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8C1AD8" w:rsidRDefault="008C1AD8" w:rsidP="00BC7D02">
      <w:pPr>
        <w:pStyle w:val="af0"/>
        <w:jc w:val="center"/>
        <w:rPr>
          <w:b/>
          <w:sz w:val="22"/>
          <w:szCs w:val="22"/>
        </w:rPr>
      </w:pPr>
    </w:p>
    <w:p w:rsidR="00C107E6" w:rsidRDefault="00C107E6" w:rsidP="00C107E6">
      <w:pPr>
        <w:pStyle w:val="af0"/>
        <w:jc w:val="center"/>
        <w:rPr>
          <w:b/>
          <w:caps/>
          <w:sz w:val="22"/>
          <w:szCs w:val="22"/>
        </w:rPr>
      </w:pPr>
      <w:r>
        <w:rPr>
          <w:b/>
          <w:sz w:val="22"/>
          <w:szCs w:val="22"/>
        </w:rPr>
        <w:t>ИЗВЕЩЕНИЕ О ПРОВЕДЕН</w:t>
      </w:r>
      <w:proofErr w:type="gramStart"/>
      <w:r>
        <w:rPr>
          <w:b/>
          <w:sz w:val="22"/>
          <w:szCs w:val="22"/>
        </w:rPr>
        <w:t>И</w:t>
      </w:r>
      <w:r>
        <w:rPr>
          <w:b/>
          <w:caps/>
          <w:sz w:val="22"/>
          <w:szCs w:val="22"/>
        </w:rPr>
        <w:t>И ау</w:t>
      </w:r>
      <w:proofErr w:type="gramEnd"/>
      <w:r>
        <w:rPr>
          <w:b/>
          <w:caps/>
          <w:sz w:val="22"/>
          <w:szCs w:val="22"/>
        </w:rPr>
        <w:t xml:space="preserve">кциона на </w:t>
      </w:r>
      <w:r w:rsidR="00BD19C6">
        <w:rPr>
          <w:b/>
          <w:caps/>
          <w:sz w:val="22"/>
          <w:szCs w:val="22"/>
        </w:rPr>
        <w:t>14.07.2020</w:t>
      </w:r>
    </w:p>
    <w:p w:rsidR="00C107E6" w:rsidRDefault="00073294" w:rsidP="00C107E6">
      <w:pPr>
        <w:pStyle w:val="af0"/>
        <w:jc w:val="center"/>
        <w:rPr>
          <w:b/>
          <w:caps/>
          <w:sz w:val="22"/>
          <w:szCs w:val="22"/>
        </w:rPr>
      </w:pPr>
      <w:r>
        <w:rPr>
          <w:b/>
          <w:sz w:val="22"/>
          <w:szCs w:val="22"/>
        </w:rPr>
        <w:t>(в 15</w:t>
      </w:r>
      <w:r w:rsidR="00C107E6">
        <w:rPr>
          <w:b/>
          <w:sz w:val="22"/>
          <w:szCs w:val="22"/>
        </w:rPr>
        <w:t xml:space="preserve"> часов 00 минут по местному времени)</w:t>
      </w:r>
    </w:p>
    <w:p w:rsidR="00C107E6" w:rsidRDefault="00C107E6" w:rsidP="00C107E6">
      <w:pPr>
        <w:pStyle w:val="af0"/>
        <w:jc w:val="center"/>
        <w:rPr>
          <w:b/>
          <w:sz w:val="22"/>
          <w:szCs w:val="22"/>
        </w:rPr>
      </w:pPr>
      <w:r>
        <w:rPr>
          <w:b/>
          <w:bCs/>
          <w:sz w:val="22"/>
          <w:szCs w:val="22"/>
        </w:rPr>
        <w:t>на право заключения договор</w:t>
      </w:r>
      <w:r w:rsidR="00BD19C6">
        <w:rPr>
          <w:b/>
          <w:bCs/>
          <w:sz w:val="22"/>
          <w:szCs w:val="22"/>
        </w:rPr>
        <w:t>а</w:t>
      </w:r>
      <w:r>
        <w:rPr>
          <w:b/>
          <w:bCs/>
          <w:sz w:val="22"/>
          <w:szCs w:val="22"/>
        </w:rPr>
        <w:t xml:space="preserve"> аренды земельн</w:t>
      </w:r>
      <w:r w:rsidR="00BD19C6">
        <w:rPr>
          <w:b/>
          <w:bCs/>
          <w:sz w:val="22"/>
          <w:szCs w:val="22"/>
        </w:rPr>
        <w:t>ого</w:t>
      </w:r>
      <w:r>
        <w:rPr>
          <w:b/>
          <w:bCs/>
          <w:sz w:val="22"/>
          <w:szCs w:val="22"/>
        </w:rPr>
        <w:t xml:space="preserve"> участк</w:t>
      </w:r>
      <w:r w:rsidR="00BD19C6">
        <w:rPr>
          <w:b/>
          <w:bCs/>
          <w:sz w:val="22"/>
          <w:szCs w:val="22"/>
        </w:rPr>
        <w:t>а</w:t>
      </w:r>
      <w:r>
        <w:rPr>
          <w:b/>
          <w:bCs/>
          <w:sz w:val="22"/>
          <w:szCs w:val="22"/>
        </w:rPr>
        <w:t>, находящ</w:t>
      </w:r>
      <w:r w:rsidR="00BD19C6">
        <w:rPr>
          <w:b/>
          <w:bCs/>
          <w:sz w:val="22"/>
          <w:szCs w:val="22"/>
        </w:rPr>
        <w:t>его</w:t>
      </w:r>
      <w:r>
        <w:rPr>
          <w:b/>
          <w:bCs/>
          <w:sz w:val="22"/>
          <w:szCs w:val="22"/>
        </w:rPr>
        <w:t xml:space="preserve">ся в государственной собственности, которая не разграничена,  </w:t>
      </w:r>
      <w:r>
        <w:rPr>
          <w:b/>
          <w:sz w:val="22"/>
          <w:szCs w:val="22"/>
        </w:rPr>
        <w:t>для целей не связанных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r w:rsidR="005D08C4">
        <w:rPr>
          <w:rFonts w:ascii="Times New Roman" w:hAnsi="Times New Roman" w:cs="Times New Roman"/>
          <w:sz w:val="22"/>
          <w:szCs w:val="22"/>
        </w:rPr>
        <w:t>Коноплевой Ольги Ивановны</w:t>
      </w:r>
      <w:r w:rsidRPr="00052B65">
        <w:rPr>
          <w:rFonts w:ascii="Times New Roman" w:hAnsi="Times New Roman" w:cs="Times New Roman"/>
          <w:sz w:val="22"/>
          <w:szCs w:val="22"/>
        </w:rPr>
        <w:t xml:space="preserve">,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w:t>
      </w:r>
      <w:r w:rsidR="00BD19C6">
        <w:rPr>
          <w:rFonts w:ascii="Times New Roman" w:hAnsi="Times New Roman" w:cs="Times New Roman"/>
          <w:b/>
          <w:bCs/>
          <w:sz w:val="22"/>
          <w:szCs w:val="22"/>
        </w:rPr>
        <w:t>а</w:t>
      </w:r>
      <w:r w:rsidR="00E155BA">
        <w:rPr>
          <w:rFonts w:ascii="Times New Roman" w:hAnsi="Times New Roman" w:cs="Times New Roman"/>
          <w:b/>
          <w:bCs/>
          <w:sz w:val="22"/>
          <w:szCs w:val="22"/>
        </w:rPr>
        <w:t xml:space="preserve"> аренды земельн</w:t>
      </w:r>
      <w:r w:rsidR="00BD19C6">
        <w:rPr>
          <w:rFonts w:ascii="Times New Roman" w:hAnsi="Times New Roman" w:cs="Times New Roman"/>
          <w:b/>
          <w:bCs/>
          <w:sz w:val="22"/>
          <w:szCs w:val="22"/>
        </w:rPr>
        <w:t>ого</w:t>
      </w:r>
      <w:r w:rsidR="00E155BA">
        <w:rPr>
          <w:rFonts w:ascii="Times New Roman" w:hAnsi="Times New Roman" w:cs="Times New Roman"/>
          <w:b/>
          <w:bCs/>
          <w:sz w:val="22"/>
          <w:szCs w:val="22"/>
        </w:rPr>
        <w:t xml:space="preserve"> </w:t>
      </w:r>
      <w:r w:rsidRPr="00052B65">
        <w:rPr>
          <w:rFonts w:ascii="Times New Roman" w:hAnsi="Times New Roman" w:cs="Times New Roman"/>
          <w:b/>
          <w:bCs/>
          <w:sz w:val="22"/>
          <w:szCs w:val="22"/>
        </w:rPr>
        <w:t>участк</w:t>
      </w:r>
      <w:r w:rsidR="00BD19C6">
        <w:rPr>
          <w:rFonts w:ascii="Times New Roman" w:hAnsi="Times New Roman" w:cs="Times New Roman"/>
          <w:b/>
          <w:bCs/>
          <w:sz w:val="22"/>
          <w:szCs w:val="22"/>
        </w:rPr>
        <w:t>а</w:t>
      </w:r>
      <w:r w:rsidRPr="00052B65">
        <w:rPr>
          <w:rFonts w:ascii="Times New Roman" w:hAnsi="Times New Roman" w:cs="Times New Roman"/>
          <w:b/>
          <w:bCs/>
          <w:sz w:val="22"/>
          <w:szCs w:val="22"/>
        </w:rPr>
        <w:t>, находящ</w:t>
      </w:r>
      <w:r w:rsidR="00BD19C6">
        <w:rPr>
          <w:rFonts w:ascii="Times New Roman" w:hAnsi="Times New Roman" w:cs="Times New Roman"/>
          <w:b/>
          <w:bCs/>
          <w:sz w:val="22"/>
          <w:szCs w:val="22"/>
        </w:rPr>
        <w:t>его</w:t>
      </w:r>
      <w:r w:rsidR="001A3F3A">
        <w:rPr>
          <w:rFonts w:ascii="Times New Roman" w:hAnsi="Times New Roman" w:cs="Times New Roman"/>
          <w:b/>
          <w:bCs/>
          <w:sz w:val="22"/>
          <w:szCs w:val="22"/>
        </w:rPr>
        <w:t>ся</w:t>
      </w:r>
      <w:r w:rsidR="008F2A5A">
        <w:rPr>
          <w:rFonts w:ascii="Times New Roman" w:hAnsi="Times New Roman" w:cs="Times New Roman"/>
          <w:b/>
          <w:bCs/>
          <w:sz w:val="22"/>
          <w:szCs w:val="22"/>
        </w:rPr>
        <w:t xml:space="preserve"> </w:t>
      </w:r>
      <w:r w:rsidRPr="00052B65">
        <w:rPr>
          <w:rFonts w:ascii="Times New Roman" w:hAnsi="Times New Roman" w:cs="Times New Roman"/>
          <w:b/>
          <w:bCs/>
          <w:sz w:val="22"/>
          <w:szCs w:val="22"/>
        </w:rPr>
        <w:t>в государственной собственности,</w:t>
      </w:r>
      <w:r w:rsidR="004D3A30">
        <w:rPr>
          <w:rFonts w:ascii="Times New Roman" w:hAnsi="Times New Roman" w:cs="Times New Roman"/>
          <w:b/>
          <w:bCs/>
          <w:sz w:val="22"/>
          <w:szCs w:val="22"/>
        </w:rPr>
        <w:t xml:space="preserve"> которая</w:t>
      </w:r>
      <w:proofErr w:type="gramEnd"/>
      <w:r w:rsidR="004D3A30">
        <w:rPr>
          <w:rFonts w:ascii="Times New Roman" w:hAnsi="Times New Roman" w:cs="Times New Roman"/>
          <w:b/>
          <w:bCs/>
          <w:sz w:val="22"/>
          <w:szCs w:val="22"/>
        </w:rPr>
        <w:t xml:space="preserve"> не </w:t>
      </w:r>
      <w:proofErr w:type="gramStart"/>
      <w:r w:rsidR="004D3A30">
        <w:rPr>
          <w:rFonts w:ascii="Times New Roman" w:hAnsi="Times New Roman" w:cs="Times New Roman"/>
          <w:b/>
          <w:bCs/>
          <w:sz w:val="22"/>
          <w:szCs w:val="22"/>
        </w:rPr>
        <w:t>разграничена</w:t>
      </w:r>
      <w:proofErr w:type="gramEnd"/>
      <w:r w:rsidR="004D3A30">
        <w:rPr>
          <w:rFonts w:ascii="Times New Roman" w:hAnsi="Times New Roman" w:cs="Times New Roman"/>
          <w:b/>
          <w:bCs/>
          <w:sz w:val="22"/>
          <w:szCs w:val="22"/>
        </w:rPr>
        <w:t>,</w:t>
      </w:r>
      <w:r w:rsidRPr="00052B65">
        <w:rPr>
          <w:rFonts w:ascii="Times New Roman" w:hAnsi="Times New Roman" w:cs="Times New Roman"/>
          <w:b/>
          <w:bCs/>
          <w:sz w:val="22"/>
          <w:szCs w:val="22"/>
        </w:rPr>
        <w:t xml:space="preserve"> </w:t>
      </w:r>
      <w:r w:rsidR="00F471C4">
        <w:rPr>
          <w:rFonts w:ascii="Times New Roman" w:hAnsi="Times New Roman" w:cs="Times New Roman"/>
          <w:b/>
          <w:bCs/>
          <w:sz w:val="22"/>
          <w:szCs w:val="22"/>
        </w:rPr>
        <w:t xml:space="preserve"> </w:t>
      </w:r>
      <w:r w:rsidRPr="00052B65">
        <w:rPr>
          <w:rFonts w:ascii="Times New Roman" w:hAnsi="Times New Roman" w:cs="Times New Roman"/>
          <w:b/>
          <w:sz w:val="22"/>
          <w:szCs w:val="22"/>
        </w:rPr>
        <w:t xml:space="preserve">для целей </w:t>
      </w:r>
      <w:r w:rsidR="00C928EE">
        <w:rPr>
          <w:rFonts w:ascii="Times New Roman" w:hAnsi="Times New Roman" w:cs="Times New Roman"/>
          <w:b/>
          <w:sz w:val="22"/>
          <w:szCs w:val="22"/>
        </w:rPr>
        <w:t xml:space="preserve">не </w:t>
      </w:r>
      <w:r w:rsidRPr="00052B65">
        <w:rPr>
          <w:rFonts w:ascii="Times New Roman" w:hAnsi="Times New Roman" w:cs="Times New Roman"/>
          <w:b/>
          <w:sz w:val="22"/>
          <w:szCs w:val="22"/>
        </w:rPr>
        <w:t xml:space="preserve">связанных со строительством. </w:t>
      </w:r>
    </w:p>
    <w:p w:rsidR="00BC7D02" w:rsidRPr="00C56262" w:rsidRDefault="00BC7D02" w:rsidP="00C5626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00256CF8" w:rsidRPr="00256CF8">
        <w:rPr>
          <w:rFonts w:ascii="Times New Roman" w:hAnsi="Times New Roman" w:cs="Times New Roman"/>
          <w:b/>
          <w:sz w:val="22"/>
          <w:szCs w:val="22"/>
        </w:rPr>
        <w:t xml:space="preserve"> </w:t>
      </w:r>
      <w:r w:rsidR="00C56262">
        <w:rPr>
          <w:rFonts w:ascii="Times New Roman" w:hAnsi="Times New Roman" w:cs="Times New Roman"/>
          <w:sz w:val="22"/>
          <w:szCs w:val="22"/>
        </w:rPr>
        <w:t>постановлен</w:t>
      </w:r>
      <w:r w:rsidR="00B40070">
        <w:rPr>
          <w:rFonts w:ascii="Times New Roman" w:hAnsi="Times New Roman" w:cs="Times New Roman"/>
          <w:sz w:val="22"/>
          <w:szCs w:val="22"/>
        </w:rPr>
        <w:t>и</w:t>
      </w:r>
      <w:r w:rsidR="00BD19C6">
        <w:rPr>
          <w:rFonts w:ascii="Times New Roman" w:hAnsi="Times New Roman" w:cs="Times New Roman"/>
          <w:sz w:val="22"/>
          <w:szCs w:val="22"/>
        </w:rPr>
        <w:t>я</w:t>
      </w:r>
      <w:r w:rsidRPr="00052B65">
        <w:rPr>
          <w:rFonts w:ascii="Times New Roman" w:hAnsi="Times New Roman" w:cs="Times New Roman"/>
          <w:sz w:val="22"/>
          <w:szCs w:val="22"/>
        </w:rPr>
        <w:t xml:space="preserve"> администрации Даль</w:t>
      </w:r>
      <w:r w:rsidR="00446453">
        <w:rPr>
          <w:rFonts w:ascii="Times New Roman" w:hAnsi="Times New Roman" w:cs="Times New Roman"/>
          <w:sz w:val="22"/>
          <w:szCs w:val="22"/>
        </w:rPr>
        <w:t xml:space="preserve">негорского городского округа  от </w:t>
      </w:r>
      <w:r w:rsidR="00BD19C6">
        <w:rPr>
          <w:rFonts w:ascii="Times New Roman" w:hAnsi="Times New Roman" w:cs="Times New Roman"/>
          <w:sz w:val="22"/>
          <w:szCs w:val="22"/>
        </w:rPr>
        <w:t>06.05.2020 № 400-па</w:t>
      </w:r>
      <w:r w:rsidR="007A743A">
        <w:rPr>
          <w:rFonts w:ascii="Times New Roman" w:hAnsi="Times New Roman" w:cs="Times New Roman"/>
          <w:sz w:val="22"/>
          <w:szCs w:val="22"/>
        </w:rPr>
        <w:t xml:space="preserve"> </w:t>
      </w:r>
      <w:r w:rsidR="004D3A30" w:rsidRPr="00C56262">
        <w:rPr>
          <w:rFonts w:ascii="Times New Roman" w:hAnsi="Times New Roman" w:cs="Times New Roman"/>
          <w:sz w:val="22"/>
          <w:szCs w:val="22"/>
        </w:rPr>
        <w:t>«О проведен</w:t>
      </w:r>
      <w:proofErr w:type="gramStart"/>
      <w:r w:rsidR="004D3A30" w:rsidRPr="00C56262">
        <w:rPr>
          <w:rFonts w:ascii="Times New Roman" w:hAnsi="Times New Roman" w:cs="Times New Roman"/>
          <w:sz w:val="22"/>
          <w:szCs w:val="22"/>
        </w:rPr>
        <w:t>ии ау</w:t>
      </w:r>
      <w:proofErr w:type="gramEnd"/>
      <w:r w:rsidR="004D3A30" w:rsidRPr="00C56262">
        <w:rPr>
          <w:rFonts w:ascii="Times New Roman" w:hAnsi="Times New Roman" w:cs="Times New Roman"/>
          <w:sz w:val="22"/>
          <w:szCs w:val="22"/>
        </w:rPr>
        <w:t>кциона на право заключения договор</w:t>
      </w:r>
      <w:r w:rsidR="00BD19C6">
        <w:rPr>
          <w:rFonts w:ascii="Times New Roman" w:hAnsi="Times New Roman" w:cs="Times New Roman"/>
          <w:sz w:val="22"/>
          <w:szCs w:val="22"/>
        </w:rPr>
        <w:t>а</w:t>
      </w:r>
      <w:r w:rsidR="004D3A30" w:rsidRPr="00C56262">
        <w:rPr>
          <w:rFonts w:ascii="Times New Roman" w:hAnsi="Times New Roman" w:cs="Times New Roman"/>
          <w:sz w:val="22"/>
          <w:szCs w:val="22"/>
        </w:rPr>
        <w:t xml:space="preserve">  аренды земельн</w:t>
      </w:r>
      <w:r w:rsidR="00652C95">
        <w:rPr>
          <w:rFonts w:ascii="Times New Roman" w:hAnsi="Times New Roman" w:cs="Times New Roman"/>
          <w:sz w:val="22"/>
          <w:szCs w:val="22"/>
        </w:rPr>
        <w:t>ого</w:t>
      </w:r>
      <w:r w:rsidR="004D3A30" w:rsidRPr="00C56262">
        <w:rPr>
          <w:rFonts w:ascii="Times New Roman" w:hAnsi="Times New Roman" w:cs="Times New Roman"/>
          <w:sz w:val="22"/>
          <w:szCs w:val="22"/>
        </w:rPr>
        <w:t xml:space="preserve"> участк</w:t>
      </w:r>
      <w:r w:rsidR="00652C95">
        <w:rPr>
          <w:rFonts w:ascii="Times New Roman" w:hAnsi="Times New Roman" w:cs="Times New Roman"/>
          <w:sz w:val="22"/>
          <w:szCs w:val="22"/>
        </w:rPr>
        <w:t>а</w:t>
      </w:r>
      <w:r w:rsidR="004D3A30" w:rsidRPr="00C56262">
        <w:rPr>
          <w:rFonts w:ascii="Times New Roman" w:hAnsi="Times New Roman" w:cs="Times New Roman"/>
          <w:sz w:val="22"/>
          <w:szCs w:val="22"/>
        </w:rPr>
        <w:t>, находящ</w:t>
      </w:r>
      <w:r w:rsidR="00BD19C6">
        <w:rPr>
          <w:rFonts w:ascii="Times New Roman" w:hAnsi="Times New Roman" w:cs="Times New Roman"/>
          <w:sz w:val="22"/>
          <w:szCs w:val="22"/>
        </w:rPr>
        <w:t>его</w:t>
      </w:r>
      <w:r w:rsidR="001A00CC">
        <w:rPr>
          <w:rFonts w:ascii="Times New Roman" w:hAnsi="Times New Roman" w:cs="Times New Roman"/>
          <w:sz w:val="22"/>
          <w:szCs w:val="22"/>
        </w:rPr>
        <w:t>ся</w:t>
      </w:r>
      <w:r w:rsidR="004D3A30" w:rsidRPr="00C56262">
        <w:rPr>
          <w:rFonts w:ascii="Times New Roman" w:hAnsi="Times New Roman" w:cs="Times New Roman"/>
          <w:sz w:val="22"/>
          <w:szCs w:val="22"/>
        </w:rPr>
        <w:t xml:space="preserve"> в государственной собственности,</w:t>
      </w:r>
      <w:r w:rsidR="004D3A30">
        <w:rPr>
          <w:rFonts w:ascii="Times New Roman" w:hAnsi="Times New Roman" w:cs="Times New Roman"/>
          <w:sz w:val="22"/>
          <w:szCs w:val="22"/>
        </w:rPr>
        <w:t xml:space="preserve"> </w:t>
      </w:r>
      <w:r w:rsidR="00B110F6">
        <w:rPr>
          <w:rFonts w:ascii="Times New Roman" w:hAnsi="Times New Roman" w:cs="Times New Roman"/>
          <w:sz w:val="22"/>
          <w:szCs w:val="22"/>
        </w:rPr>
        <w:t>которая не разграничена</w:t>
      </w:r>
      <w:r w:rsidR="004D3A30" w:rsidRPr="00C56262">
        <w:rPr>
          <w:rFonts w:ascii="Times New Roman" w:hAnsi="Times New Roman" w:cs="Times New Roman"/>
          <w:sz w:val="22"/>
          <w:szCs w:val="22"/>
        </w:rPr>
        <w:t xml:space="preserve"> для целей не </w:t>
      </w:r>
      <w:r w:rsidR="004D3A30">
        <w:rPr>
          <w:rFonts w:ascii="Times New Roman" w:hAnsi="Times New Roman" w:cs="Times New Roman"/>
          <w:sz w:val="22"/>
          <w:szCs w:val="22"/>
        </w:rPr>
        <w:t>связанных со строительством</w:t>
      </w:r>
      <w:r w:rsidR="001A3F3A">
        <w:rPr>
          <w:rFonts w:ascii="Times New Roman" w:hAnsi="Times New Roman" w:cs="Times New Roman"/>
          <w:sz w:val="22"/>
          <w:szCs w:val="22"/>
        </w:rPr>
        <w:t>».</w:t>
      </w:r>
    </w:p>
    <w:p w:rsidR="002E4F8C" w:rsidRDefault="00BC7D02" w:rsidP="005D08C4">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BD19C6">
        <w:rPr>
          <w:rFonts w:ascii="Times New Roman" w:hAnsi="Times New Roman" w:cs="Times New Roman"/>
          <w:b/>
          <w:sz w:val="22"/>
          <w:szCs w:val="22"/>
        </w:rPr>
        <w:t>14.07</w:t>
      </w:r>
      <w:r w:rsidR="00803823">
        <w:rPr>
          <w:rFonts w:ascii="Times New Roman" w:hAnsi="Times New Roman" w:cs="Times New Roman"/>
          <w:b/>
          <w:sz w:val="22"/>
          <w:szCs w:val="22"/>
        </w:rPr>
        <w:t>.2020</w:t>
      </w:r>
      <w:r w:rsidRPr="004F64F5">
        <w:rPr>
          <w:rFonts w:ascii="Times New Roman" w:hAnsi="Times New Roman" w:cs="Times New Roman"/>
          <w:sz w:val="22"/>
          <w:szCs w:val="22"/>
        </w:rPr>
        <w:t xml:space="preserve"> в</w:t>
      </w:r>
      <w:r w:rsidRPr="00052B65">
        <w:rPr>
          <w:rFonts w:ascii="Times New Roman" w:hAnsi="Times New Roman" w:cs="Times New Roman"/>
          <w:sz w:val="22"/>
          <w:szCs w:val="22"/>
        </w:rPr>
        <w:t xml:space="preserve"> </w:t>
      </w:r>
      <w:r w:rsidR="004D3A30">
        <w:rPr>
          <w:rFonts w:ascii="Times New Roman" w:hAnsi="Times New Roman" w:cs="Times New Roman"/>
          <w:b/>
          <w:sz w:val="22"/>
          <w:szCs w:val="22"/>
        </w:rPr>
        <w:t>1</w:t>
      </w:r>
      <w:r w:rsidR="00073294">
        <w:rPr>
          <w:rFonts w:ascii="Times New Roman" w:hAnsi="Times New Roman" w:cs="Times New Roman"/>
          <w:b/>
          <w:sz w:val="22"/>
          <w:szCs w:val="22"/>
        </w:rPr>
        <w:t>5</w:t>
      </w:r>
      <w:r w:rsidRPr="00052B65">
        <w:rPr>
          <w:rFonts w:ascii="Times New Roman" w:hAnsi="Times New Roman" w:cs="Times New Roman"/>
          <w:b/>
          <w:sz w:val="22"/>
          <w:szCs w:val="22"/>
        </w:rPr>
        <w:t xml:space="preserve">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Pr="00052B65">
        <w:rPr>
          <w:rFonts w:ascii="Times New Roman" w:hAnsi="Times New Roman" w:cs="Times New Roman"/>
          <w:sz w:val="22"/>
          <w:szCs w:val="22"/>
        </w:rPr>
        <w:t>кабинет</w:t>
      </w:r>
      <w:r w:rsidR="005D08C4">
        <w:rPr>
          <w:rFonts w:ascii="Times New Roman" w:hAnsi="Times New Roman" w:cs="Times New Roman"/>
          <w:sz w:val="22"/>
          <w:szCs w:val="22"/>
        </w:rPr>
        <w:t>е</w:t>
      </w:r>
      <w:proofErr w:type="gramEnd"/>
      <w:r w:rsidRPr="00052B65">
        <w:rPr>
          <w:rFonts w:ascii="Times New Roman" w:hAnsi="Times New Roman" w:cs="Times New Roman"/>
          <w:sz w:val="22"/>
          <w:szCs w:val="22"/>
        </w:rPr>
        <w:t xml:space="preserve"> начальника УМИ администрации ДГО. Регистрация участников аукциона </w:t>
      </w:r>
      <w:r w:rsidRPr="004F64F5">
        <w:rPr>
          <w:rFonts w:ascii="Times New Roman" w:hAnsi="Times New Roman" w:cs="Times New Roman"/>
          <w:sz w:val="22"/>
          <w:szCs w:val="22"/>
        </w:rPr>
        <w:t xml:space="preserve">состоится  </w:t>
      </w:r>
      <w:r w:rsidR="00BD19C6">
        <w:rPr>
          <w:rFonts w:ascii="Times New Roman" w:hAnsi="Times New Roman" w:cs="Times New Roman"/>
          <w:b/>
          <w:sz w:val="22"/>
          <w:szCs w:val="22"/>
        </w:rPr>
        <w:t>14.07</w:t>
      </w:r>
      <w:r w:rsidR="00803823">
        <w:rPr>
          <w:rFonts w:ascii="Times New Roman" w:hAnsi="Times New Roman" w:cs="Times New Roman"/>
          <w:b/>
          <w:sz w:val="22"/>
          <w:szCs w:val="22"/>
        </w:rPr>
        <w:t>.2020</w:t>
      </w:r>
      <w:r w:rsidR="00590ABC">
        <w:rPr>
          <w:rFonts w:ascii="Times New Roman" w:hAnsi="Times New Roman" w:cs="Times New Roman"/>
          <w:b/>
          <w:sz w:val="22"/>
          <w:szCs w:val="22"/>
        </w:rPr>
        <w:t xml:space="preserve"> </w:t>
      </w:r>
      <w:r w:rsidRPr="00052B65">
        <w:rPr>
          <w:rFonts w:ascii="Times New Roman" w:hAnsi="Times New Roman" w:cs="Times New Roman"/>
          <w:b/>
          <w:sz w:val="22"/>
          <w:szCs w:val="22"/>
        </w:rPr>
        <w:t xml:space="preserve"> с  </w:t>
      </w:r>
      <w:r w:rsidR="00073294">
        <w:rPr>
          <w:rFonts w:ascii="Times New Roman" w:hAnsi="Times New Roman" w:cs="Times New Roman"/>
          <w:b/>
          <w:sz w:val="22"/>
          <w:szCs w:val="22"/>
        </w:rPr>
        <w:t>14</w:t>
      </w:r>
      <w:r w:rsidR="00F471C4">
        <w:rPr>
          <w:rFonts w:ascii="Times New Roman" w:hAnsi="Times New Roman" w:cs="Times New Roman"/>
          <w:b/>
          <w:sz w:val="22"/>
          <w:szCs w:val="22"/>
        </w:rPr>
        <w:t xml:space="preserve"> час. 30 мин. до </w:t>
      </w:r>
      <w:r w:rsidR="00073294">
        <w:rPr>
          <w:rFonts w:ascii="Times New Roman" w:hAnsi="Times New Roman" w:cs="Times New Roman"/>
          <w:b/>
          <w:sz w:val="22"/>
          <w:szCs w:val="22"/>
        </w:rPr>
        <w:t>15</w:t>
      </w:r>
      <w:r w:rsidRPr="00052B65">
        <w:rPr>
          <w:rFonts w:ascii="Times New Roman" w:hAnsi="Times New Roman" w:cs="Times New Roman"/>
          <w:b/>
          <w:sz w:val="22"/>
          <w:szCs w:val="22"/>
        </w:rPr>
        <w:t xml:space="preserve"> час. 00 мин. </w:t>
      </w:r>
      <w:r w:rsidRPr="00052B65">
        <w:rPr>
          <w:rFonts w:ascii="Times New Roman" w:hAnsi="Times New Roman" w:cs="Times New Roman"/>
          <w:sz w:val="22"/>
          <w:szCs w:val="22"/>
        </w:rPr>
        <w:t>по месту проведения аукциона.</w:t>
      </w:r>
      <w:r w:rsidR="002E4F8C">
        <w:rPr>
          <w:rFonts w:ascii="Times New Roman" w:hAnsi="Times New Roman" w:cs="Times New Roman"/>
          <w:sz w:val="22"/>
          <w:szCs w:val="22"/>
        </w:rPr>
        <w:t xml:space="preserve"> </w:t>
      </w:r>
    </w:p>
    <w:p w:rsidR="00CD1FF8" w:rsidRPr="002E4F8C" w:rsidRDefault="00BC7D02" w:rsidP="005D08C4">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2E4F8C">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w:t>
      </w:r>
      <w:r w:rsidR="00443C36" w:rsidRPr="002E4F8C">
        <w:rPr>
          <w:rFonts w:ascii="Times New Roman" w:hAnsi="Times New Roman" w:cs="Times New Roman"/>
          <w:sz w:val="22"/>
          <w:szCs w:val="22"/>
        </w:rPr>
        <w:t xml:space="preserve">ред. от </w:t>
      </w:r>
      <w:r w:rsidR="005D08C4" w:rsidRPr="002E4F8C">
        <w:rPr>
          <w:rFonts w:ascii="Times New Roman" w:hAnsi="Times New Roman" w:cs="Times New Roman"/>
          <w:color w:val="392C69"/>
          <w:sz w:val="22"/>
          <w:szCs w:val="22"/>
        </w:rPr>
        <w:t xml:space="preserve">02.08.2019 </w:t>
      </w:r>
      <w:hyperlink r:id="rId7" w:history="1">
        <w:r w:rsidR="005D08C4" w:rsidRPr="002E4F8C">
          <w:rPr>
            <w:rFonts w:ascii="Times New Roman" w:hAnsi="Times New Roman" w:cs="Times New Roman"/>
            <w:sz w:val="22"/>
            <w:szCs w:val="22"/>
          </w:rPr>
          <w:t>N 283-ФЗ</w:t>
        </w:r>
        <w:r w:rsidR="005D08C4" w:rsidRPr="002E4F8C">
          <w:rPr>
            <w:rFonts w:ascii="Times New Roman" w:hAnsi="Times New Roman" w:cs="Times New Roman"/>
            <w:color w:val="0000FF"/>
            <w:sz w:val="22"/>
            <w:szCs w:val="22"/>
          </w:rPr>
          <w:t xml:space="preserve"> </w:t>
        </w:r>
      </w:hyperlink>
      <w:r w:rsidRPr="002E4F8C">
        <w:rPr>
          <w:rFonts w:ascii="Times New Roman" w:hAnsi="Times New Roman" w:cs="Times New Roman"/>
          <w:sz w:val="22"/>
          <w:szCs w:val="22"/>
        </w:rPr>
        <w:t>).</w:t>
      </w:r>
      <w:r w:rsidR="00AC52B8" w:rsidRPr="002E4F8C">
        <w:rPr>
          <w:sz w:val="22"/>
          <w:szCs w:val="22"/>
        </w:rPr>
        <w:t xml:space="preserve"> </w:t>
      </w:r>
    </w:p>
    <w:p w:rsidR="00590ABC" w:rsidRPr="00590ABC" w:rsidRDefault="00590ABC" w:rsidP="00210275">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proofErr w:type="gramStart"/>
      <w:r w:rsidRPr="00590ABC">
        <w:rPr>
          <w:rFonts w:ascii="Times New Roman" w:hAnsi="Times New Roman" w:cs="Times New Roman"/>
          <w:sz w:val="22"/>
          <w:szCs w:val="22"/>
        </w:rPr>
        <w:t>Лоты</w:t>
      </w:r>
      <w:proofErr w:type="gramEnd"/>
      <w:r w:rsidRPr="00590ABC">
        <w:rPr>
          <w:rFonts w:ascii="Times New Roman" w:hAnsi="Times New Roman" w:cs="Times New Roman"/>
          <w:sz w:val="22"/>
          <w:szCs w:val="22"/>
        </w:rPr>
        <w:t xml:space="preserve"> выставленные на аукцион:</w:t>
      </w:r>
    </w:p>
    <w:p w:rsidR="00E211D2" w:rsidRPr="00BD19C6" w:rsidRDefault="00BD19C6" w:rsidP="00E211D2">
      <w:pPr>
        <w:tabs>
          <w:tab w:val="left" w:pos="567"/>
          <w:tab w:val="left" w:pos="993"/>
          <w:tab w:val="left" w:pos="1276"/>
        </w:tabs>
        <w:jc w:val="both"/>
        <w:rPr>
          <w:rFonts w:ascii="Times New Roman" w:hAnsi="Times New Roman" w:cs="Times New Roman"/>
          <w:sz w:val="22"/>
          <w:szCs w:val="22"/>
        </w:rPr>
      </w:pPr>
      <w:r>
        <w:rPr>
          <w:rFonts w:ascii="Times New Roman" w:hAnsi="Times New Roman" w:cs="Times New Roman"/>
          <w:b/>
          <w:sz w:val="22"/>
          <w:szCs w:val="22"/>
        </w:rPr>
        <w:t xml:space="preserve">        </w:t>
      </w:r>
      <w:r w:rsidR="006654F3" w:rsidRPr="002A748B">
        <w:rPr>
          <w:rFonts w:ascii="Times New Roman" w:hAnsi="Times New Roman" w:cs="Times New Roman"/>
          <w:b/>
          <w:sz w:val="22"/>
          <w:szCs w:val="22"/>
        </w:rPr>
        <w:t xml:space="preserve"> </w:t>
      </w:r>
      <w:r w:rsidR="00E211D2" w:rsidRPr="002A748B">
        <w:rPr>
          <w:rFonts w:ascii="Times New Roman" w:hAnsi="Times New Roman" w:cs="Times New Roman"/>
          <w:b/>
          <w:sz w:val="22"/>
          <w:szCs w:val="22"/>
        </w:rPr>
        <w:t xml:space="preserve"> </w:t>
      </w:r>
      <w:r w:rsidR="00E211D2" w:rsidRPr="00BD19C6">
        <w:rPr>
          <w:rFonts w:ascii="Times New Roman" w:hAnsi="Times New Roman" w:cs="Times New Roman"/>
          <w:b/>
          <w:sz w:val="22"/>
          <w:szCs w:val="22"/>
        </w:rPr>
        <w:t>Лот № 1. Предмет аукциона</w:t>
      </w:r>
      <w:r w:rsidR="00E211D2" w:rsidRPr="00BD19C6">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27629C" w:rsidRPr="00BD19C6">
        <w:rPr>
          <w:rFonts w:ascii="Times New Roman" w:hAnsi="Times New Roman" w:cs="Times New Roman"/>
          <w:sz w:val="22"/>
          <w:szCs w:val="22"/>
        </w:rPr>
        <w:t xml:space="preserve"> не связанных со строительством, с видом разрешенного использования:</w:t>
      </w:r>
      <w:r w:rsidR="00E211D2" w:rsidRPr="00BD19C6">
        <w:rPr>
          <w:rFonts w:ascii="Times New Roman" w:hAnsi="Times New Roman" w:cs="Times New Roman"/>
          <w:sz w:val="22"/>
          <w:szCs w:val="22"/>
        </w:rPr>
        <w:t xml:space="preserve"> </w:t>
      </w:r>
      <w:r w:rsidRPr="00BD19C6">
        <w:rPr>
          <w:rFonts w:ascii="Times New Roman" w:hAnsi="Times New Roman" w:cs="Times New Roman"/>
          <w:sz w:val="22"/>
          <w:szCs w:val="22"/>
        </w:rPr>
        <w:t>общественное управление: размещение парковок для автомобилей сотрудников и посетителей</w:t>
      </w:r>
      <w:r w:rsidR="00E211D2" w:rsidRPr="00BD19C6">
        <w:rPr>
          <w:rFonts w:ascii="Times New Roman" w:hAnsi="Times New Roman" w:cs="Times New Roman"/>
          <w:sz w:val="22"/>
          <w:szCs w:val="22"/>
        </w:rPr>
        <w:t xml:space="preserve">. Категория земель: земли населенных пунктов, площадью </w:t>
      </w:r>
      <w:r w:rsidRPr="00BD19C6">
        <w:rPr>
          <w:rFonts w:ascii="Times New Roman" w:hAnsi="Times New Roman" w:cs="Times New Roman"/>
          <w:sz w:val="22"/>
          <w:szCs w:val="22"/>
        </w:rPr>
        <w:t>822,0</w:t>
      </w:r>
      <w:r w:rsidR="00E211D2" w:rsidRPr="00BD19C6">
        <w:rPr>
          <w:rFonts w:ascii="Times New Roman" w:hAnsi="Times New Roman" w:cs="Times New Roman"/>
          <w:sz w:val="22"/>
          <w:szCs w:val="22"/>
        </w:rPr>
        <w:t xml:space="preserve"> кв.м. </w:t>
      </w:r>
      <w:r w:rsidRPr="00BD19C6">
        <w:rPr>
          <w:rFonts w:ascii="Times New Roman" w:hAnsi="Times New Roman" w:cs="Times New Roman"/>
          <w:sz w:val="22"/>
          <w:szCs w:val="22"/>
        </w:rPr>
        <w:t>Местоположение земельного участка установлено относительно ориентира, расположенного за пределами участка, ориентир здание, участок находится примерно в 7 м от ориентира по направлению на запад, почтовый адрес ориентира: Приморский край,  г. Дальнегорск,   проспект 50 лет Октября,  д. 93</w:t>
      </w:r>
      <w:r w:rsidR="00E211D2" w:rsidRPr="00BD19C6">
        <w:rPr>
          <w:rFonts w:ascii="Times New Roman" w:hAnsi="Times New Roman" w:cs="Times New Roman"/>
          <w:sz w:val="22"/>
          <w:szCs w:val="22"/>
        </w:rPr>
        <w:t xml:space="preserve">. Кадастровый номер земельного участка: </w:t>
      </w:r>
      <w:r w:rsidRPr="00BD19C6">
        <w:rPr>
          <w:rFonts w:ascii="Times New Roman" w:hAnsi="Times New Roman" w:cs="Times New Roman"/>
          <w:sz w:val="22"/>
          <w:szCs w:val="22"/>
        </w:rPr>
        <w:t>25:03:010107:1641</w:t>
      </w:r>
      <w:r w:rsidR="00E211D2" w:rsidRPr="00BD19C6">
        <w:rPr>
          <w:rFonts w:ascii="Times New Roman" w:hAnsi="Times New Roman" w:cs="Times New Roman"/>
          <w:sz w:val="22"/>
          <w:szCs w:val="22"/>
        </w:rPr>
        <w:t>.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BD19C6" w:rsidRPr="00BD19C6" w:rsidRDefault="00E211D2" w:rsidP="00BD19C6">
      <w:pPr>
        <w:pStyle w:val="ConsNormal"/>
        <w:widowControl/>
        <w:ind w:firstLine="0"/>
        <w:jc w:val="both"/>
        <w:rPr>
          <w:rFonts w:ascii="Times New Roman" w:hAnsi="Times New Roman" w:cs="Times New Roman"/>
          <w:sz w:val="22"/>
          <w:szCs w:val="22"/>
        </w:rPr>
      </w:pPr>
      <w:r w:rsidRPr="00BD19C6">
        <w:rPr>
          <w:rFonts w:ascii="Times New Roman" w:hAnsi="Times New Roman" w:cs="Times New Roman"/>
          <w:b/>
          <w:sz w:val="22"/>
          <w:szCs w:val="22"/>
        </w:rPr>
        <w:t xml:space="preserve">         Границы земельного участка (</w:t>
      </w:r>
      <w:r w:rsidRPr="00BD19C6">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BD19C6" w:rsidRPr="00BD19C6" w:rsidRDefault="00BD19C6" w:rsidP="00BD19C6">
      <w:pPr>
        <w:pStyle w:val="ConsNormal"/>
        <w:widowControl/>
        <w:ind w:firstLine="0"/>
        <w:jc w:val="both"/>
        <w:rPr>
          <w:rFonts w:ascii="Times New Roman" w:hAnsi="Times New Roman" w:cs="Times New Roman"/>
          <w:sz w:val="22"/>
          <w:szCs w:val="22"/>
        </w:rPr>
      </w:pPr>
      <w:r w:rsidRPr="00BD19C6">
        <w:rPr>
          <w:rFonts w:ascii="Times New Roman" w:hAnsi="Times New Roman" w:cs="Times New Roman"/>
          <w:sz w:val="22"/>
          <w:szCs w:val="22"/>
        </w:rPr>
        <w:t xml:space="preserve">         </w:t>
      </w:r>
      <w:r w:rsidR="00E211D2" w:rsidRPr="00BD19C6">
        <w:rPr>
          <w:rFonts w:ascii="Times New Roman" w:hAnsi="Times New Roman" w:cs="Times New Roman"/>
          <w:b/>
          <w:sz w:val="22"/>
          <w:szCs w:val="22"/>
        </w:rPr>
        <w:t>Начальная цена предмета аукциона</w:t>
      </w:r>
      <w:r w:rsidR="00E211D2" w:rsidRPr="00BD19C6">
        <w:rPr>
          <w:rFonts w:ascii="Times New Roman" w:hAnsi="Times New Roman" w:cs="Times New Roman"/>
          <w:sz w:val="22"/>
          <w:szCs w:val="22"/>
        </w:rPr>
        <w:t xml:space="preserve"> (начальный размер арендной платы в год в размере </w:t>
      </w:r>
      <w:r w:rsidRPr="00BD19C6">
        <w:rPr>
          <w:rFonts w:ascii="Times New Roman" w:hAnsi="Times New Roman" w:cs="Times New Roman"/>
          <w:sz w:val="22"/>
          <w:szCs w:val="22"/>
        </w:rPr>
        <w:t>10</w:t>
      </w:r>
      <w:r w:rsidR="00E211D2" w:rsidRPr="00BD19C6">
        <w:rPr>
          <w:rFonts w:ascii="Times New Roman" w:hAnsi="Times New Roman" w:cs="Times New Roman"/>
          <w:sz w:val="22"/>
          <w:szCs w:val="22"/>
        </w:rPr>
        <w:t xml:space="preserve"> % кадастровой стоимости земельного участка)  составляет – </w:t>
      </w:r>
      <w:r w:rsidRPr="00BD19C6">
        <w:rPr>
          <w:rFonts w:ascii="Times New Roman" w:hAnsi="Times New Roman" w:cs="Times New Roman"/>
          <w:sz w:val="22"/>
          <w:szCs w:val="22"/>
        </w:rPr>
        <w:t>123104,36 (Сто двадцать три тысячи сто четыре рубля 36 копеек) рубля.</w:t>
      </w:r>
    </w:p>
    <w:p w:rsidR="00BD19C6" w:rsidRPr="00BD19C6" w:rsidRDefault="00BD19C6" w:rsidP="00BD19C6">
      <w:pPr>
        <w:jc w:val="both"/>
        <w:rPr>
          <w:rFonts w:ascii="Times New Roman" w:hAnsi="Times New Roman" w:cs="Times New Roman"/>
          <w:sz w:val="22"/>
          <w:szCs w:val="22"/>
        </w:rPr>
      </w:pPr>
      <w:r w:rsidRPr="00BD19C6">
        <w:rPr>
          <w:rFonts w:ascii="Times New Roman" w:hAnsi="Times New Roman" w:cs="Times New Roman"/>
          <w:b/>
          <w:sz w:val="22"/>
          <w:szCs w:val="22"/>
        </w:rPr>
        <w:t xml:space="preserve">          </w:t>
      </w:r>
      <w:r w:rsidR="00E211D2" w:rsidRPr="00BD19C6">
        <w:rPr>
          <w:rFonts w:ascii="Times New Roman" w:hAnsi="Times New Roman" w:cs="Times New Roman"/>
          <w:b/>
          <w:sz w:val="22"/>
          <w:szCs w:val="22"/>
        </w:rPr>
        <w:t>Задаток на право участия в аукционе</w:t>
      </w:r>
      <w:r w:rsidRPr="00BD19C6">
        <w:rPr>
          <w:rFonts w:ascii="Times New Roman" w:hAnsi="Times New Roman" w:cs="Times New Roman"/>
          <w:sz w:val="22"/>
          <w:szCs w:val="22"/>
        </w:rPr>
        <w:t xml:space="preserve"> (в размере 10</w:t>
      </w:r>
      <w:r w:rsidR="00E211D2" w:rsidRPr="00BD19C6">
        <w:rPr>
          <w:rFonts w:ascii="Times New Roman" w:hAnsi="Times New Roman" w:cs="Times New Roman"/>
          <w:sz w:val="22"/>
          <w:szCs w:val="22"/>
        </w:rPr>
        <w:t xml:space="preserve">0 % от начальной цены предмета аукциона) – </w:t>
      </w:r>
      <w:r w:rsidRPr="00BD19C6">
        <w:rPr>
          <w:rFonts w:ascii="Times New Roman" w:hAnsi="Times New Roman" w:cs="Times New Roman"/>
          <w:sz w:val="22"/>
          <w:szCs w:val="22"/>
        </w:rPr>
        <w:t>123104,36 (Сто двадцать три тысячи сто четыре рубля 36 копеек).</w:t>
      </w:r>
    </w:p>
    <w:p w:rsidR="00E211D2" w:rsidRPr="00BD19C6" w:rsidRDefault="00E211D2" w:rsidP="00E211D2">
      <w:pPr>
        <w:jc w:val="both"/>
        <w:rPr>
          <w:rFonts w:ascii="Times New Roman" w:hAnsi="Times New Roman" w:cs="Times New Roman"/>
          <w:sz w:val="22"/>
          <w:szCs w:val="22"/>
        </w:rPr>
      </w:pPr>
      <w:r w:rsidRPr="00BD19C6">
        <w:rPr>
          <w:rFonts w:ascii="Times New Roman" w:hAnsi="Times New Roman" w:cs="Times New Roman"/>
          <w:b/>
          <w:sz w:val="22"/>
          <w:szCs w:val="22"/>
        </w:rPr>
        <w:t xml:space="preserve">       «Шаг аукциона» </w:t>
      </w:r>
      <w:r w:rsidRPr="00BD19C6">
        <w:rPr>
          <w:rFonts w:ascii="Times New Roman" w:hAnsi="Times New Roman" w:cs="Times New Roman"/>
          <w:sz w:val="22"/>
          <w:szCs w:val="22"/>
        </w:rPr>
        <w:t xml:space="preserve">(равен 3 % от начальной цены предмета аукциона) – </w:t>
      </w:r>
      <w:r w:rsidR="00BD19C6" w:rsidRPr="00BD19C6">
        <w:rPr>
          <w:rFonts w:ascii="Times New Roman" w:hAnsi="Times New Roman" w:cs="Times New Roman"/>
          <w:sz w:val="22"/>
          <w:szCs w:val="22"/>
        </w:rPr>
        <w:t>3693,13</w:t>
      </w:r>
      <w:r w:rsidRPr="00BD19C6">
        <w:rPr>
          <w:rFonts w:ascii="Times New Roman" w:hAnsi="Times New Roman" w:cs="Times New Roman"/>
          <w:sz w:val="22"/>
          <w:szCs w:val="22"/>
        </w:rPr>
        <w:t xml:space="preserve"> (</w:t>
      </w:r>
      <w:r w:rsidR="00BD19C6" w:rsidRPr="00BD19C6">
        <w:rPr>
          <w:rFonts w:ascii="Times New Roman" w:hAnsi="Times New Roman" w:cs="Times New Roman"/>
          <w:sz w:val="22"/>
          <w:szCs w:val="22"/>
        </w:rPr>
        <w:t>Три тысячи шестьсот девяносто три рубля 13 копеек</w:t>
      </w:r>
      <w:r w:rsidRPr="00BD19C6">
        <w:rPr>
          <w:rFonts w:ascii="Times New Roman" w:hAnsi="Times New Roman" w:cs="Times New Roman"/>
          <w:sz w:val="22"/>
          <w:szCs w:val="22"/>
        </w:rPr>
        <w:t>) рубль.</w:t>
      </w:r>
      <w:r w:rsidRPr="00BD19C6">
        <w:rPr>
          <w:rFonts w:ascii="Times New Roman" w:hAnsi="Times New Roman" w:cs="Times New Roman"/>
          <w:b/>
          <w:sz w:val="22"/>
          <w:szCs w:val="22"/>
        </w:rPr>
        <w:t xml:space="preserve">    </w:t>
      </w:r>
    </w:p>
    <w:p w:rsidR="00BC7D02" w:rsidRPr="00052B65" w:rsidRDefault="006A5B4B" w:rsidP="00BD19C6">
      <w:pPr>
        <w:widowControl/>
        <w:tabs>
          <w:tab w:val="left" w:pos="0"/>
          <w:tab w:val="left" w:pos="993"/>
        </w:tabs>
        <w:autoSpaceDE/>
        <w:autoSpaceDN/>
        <w:adjustRightInd/>
        <w:jc w:val="both"/>
        <w:rPr>
          <w:rFonts w:ascii="Times New Roman" w:hAnsi="Times New Roman" w:cs="Times New Roman"/>
          <w:b/>
          <w:sz w:val="22"/>
          <w:szCs w:val="22"/>
        </w:rPr>
      </w:pPr>
      <w:r w:rsidRPr="0046567E">
        <w:rPr>
          <w:rFonts w:ascii="Times New Roman" w:hAnsi="Times New Roman" w:cs="Times New Roman"/>
          <w:b/>
          <w:sz w:val="22"/>
          <w:szCs w:val="22"/>
        </w:rPr>
        <w:t xml:space="preserve">         </w:t>
      </w:r>
      <w:r w:rsidR="00455D3B">
        <w:rPr>
          <w:rFonts w:ascii="Times New Roman" w:hAnsi="Times New Roman" w:cs="Times New Roman"/>
          <w:b/>
          <w:sz w:val="22"/>
          <w:szCs w:val="22"/>
        </w:rPr>
        <w:t xml:space="preserve">   </w:t>
      </w:r>
      <w:r w:rsidR="00BC7D02" w:rsidRPr="009F7086">
        <w:rPr>
          <w:rFonts w:ascii="Times New Roman" w:hAnsi="Times New Roman" w:cs="Times New Roman"/>
          <w:b/>
          <w:sz w:val="22"/>
          <w:szCs w:val="22"/>
        </w:rPr>
        <w:t>6.Для участия в аукционе заявители представляют</w:t>
      </w:r>
      <w:r w:rsidR="00BC7D02" w:rsidRPr="009F7086">
        <w:rPr>
          <w:rFonts w:ascii="Times New Roman" w:hAnsi="Times New Roman" w:cs="Times New Roman"/>
          <w:sz w:val="22"/>
          <w:szCs w:val="22"/>
        </w:rPr>
        <w:t xml:space="preserve"> (лично или</w:t>
      </w:r>
      <w:r w:rsidR="00BC7D02"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00BC7D02" w:rsidRPr="00052B65">
        <w:rPr>
          <w:rFonts w:ascii="Times New Roman" w:hAnsi="Times New Roman" w:cs="Times New Roman"/>
          <w:sz w:val="22"/>
          <w:szCs w:val="22"/>
        </w:rPr>
        <w:t>ии ау</w:t>
      </w:r>
      <w:proofErr w:type="gramEnd"/>
      <w:r w:rsidR="00BC7D02" w:rsidRPr="00052B65">
        <w:rPr>
          <w:rFonts w:ascii="Times New Roman" w:hAnsi="Times New Roman" w:cs="Times New Roman"/>
          <w:sz w:val="22"/>
          <w:szCs w:val="22"/>
        </w:rPr>
        <w:t xml:space="preserve">кциона срок </w:t>
      </w:r>
      <w:r w:rsidR="00BC7D02"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lastRenderedPageBreak/>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03CF0"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002372F5">
        <w:rPr>
          <w:rFonts w:ascii="Times New Roman" w:hAnsi="Times New Roman" w:cs="Times New Roman"/>
          <w:b/>
          <w:sz w:val="22"/>
          <w:szCs w:val="22"/>
        </w:rPr>
        <w:t>10.06</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2372F5">
        <w:rPr>
          <w:rFonts w:ascii="Times New Roman" w:hAnsi="Times New Roman" w:cs="Times New Roman"/>
          <w:b/>
          <w:sz w:val="22"/>
          <w:szCs w:val="22"/>
        </w:rPr>
        <w:t>09.07</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052B65">
        <w:rPr>
          <w:rFonts w:ascii="Times New Roman" w:hAnsi="Times New Roman" w:cs="Times New Roman"/>
          <w:sz w:val="22"/>
          <w:szCs w:val="22"/>
        </w:rPr>
        <w:t>р</w:t>
      </w:r>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008737BD">
        <w:rPr>
          <w:sz w:val="22"/>
          <w:szCs w:val="22"/>
        </w:rPr>
        <w:t xml:space="preserve"> </w:t>
      </w:r>
      <w:r w:rsidR="002372F5">
        <w:rPr>
          <w:b/>
          <w:sz w:val="22"/>
          <w:szCs w:val="22"/>
        </w:rPr>
        <w:t>09.07</w:t>
      </w:r>
      <w:r w:rsidR="00717182" w:rsidRPr="00003CF0">
        <w:rPr>
          <w:b/>
          <w:sz w:val="22"/>
          <w:szCs w:val="22"/>
        </w:rPr>
        <w:t>.2020</w:t>
      </w:r>
      <w:r w:rsidR="00D97902">
        <w:rPr>
          <w:b/>
          <w:sz w:val="22"/>
          <w:szCs w:val="22"/>
        </w:rPr>
        <w:t xml:space="preserve"> </w:t>
      </w:r>
      <w:r w:rsidR="00D97902" w:rsidRPr="00052B65">
        <w:rPr>
          <w:b/>
          <w:sz w:val="22"/>
          <w:szCs w:val="22"/>
        </w:rPr>
        <w:t>года</w:t>
      </w:r>
      <w:r w:rsidR="00717182">
        <w:rPr>
          <w:b/>
          <w:sz w:val="22"/>
          <w:szCs w:val="22"/>
        </w:rPr>
        <w:t xml:space="preserve"> </w:t>
      </w:r>
      <w:r w:rsidRPr="00052B65">
        <w:rPr>
          <w:b/>
          <w:sz w:val="22"/>
          <w:szCs w:val="22"/>
        </w:rPr>
        <w:t xml:space="preserve"> 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210275">
      <w:pPr>
        <w:pStyle w:val="af0"/>
        <w:ind w:firstLine="502"/>
        <w:jc w:val="both"/>
        <w:rPr>
          <w:bCs/>
          <w:sz w:val="22"/>
          <w:szCs w:val="22"/>
        </w:rPr>
      </w:pPr>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A3634A">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w:t>
      </w:r>
      <w:r w:rsidR="008737BD">
        <w:rPr>
          <w:rFonts w:ascii="Times New Roman" w:hAnsi="Times New Roman" w:cs="Times New Roman"/>
          <w:b/>
          <w:sz w:val="22"/>
          <w:szCs w:val="22"/>
        </w:rPr>
        <w:t xml:space="preserve"> </w:t>
      </w:r>
      <w:r w:rsidR="002372F5">
        <w:rPr>
          <w:rFonts w:ascii="Times New Roman" w:hAnsi="Times New Roman" w:cs="Times New Roman"/>
          <w:b/>
          <w:sz w:val="22"/>
          <w:szCs w:val="22"/>
        </w:rPr>
        <w:t>10.07</w:t>
      </w:r>
      <w:r w:rsidR="00717182" w:rsidRPr="00003CF0">
        <w:rPr>
          <w:rFonts w:ascii="Times New Roman" w:hAnsi="Times New Roman" w:cs="Times New Roman"/>
          <w:b/>
          <w:sz w:val="22"/>
          <w:szCs w:val="22"/>
        </w:rPr>
        <w:t>.2020</w:t>
      </w:r>
      <w:r w:rsidRPr="0040120F">
        <w:rPr>
          <w:rFonts w:ascii="Times New Roman" w:hAnsi="Times New Roman" w:cs="Times New Roman"/>
          <w:b/>
          <w:sz w:val="22"/>
          <w:szCs w:val="22"/>
        </w:rPr>
        <w:t xml:space="preserve"> года</w:t>
      </w:r>
      <w:r w:rsidR="00D839C2">
        <w:rPr>
          <w:rFonts w:ascii="Times New Roman" w:hAnsi="Times New Roman" w:cs="Times New Roman"/>
          <w:b/>
          <w:sz w:val="22"/>
          <w:szCs w:val="22"/>
        </w:rPr>
        <w:t xml:space="preserve"> в </w:t>
      </w:r>
      <w:r w:rsidR="00C932FB">
        <w:rPr>
          <w:rFonts w:ascii="Times New Roman" w:hAnsi="Times New Roman" w:cs="Times New Roman"/>
          <w:b/>
          <w:sz w:val="22"/>
          <w:szCs w:val="22"/>
        </w:rPr>
        <w:t>1</w:t>
      </w:r>
      <w:r w:rsidR="00751856">
        <w:rPr>
          <w:rFonts w:ascii="Times New Roman" w:hAnsi="Times New Roman" w:cs="Times New Roman"/>
          <w:b/>
          <w:sz w:val="22"/>
          <w:szCs w:val="22"/>
        </w:rPr>
        <w:t>2</w:t>
      </w:r>
      <w:r w:rsidR="000C2725">
        <w:rPr>
          <w:rFonts w:ascii="Times New Roman" w:hAnsi="Times New Roman" w:cs="Times New Roman"/>
          <w:b/>
          <w:sz w:val="22"/>
          <w:szCs w:val="22"/>
        </w:rPr>
        <w:t>.00</w:t>
      </w:r>
      <w:r w:rsidR="008737BD">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96217">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r w:rsidRPr="00052B65">
        <w:rPr>
          <w:rFonts w:ascii="Times New Roman" w:hAnsi="Times New Roman" w:cs="Times New Roman"/>
          <w:sz w:val="22"/>
          <w:szCs w:val="22"/>
        </w:rPr>
        <w:lastRenderedPageBreak/>
        <w:t>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tab/>
      </w:r>
      <w:r w:rsidR="008F1218">
        <w:rPr>
          <w:rFonts w:ascii="Times New Roman" w:hAnsi="Times New Roman" w:cs="Times New Roman"/>
          <w:b/>
          <w:sz w:val="22"/>
          <w:szCs w:val="22"/>
        </w:rPr>
        <w:t xml:space="preserve">  </w:t>
      </w:r>
      <w:r w:rsidRPr="00052B65">
        <w:rPr>
          <w:rFonts w:ascii="Times New Roman" w:hAnsi="Times New Roman" w:cs="Times New Roman"/>
          <w:b/>
          <w:sz w:val="22"/>
          <w:szCs w:val="22"/>
        </w:rPr>
        <w:t>15.Дата, время и место проведения аукциона:</w:t>
      </w:r>
      <w:r w:rsidR="008F1218">
        <w:rPr>
          <w:rFonts w:ascii="Times New Roman" w:hAnsi="Times New Roman" w:cs="Times New Roman"/>
          <w:b/>
          <w:sz w:val="22"/>
          <w:szCs w:val="22"/>
        </w:rPr>
        <w:t xml:space="preserve"> </w:t>
      </w:r>
      <w:r w:rsidR="002372F5">
        <w:rPr>
          <w:rFonts w:ascii="Times New Roman" w:hAnsi="Times New Roman" w:cs="Times New Roman"/>
          <w:b/>
          <w:sz w:val="22"/>
          <w:szCs w:val="22"/>
        </w:rPr>
        <w:t>14.07</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в 1</w:t>
      </w:r>
      <w:r w:rsidR="00717182" w:rsidRPr="00003CF0">
        <w:rPr>
          <w:rFonts w:ascii="Times New Roman" w:hAnsi="Times New Roman" w:cs="Times New Roman"/>
          <w:b/>
          <w:sz w:val="22"/>
          <w:szCs w:val="22"/>
        </w:rPr>
        <w:t>5</w:t>
      </w:r>
      <w:r w:rsidRPr="00003CF0">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3F71F5">
      <w:pPr>
        <w:pStyle w:val="a8"/>
        <w:spacing w:before="0" w:beforeAutospacing="0" w:after="0" w:afterAutospacing="0" w:line="276" w:lineRule="auto"/>
        <w:ind w:firstLine="567"/>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2372F5">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E155BA">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w:t>
      </w:r>
      <w:r w:rsidRPr="00052B65">
        <w:rPr>
          <w:rFonts w:ascii="Times New Roman" w:hAnsi="Times New Roman" w:cs="Times New Roman"/>
          <w:sz w:val="22"/>
          <w:szCs w:val="22"/>
        </w:rPr>
        <w:lastRenderedPageBreak/>
        <w:t>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2372F5">
        <w:rPr>
          <w:rFonts w:ascii="Times New Roman" w:hAnsi="Times New Roman" w:cs="Times New Roman"/>
          <w:b/>
          <w:sz w:val="22"/>
          <w:szCs w:val="22"/>
        </w:rPr>
        <w:t>10.06</w:t>
      </w:r>
      <w:r w:rsidR="00717182" w:rsidRPr="00003CF0">
        <w:rPr>
          <w:rFonts w:ascii="Times New Roman" w:hAnsi="Times New Roman" w:cs="Times New Roman"/>
          <w:b/>
          <w:sz w:val="22"/>
          <w:szCs w:val="22"/>
        </w:rPr>
        <w:t>.2020</w:t>
      </w:r>
      <w:r w:rsidR="00A72676" w:rsidRPr="00003CF0">
        <w:rPr>
          <w:rFonts w:ascii="Times New Roman" w:hAnsi="Times New Roman" w:cs="Times New Roman"/>
          <w:b/>
          <w:sz w:val="22"/>
          <w:szCs w:val="22"/>
        </w:rPr>
        <w:t xml:space="preserve"> с 11.00 по </w:t>
      </w:r>
      <w:r w:rsidR="002372F5">
        <w:rPr>
          <w:rFonts w:ascii="Times New Roman" w:hAnsi="Times New Roman" w:cs="Times New Roman"/>
          <w:b/>
          <w:sz w:val="22"/>
          <w:szCs w:val="22"/>
        </w:rPr>
        <w:t>09.07</w:t>
      </w:r>
      <w:r w:rsidR="00717182" w:rsidRPr="00003CF0">
        <w:rPr>
          <w:rFonts w:ascii="Times New Roman" w:hAnsi="Times New Roman" w:cs="Times New Roman"/>
          <w:b/>
          <w:sz w:val="22"/>
          <w:szCs w:val="22"/>
        </w:rPr>
        <w:t>.2020</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BC7D02">
      <w:pPr>
        <w:pStyle w:val="af0"/>
        <w:rPr>
          <w:sz w:val="22"/>
          <w:szCs w:val="22"/>
        </w:rPr>
      </w:pPr>
    </w:p>
    <w:p w:rsidR="00BF6779" w:rsidRDefault="00887E72" w:rsidP="00F71A9C">
      <w:pPr>
        <w:rPr>
          <w:rFonts w:ascii="Times New Roman" w:hAnsi="Times New Roman" w:cs="Times New Roman"/>
          <w:sz w:val="22"/>
          <w:szCs w:val="22"/>
        </w:rPr>
      </w:pPr>
      <w:r>
        <w:rPr>
          <w:rFonts w:ascii="Times New Roman" w:hAnsi="Times New Roman" w:cs="Times New Roman"/>
          <w:sz w:val="22"/>
          <w:szCs w:val="22"/>
        </w:rPr>
        <w:t>Н</w:t>
      </w:r>
      <w:r w:rsidR="004E7FE8" w:rsidRPr="00052B65">
        <w:rPr>
          <w:rFonts w:ascii="Times New Roman" w:hAnsi="Times New Roman" w:cs="Times New Roman"/>
          <w:sz w:val="22"/>
          <w:szCs w:val="22"/>
        </w:rPr>
        <w:t>ачальник</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Управления</w:t>
      </w:r>
      <w:r w:rsidR="00F71A9C">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w:t>
      </w:r>
      <w:r w:rsidR="00887E72">
        <w:rPr>
          <w:rFonts w:ascii="Times New Roman" w:hAnsi="Times New Roman" w:cs="Times New Roman"/>
          <w:sz w:val="22"/>
          <w:szCs w:val="22"/>
        </w:rPr>
        <w:t xml:space="preserve">                              </w:t>
      </w:r>
      <w:r w:rsidR="00F71A9C">
        <w:rPr>
          <w:rFonts w:ascii="Times New Roman" w:hAnsi="Times New Roman" w:cs="Times New Roman"/>
          <w:sz w:val="22"/>
          <w:szCs w:val="22"/>
        </w:rPr>
        <w:t xml:space="preserve">        </w:t>
      </w:r>
      <w:r w:rsidR="00BF6779">
        <w:rPr>
          <w:rFonts w:ascii="Times New Roman" w:hAnsi="Times New Roman" w:cs="Times New Roman"/>
          <w:sz w:val="22"/>
          <w:szCs w:val="22"/>
        </w:rPr>
        <w:t xml:space="preserve">    </w:t>
      </w:r>
      <w:r w:rsidR="00887E72">
        <w:rPr>
          <w:rFonts w:ascii="Times New Roman" w:hAnsi="Times New Roman" w:cs="Times New Roman"/>
          <w:sz w:val="22"/>
          <w:szCs w:val="22"/>
        </w:rPr>
        <w:t>О.И. Коноплева</w:t>
      </w:r>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bookmarkStart w:id="0" w:name="_GoBack"/>
      <w:bookmarkEnd w:id="0"/>
    </w:p>
    <w:p w:rsidR="00003CF0" w:rsidRDefault="00003CF0"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84237331448</w:t>
      </w:r>
    </w:p>
    <w:sectPr w:rsidR="00CE6487" w:rsidSect="00F10DDA">
      <w:pgSz w:w="11906" w:h="16838"/>
      <w:pgMar w:top="426"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24EB6"/>
    <w:rsid w:val="0002583C"/>
    <w:rsid w:val="00037910"/>
    <w:rsid w:val="0004262F"/>
    <w:rsid w:val="00052162"/>
    <w:rsid w:val="00052B65"/>
    <w:rsid w:val="00061C4C"/>
    <w:rsid w:val="00071028"/>
    <w:rsid w:val="00071D8D"/>
    <w:rsid w:val="00073294"/>
    <w:rsid w:val="0008417C"/>
    <w:rsid w:val="000901AD"/>
    <w:rsid w:val="00095269"/>
    <w:rsid w:val="000A6159"/>
    <w:rsid w:val="000A7698"/>
    <w:rsid w:val="000A78F8"/>
    <w:rsid w:val="000B5365"/>
    <w:rsid w:val="000C2725"/>
    <w:rsid w:val="000C2C88"/>
    <w:rsid w:val="000C5865"/>
    <w:rsid w:val="000D6D77"/>
    <w:rsid w:val="000F49EB"/>
    <w:rsid w:val="000F5568"/>
    <w:rsid w:val="001008BF"/>
    <w:rsid w:val="001142B9"/>
    <w:rsid w:val="00115348"/>
    <w:rsid w:val="00122B1B"/>
    <w:rsid w:val="00125C02"/>
    <w:rsid w:val="00135802"/>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738F"/>
    <w:rsid w:val="001B246A"/>
    <w:rsid w:val="001B3D00"/>
    <w:rsid w:val="001B47EC"/>
    <w:rsid w:val="001D6060"/>
    <w:rsid w:val="001E1EF3"/>
    <w:rsid w:val="001E43DC"/>
    <w:rsid w:val="001F1B1B"/>
    <w:rsid w:val="001F2879"/>
    <w:rsid w:val="001F2BDA"/>
    <w:rsid w:val="0020102E"/>
    <w:rsid w:val="00201809"/>
    <w:rsid w:val="00210275"/>
    <w:rsid w:val="00211B9A"/>
    <w:rsid w:val="00213C2D"/>
    <w:rsid w:val="00215FC3"/>
    <w:rsid w:val="00227B8F"/>
    <w:rsid w:val="002311AA"/>
    <w:rsid w:val="002355C5"/>
    <w:rsid w:val="002372F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37B5"/>
    <w:rsid w:val="003158C2"/>
    <w:rsid w:val="003319D0"/>
    <w:rsid w:val="00342C48"/>
    <w:rsid w:val="003454A6"/>
    <w:rsid w:val="00345EA2"/>
    <w:rsid w:val="0035046D"/>
    <w:rsid w:val="003520DE"/>
    <w:rsid w:val="00364911"/>
    <w:rsid w:val="00364C88"/>
    <w:rsid w:val="00365338"/>
    <w:rsid w:val="003656EC"/>
    <w:rsid w:val="00375257"/>
    <w:rsid w:val="00376A6A"/>
    <w:rsid w:val="003805BE"/>
    <w:rsid w:val="0038408F"/>
    <w:rsid w:val="00385C4E"/>
    <w:rsid w:val="00391042"/>
    <w:rsid w:val="0039495A"/>
    <w:rsid w:val="00396AC5"/>
    <w:rsid w:val="003A31CF"/>
    <w:rsid w:val="003A68CC"/>
    <w:rsid w:val="003B002E"/>
    <w:rsid w:val="003B2129"/>
    <w:rsid w:val="003B39A8"/>
    <w:rsid w:val="003C5AEC"/>
    <w:rsid w:val="003D0232"/>
    <w:rsid w:val="003D1E77"/>
    <w:rsid w:val="003E2299"/>
    <w:rsid w:val="003E6A8A"/>
    <w:rsid w:val="003F07B2"/>
    <w:rsid w:val="003F13F8"/>
    <w:rsid w:val="003F71F5"/>
    <w:rsid w:val="0040120F"/>
    <w:rsid w:val="004051C0"/>
    <w:rsid w:val="00411EE4"/>
    <w:rsid w:val="004162BA"/>
    <w:rsid w:val="004202C1"/>
    <w:rsid w:val="00424D0F"/>
    <w:rsid w:val="004319B6"/>
    <w:rsid w:val="00432004"/>
    <w:rsid w:val="00443C36"/>
    <w:rsid w:val="00446453"/>
    <w:rsid w:val="00447F53"/>
    <w:rsid w:val="00450FD2"/>
    <w:rsid w:val="00455D3B"/>
    <w:rsid w:val="00456D2B"/>
    <w:rsid w:val="00462928"/>
    <w:rsid w:val="00464364"/>
    <w:rsid w:val="0046567E"/>
    <w:rsid w:val="00467058"/>
    <w:rsid w:val="00473B07"/>
    <w:rsid w:val="00474716"/>
    <w:rsid w:val="00475039"/>
    <w:rsid w:val="0048664F"/>
    <w:rsid w:val="00490608"/>
    <w:rsid w:val="004954F4"/>
    <w:rsid w:val="004A3A4B"/>
    <w:rsid w:val="004A7CA6"/>
    <w:rsid w:val="004C0568"/>
    <w:rsid w:val="004C2B70"/>
    <w:rsid w:val="004D1B0F"/>
    <w:rsid w:val="004D1BF2"/>
    <w:rsid w:val="004D2835"/>
    <w:rsid w:val="004D3A30"/>
    <w:rsid w:val="004D3E15"/>
    <w:rsid w:val="004D520B"/>
    <w:rsid w:val="004D6BEA"/>
    <w:rsid w:val="004D71B1"/>
    <w:rsid w:val="004D766B"/>
    <w:rsid w:val="004E5012"/>
    <w:rsid w:val="004E7FE8"/>
    <w:rsid w:val="004F2C7D"/>
    <w:rsid w:val="004F64F5"/>
    <w:rsid w:val="0050289A"/>
    <w:rsid w:val="00505634"/>
    <w:rsid w:val="00512C9B"/>
    <w:rsid w:val="00520B76"/>
    <w:rsid w:val="00522A36"/>
    <w:rsid w:val="005308F6"/>
    <w:rsid w:val="00531714"/>
    <w:rsid w:val="00535531"/>
    <w:rsid w:val="00535A02"/>
    <w:rsid w:val="00541220"/>
    <w:rsid w:val="005545AD"/>
    <w:rsid w:val="005655AA"/>
    <w:rsid w:val="0058110C"/>
    <w:rsid w:val="00581159"/>
    <w:rsid w:val="00585268"/>
    <w:rsid w:val="00590ABC"/>
    <w:rsid w:val="00591707"/>
    <w:rsid w:val="005A07E3"/>
    <w:rsid w:val="005A1CD9"/>
    <w:rsid w:val="005A61B4"/>
    <w:rsid w:val="005A7316"/>
    <w:rsid w:val="005B032E"/>
    <w:rsid w:val="005B0376"/>
    <w:rsid w:val="005B2821"/>
    <w:rsid w:val="005B4942"/>
    <w:rsid w:val="005B6ABB"/>
    <w:rsid w:val="005B7056"/>
    <w:rsid w:val="005C0CE2"/>
    <w:rsid w:val="005C2742"/>
    <w:rsid w:val="005C333C"/>
    <w:rsid w:val="005D08C4"/>
    <w:rsid w:val="005E1985"/>
    <w:rsid w:val="005F1BC4"/>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2C16"/>
    <w:rsid w:val="006654F3"/>
    <w:rsid w:val="00667F26"/>
    <w:rsid w:val="00677CEB"/>
    <w:rsid w:val="006842B5"/>
    <w:rsid w:val="006956D8"/>
    <w:rsid w:val="006A5B4B"/>
    <w:rsid w:val="006B219A"/>
    <w:rsid w:val="006B78E0"/>
    <w:rsid w:val="006D2076"/>
    <w:rsid w:val="006D7250"/>
    <w:rsid w:val="006D735F"/>
    <w:rsid w:val="006E75EE"/>
    <w:rsid w:val="006F23E9"/>
    <w:rsid w:val="006F6E59"/>
    <w:rsid w:val="006F7618"/>
    <w:rsid w:val="00700CB6"/>
    <w:rsid w:val="00707265"/>
    <w:rsid w:val="00716425"/>
    <w:rsid w:val="00717182"/>
    <w:rsid w:val="00726835"/>
    <w:rsid w:val="00736828"/>
    <w:rsid w:val="00751856"/>
    <w:rsid w:val="007618B0"/>
    <w:rsid w:val="00761BFB"/>
    <w:rsid w:val="00764504"/>
    <w:rsid w:val="00772EB7"/>
    <w:rsid w:val="007740D5"/>
    <w:rsid w:val="00781163"/>
    <w:rsid w:val="007817E3"/>
    <w:rsid w:val="00785E41"/>
    <w:rsid w:val="00791A48"/>
    <w:rsid w:val="007935B7"/>
    <w:rsid w:val="00793ECD"/>
    <w:rsid w:val="00794C0E"/>
    <w:rsid w:val="007A0608"/>
    <w:rsid w:val="007A521B"/>
    <w:rsid w:val="007A6D58"/>
    <w:rsid w:val="007A743A"/>
    <w:rsid w:val="007B2569"/>
    <w:rsid w:val="007D103A"/>
    <w:rsid w:val="007E52F9"/>
    <w:rsid w:val="007F3C36"/>
    <w:rsid w:val="007F40CE"/>
    <w:rsid w:val="007F4EDE"/>
    <w:rsid w:val="007F6053"/>
    <w:rsid w:val="00803823"/>
    <w:rsid w:val="00811F8F"/>
    <w:rsid w:val="00821147"/>
    <w:rsid w:val="00831B5A"/>
    <w:rsid w:val="00833781"/>
    <w:rsid w:val="00836C9B"/>
    <w:rsid w:val="008464A5"/>
    <w:rsid w:val="00850BAE"/>
    <w:rsid w:val="0085233C"/>
    <w:rsid w:val="00856E58"/>
    <w:rsid w:val="00857A29"/>
    <w:rsid w:val="00860CEA"/>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D7E"/>
    <w:rsid w:val="00944871"/>
    <w:rsid w:val="00947DA8"/>
    <w:rsid w:val="00955B5F"/>
    <w:rsid w:val="00960487"/>
    <w:rsid w:val="009727B7"/>
    <w:rsid w:val="00973B48"/>
    <w:rsid w:val="00976566"/>
    <w:rsid w:val="009838C8"/>
    <w:rsid w:val="009877AC"/>
    <w:rsid w:val="00991BC1"/>
    <w:rsid w:val="00996CCF"/>
    <w:rsid w:val="009A12A5"/>
    <w:rsid w:val="009A49A4"/>
    <w:rsid w:val="009B1D0C"/>
    <w:rsid w:val="009B3882"/>
    <w:rsid w:val="009C41F5"/>
    <w:rsid w:val="009D2C19"/>
    <w:rsid w:val="009D3024"/>
    <w:rsid w:val="009D6D26"/>
    <w:rsid w:val="009E418A"/>
    <w:rsid w:val="009F2EF2"/>
    <w:rsid w:val="009F3F24"/>
    <w:rsid w:val="009F7086"/>
    <w:rsid w:val="00A00745"/>
    <w:rsid w:val="00A118AC"/>
    <w:rsid w:val="00A222EA"/>
    <w:rsid w:val="00A3634A"/>
    <w:rsid w:val="00A47094"/>
    <w:rsid w:val="00A53904"/>
    <w:rsid w:val="00A56986"/>
    <w:rsid w:val="00A70098"/>
    <w:rsid w:val="00A70A1E"/>
    <w:rsid w:val="00A72676"/>
    <w:rsid w:val="00A865A2"/>
    <w:rsid w:val="00A87B98"/>
    <w:rsid w:val="00A92CF5"/>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F3E63"/>
    <w:rsid w:val="00AF49EB"/>
    <w:rsid w:val="00B0107D"/>
    <w:rsid w:val="00B01A33"/>
    <w:rsid w:val="00B110F6"/>
    <w:rsid w:val="00B11473"/>
    <w:rsid w:val="00B1388A"/>
    <w:rsid w:val="00B142F5"/>
    <w:rsid w:val="00B15045"/>
    <w:rsid w:val="00B16941"/>
    <w:rsid w:val="00B24645"/>
    <w:rsid w:val="00B32752"/>
    <w:rsid w:val="00B333A5"/>
    <w:rsid w:val="00B36125"/>
    <w:rsid w:val="00B40070"/>
    <w:rsid w:val="00B50924"/>
    <w:rsid w:val="00B633C8"/>
    <w:rsid w:val="00B667BD"/>
    <w:rsid w:val="00B67042"/>
    <w:rsid w:val="00B73FE5"/>
    <w:rsid w:val="00B90A47"/>
    <w:rsid w:val="00BA0FE7"/>
    <w:rsid w:val="00BA10CD"/>
    <w:rsid w:val="00BA1E5C"/>
    <w:rsid w:val="00BA5E6F"/>
    <w:rsid w:val="00BB0D1A"/>
    <w:rsid w:val="00BC5693"/>
    <w:rsid w:val="00BC7C30"/>
    <w:rsid w:val="00BC7D02"/>
    <w:rsid w:val="00BD19C6"/>
    <w:rsid w:val="00BD4762"/>
    <w:rsid w:val="00BD4A35"/>
    <w:rsid w:val="00BD7AE2"/>
    <w:rsid w:val="00BE2948"/>
    <w:rsid w:val="00BF1D51"/>
    <w:rsid w:val="00BF2DA2"/>
    <w:rsid w:val="00BF3571"/>
    <w:rsid w:val="00BF6779"/>
    <w:rsid w:val="00C001FC"/>
    <w:rsid w:val="00C01C11"/>
    <w:rsid w:val="00C035D6"/>
    <w:rsid w:val="00C06274"/>
    <w:rsid w:val="00C107E6"/>
    <w:rsid w:val="00C124A5"/>
    <w:rsid w:val="00C13151"/>
    <w:rsid w:val="00C15A72"/>
    <w:rsid w:val="00C26E21"/>
    <w:rsid w:val="00C41E9A"/>
    <w:rsid w:val="00C56262"/>
    <w:rsid w:val="00C66223"/>
    <w:rsid w:val="00C83C50"/>
    <w:rsid w:val="00C85A7E"/>
    <w:rsid w:val="00C87F86"/>
    <w:rsid w:val="00C928EE"/>
    <w:rsid w:val="00C9291C"/>
    <w:rsid w:val="00C932FB"/>
    <w:rsid w:val="00C93DC8"/>
    <w:rsid w:val="00C96217"/>
    <w:rsid w:val="00CA191F"/>
    <w:rsid w:val="00CD1487"/>
    <w:rsid w:val="00CD1FF8"/>
    <w:rsid w:val="00CD372D"/>
    <w:rsid w:val="00CD4B7E"/>
    <w:rsid w:val="00CD56BF"/>
    <w:rsid w:val="00CE04C6"/>
    <w:rsid w:val="00CE6487"/>
    <w:rsid w:val="00CF3B31"/>
    <w:rsid w:val="00CF532B"/>
    <w:rsid w:val="00CF6BE2"/>
    <w:rsid w:val="00D03C62"/>
    <w:rsid w:val="00D12D35"/>
    <w:rsid w:val="00D1435B"/>
    <w:rsid w:val="00D147B5"/>
    <w:rsid w:val="00D3240B"/>
    <w:rsid w:val="00D35AA3"/>
    <w:rsid w:val="00D37159"/>
    <w:rsid w:val="00D426F1"/>
    <w:rsid w:val="00D433F1"/>
    <w:rsid w:val="00D43C0F"/>
    <w:rsid w:val="00D47303"/>
    <w:rsid w:val="00D50C82"/>
    <w:rsid w:val="00D51761"/>
    <w:rsid w:val="00D535A2"/>
    <w:rsid w:val="00D5424C"/>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5326"/>
    <w:rsid w:val="00DC5D58"/>
    <w:rsid w:val="00DD3A0B"/>
    <w:rsid w:val="00DD477A"/>
    <w:rsid w:val="00DE13A0"/>
    <w:rsid w:val="00DE1AF2"/>
    <w:rsid w:val="00DE572E"/>
    <w:rsid w:val="00DF33F1"/>
    <w:rsid w:val="00E02CA9"/>
    <w:rsid w:val="00E03C51"/>
    <w:rsid w:val="00E06ADD"/>
    <w:rsid w:val="00E155BA"/>
    <w:rsid w:val="00E211D2"/>
    <w:rsid w:val="00E26B42"/>
    <w:rsid w:val="00E27CEF"/>
    <w:rsid w:val="00E30415"/>
    <w:rsid w:val="00E31469"/>
    <w:rsid w:val="00E322E6"/>
    <w:rsid w:val="00E35F0A"/>
    <w:rsid w:val="00E36052"/>
    <w:rsid w:val="00E41174"/>
    <w:rsid w:val="00E45B92"/>
    <w:rsid w:val="00E46AFC"/>
    <w:rsid w:val="00E53C01"/>
    <w:rsid w:val="00E54D1D"/>
    <w:rsid w:val="00E55810"/>
    <w:rsid w:val="00E5609F"/>
    <w:rsid w:val="00E5632E"/>
    <w:rsid w:val="00E7089F"/>
    <w:rsid w:val="00E71C28"/>
    <w:rsid w:val="00E74272"/>
    <w:rsid w:val="00EA1731"/>
    <w:rsid w:val="00EB067F"/>
    <w:rsid w:val="00EB3D4C"/>
    <w:rsid w:val="00EC5CC4"/>
    <w:rsid w:val="00ED3166"/>
    <w:rsid w:val="00EE685F"/>
    <w:rsid w:val="00EE6C0C"/>
    <w:rsid w:val="00F05202"/>
    <w:rsid w:val="00F06347"/>
    <w:rsid w:val="00F078B0"/>
    <w:rsid w:val="00F10DDA"/>
    <w:rsid w:val="00F12166"/>
    <w:rsid w:val="00F23605"/>
    <w:rsid w:val="00F26699"/>
    <w:rsid w:val="00F33CF6"/>
    <w:rsid w:val="00F43120"/>
    <w:rsid w:val="00F4548B"/>
    <w:rsid w:val="00F45789"/>
    <w:rsid w:val="00F471C4"/>
    <w:rsid w:val="00F5419F"/>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B3935"/>
    <w:rsid w:val="00FB45A3"/>
    <w:rsid w:val="00FB74F7"/>
    <w:rsid w:val="00FC44A8"/>
    <w:rsid w:val="00FD508F"/>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consultantplus://offline/ref=028FE76DC79434813EF802C5A096BCA5DCDECEEE8D2026D3591BE13FC8AB5783BE641A840C10F1598179D26F29C0B79648D19ACC7D45F74E01S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E819-1552-448B-A015-8AF07B2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2</cp:revision>
  <cp:lastPrinted>2020-06-05T02:04:00Z</cp:lastPrinted>
  <dcterms:created xsi:type="dcterms:W3CDTF">2020-06-05T02:06:00Z</dcterms:created>
  <dcterms:modified xsi:type="dcterms:W3CDTF">2020-06-05T02:06:00Z</dcterms:modified>
</cp:coreProperties>
</file>