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511253" w:rsidRPr="00511253" w:rsidTr="00182DAC">
        <w:trPr>
          <w:cantSplit/>
          <w:trHeight w:val="2151"/>
        </w:trPr>
        <w:tc>
          <w:tcPr>
            <w:tcW w:w="9147" w:type="dxa"/>
          </w:tcPr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r>
              <w:rPr>
                <w:rFonts w:eastAsia="Cambria"/>
                <w:noProof/>
              </w:rPr>
              <w:drawing>
                <wp:inline distT="0" distB="0" distL="0" distR="0">
                  <wp:extent cx="828675" cy="971550"/>
                  <wp:effectExtent l="0" t="0" r="9525" b="0"/>
                  <wp:docPr id="1" name="Рисунок 1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r w:rsidRPr="00511253">
              <w:rPr>
                <w:b/>
              </w:rPr>
              <w:t>КОНТРОЛЬНО-СЧЁТНАЯ ПАЛАТА</w:t>
            </w: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proofErr w:type="spellStart"/>
            <w:r w:rsidRPr="00511253">
              <w:rPr>
                <w:b/>
              </w:rPr>
              <w:t>Дальнегорского</w:t>
            </w:r>
            <w:proofErr w:type="spellEnd"/>
            <w:r w:rsidRPr="00511253">
              <w:rPr>
                <w:b/>
              </w:rPr>
              <w:t xml:space="preserve"> городского округа</w:t>
            </w:r>
          </w:p>
          <w:p w:rsidR="00511253" w:rsidRPr="00511253" w:rsidRDefault="00511253" w:rsidP="00511253">
            <w:pPr>
              <w:ind w:firstLine="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2225" r="2349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DDC75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" strokeweight="3pt"/>
                  </w:pict>
                </mc:Fallback>
              </mc:AlternateContent>
            </w:r>
          </w:p>
        </w:tc>
      </w:tr>
      <w:tr w:rsidR="00511253" w:rsidRPr="00FB0CD0" w:rsidTr="00182DAC">
        <w:trPr>
          <w:cantSplit/>
          <w:trHeight w:val="755"/>
        </w:trPr>
        <w:tc>
          <w:tcPr>
            <w:tcW w:w="9147" w:type="dxa"/>
          </w:tcPr>
          <w:p w:rsidR="00511253" w:rsidRPr="00511253" w:rsidRDefault="00511253" w:rsidP="00511253">
            <w:pPr>
              <w:ind w:left="-108" w:firstLine="567"/>
              <w:jc w:val="center"/>
              <w:rPr>
                <w:rFonts w:eastAsia="Cambria"/>
                <w:lang w:eastAsia="ar-SA" w:bidi="en-US"/>
              </w:rPr>
            </w:pPr>
            <w:r w:rsidRPr="00511253">
              <w:rPr>
                <w:rFonts w:eastAsia="Cambria"/>
                <w:lang w:eastAsia="ar-SA" w:bidi="en-US"/>
              </w:rPr>
              <w:t xml:space="preserve">Проспект 50 лет Октября, д. 129, г. Дальнегорск, Приморский край, 692446                               тел. (42373) 3-27-35 </w:t>
            </w:r>
          </w:p>
          <w:p w:rsidR="00511253" w:rsidRPr="00511253" w:rsidRDefault="00511253" w:rsidP="00511253">
            <w:pPr>
              <w:ind w:left="-108" w:firstLine="567"/>
              <w:jc w:val="center"/>
              <w:rPr>
                <w:lang w:val="en-US"/>
              </w:rPr>
            </w:pPr>
            <w:r w:rsidRPr="00511253">
              <w:rPr>
                <w:rFonts w:eastAsia="Cambria"/>
                <w:lang w:val="en-US" w:eastAsia="ar-SA" w:bidi="en-US"/>
              </w:rPr>
              <w:t>E-mail: dalnegorsk-ksp@mail.ru</w:t>
            </w:r>
          </w:p>
        </w:tc>
      </w:tr>
    </w:tbl>
    <w:p w:rsidR="00511253" w:rsidRPr="00511253" w:rsidRDefault="00511253" w:rsidP="00511253">
      <w:pPr>
        <w:ind w:firstLine="567"/>
        <w:jc w:val="center"/>
        <w:rPr>
          <w:b/>
          <w:color w:val="000000"/>
          <w:lang w:val="en-US"/>
        </w:rPr>
      </w:pPr>
    </w:p>
    <w:p w:rsidR="006E207E" w:rsidRPr="00FB0CD0" w:rsidRDefault="006E207E" w:rsidP="00511253">
      <w:pPr>
        <w:ind w:firstLine="567"/>
        <w:jc w:val="center"/>
        <w:rPr>
          <w:b/>
          <w:sz w:val="26"/>
          <w:szCs w:val="26"/>
          <w:lang w:val="en-US"/>
        </w:rPr>
      </w:pPr>
    </w:p>
    <w:p w:rsidR="00511253" w:rsidRPr="00CC677F" w:rsidRDefault="00511253" w:rsidP="00511253">
      <w:pPr>
        <w:ind w:firstLine="567"/>
        <w:jc w:val="center"/>
        <w:rPr>
          <w:b/>
          <w:sz w:val="28"/>
          <w:szCs w:val="28"/>
        </w:rPr>
      </w:pPr>
      <w:r w:rsidRPr="00CC677F">
        <w:rPr>
          <w:b/>
          <w:sz w:val="28"/>
          <w:szCs w:val="28"/>
        </w:rPr>
        <w:t>Отчет  о деятельности Контрольно-счетной палаты</w:t>
      </w:r>
    </w:p>
    <w:p w:rsidR="00511253" w:rsidRPr="00CC677F" w:rsidRDefault="00511253" w:rsidP="00511253">
      <w:pPr>
        <w:ind w:firstLine="567"/>
        <w:jc w:val="center"/>
        <w:rPr>
          <w:b/>
          <w:sz w:val="28"/>
          <w:szCs w:val="28"/>
        </w:rPr>
      </w:pPr>
      <w:proofErr w:type="spellStart"/>
      <w:r w:rsidRPr="00CC677F">
        <w:rPr>
          <w:b/>
          <w:sz w:val="28"/>
          <w:szCs w:val="28"/>
        </w:rPr>
        <w:t>Дальнегорского</w:t>
      </w:r>
      <w:proofErr w:type="spellEnd"/>
      <w:r w:rsidRPr="00CC677F">
        <w:rPr>
          <w:b/>
          <w:sz w:val="28"/>
          <w:szCs w:val="28"/>
        </w:rPr>
        <w:t xml:space="preserve"> городского округа в 201</w:t>
      </w:r>
      <w:r w:rsidR="00566F7B" w:rsidRPr="00566F7B">
        <w:rPr>
          <w:b/>
          <w:sz w:val="28"/>
          <w:szCs w:val="28"/>
        </w:rPr>
        <w:t>7</w:t>
      </w:r>
      <w:r w:rsidRPr="00CC677F">
        <w:rPr>
          <w:b/>
          <w:sz w:val="28"/>
          <w:szCs w:val="28"/>
        </w:rPr>
        <w:t xml:space="preserve"> году</w:t>
      </w:r>
    </w:p>
    <w:p w:rsidR="00825B3A" w:rsidRDefault="00825B3A" w:rsidP="00FB5418">
      <w:pPr>
        <w:ind w:firstLine="567"/>
        <w:jc w:val="both"/>
      </w:pPr>
    </w:p>
    <w:p w:rsidR="00C21241" w:rsidRDefault="00FB5418" w:rsidP="006415DC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67311F">
        <w:rPr>
          <w:sz w:val="26"/>
          <w:szCs w:val="26"/>
        </w:rPr>
        <w:t xml:space="preserve">Настоящий отчет о деятельности Контрольно-счетной палаты </w:t>
      </w:r>
      <w:proofErr w:type="spellStart"/>
      <w:r w:rsidRPr="0067311F">
        <w:rPr>
          <w:sz w:val="26"/>
          <w:szCs w:val="26"/>
        </w:rPr>
        <w:t>Дальнегорского</w:t>
      </w:r>
      <w:proofErr w:type="spellEnd"/>
      <w:r w:rsidRPr="0067311F">
        <w:rPr>
          <w:sz w:val="26"/>
          <w:szCs w:val="26"/>
        </w:rPr>
        <w:t xml:space="preserve"> городского округа (далее – КСП ДГО или Контрольно-счётная палата) за  201</w:t>
      </w:r>
      <w:r w:rsidR="00566F7B" w:rsidRPr="00566F7B">
        <w:rPr>
          <w:sz w:val="26"/>
          <w:szCs w:val="26"/>
        </w:rPr>
        <w:t>7</w:t>
      </w:r>
      <w:r w:rsidRPr="0067311F">
        <w:rPr>
          <w:sz w:val="26"/>
          <w:szCs w:val="26"/>
        </w:rPr>
        <w:t xml:space="preserve"> год подготовлен в соответствии с требованиями части 2 статьи 19 Федерального закона от 07.02.2011 № 6-ФЗ «Об </w:t>
      </w:r>
      <w:r w:rsidR="00867FFE">
        <w:rPr>
          <w:sz w:val="26"/>
          <w:szCs w:val="26"/>
        </w:rPr>
        <w:t>общих</w:t>
      </w:r>
      <w:r w:rsidRPr="0067311F">
        <w:rPr>
          <w:sz w:val="26"/>
          <w:szCs w:val="26"/>
        </w:rPr>
        <w:t xml:space="preserve"> принципах организации и деятельности контрольно-счётных органов субъектов Российской Федерации и муниципальных образований» и пункта </w:t>
      </w:r>
      <w:r w:rsidR="00867FFE">
        <w:rPr>
          <w:sz w:val="26"/>
          <w:szCs w:val="26"/>
        </w:rPr>
        <w:t>1</w:t>
      </w:r>
      <w:r w:rsidRPr="0067311F">
        <w:rPr>
          <w:sz w:val="26"/>
          <w:szCs w:val="26"/>
        </w:rPr>
        <w:t>9 части 14.</w:t>
      </w:r>
      <w:r w:rsidR="00867FFE">
        <w:rPr>
          <w:sz w:val="26"/>
          <w:szCs w:val="26"/>
        </w:rPr>
        <w:t>2</w:t>
      </w:r>
      <w:r w:rsidRPr="0067311F">
        <w:rPr>
          <w:sz w:val="26"/>
          <w:szCs w:val="26"/>
        </w:rPr>
        <w:t xml:space="preserve"> статьи 14 Положения о Контрольно-счетной палате </w:t>
      </w:r>
      <w:proofErr w:type="spellStart"/>
      <w:r w:rsidRPr="0067311F">
        <w:rPr>
          <w:sz w:val="26"/>
          <w:szCs w:val="26"/>
        </w:rPr>
        <w:t>Дальнего</w:t>
      </w:r>
      <w:r w:rsidRPr="0067311F">
        <w:rPr>
          <w:sz w:val="26"/>
          <w:szCs w:val="26"/>
        </w:rPr>
        <w:t>р</w:t>
      </w:r>
      <w:r w:rsidRPr="0067311F">
        <w:rPr>
          <w:sz w:val="26"/>
          <w:szCs w:val="26"/>
        </w:rPr>
        <w:t>ского</w:t>
      </w:r>
      <w:proofErr w:type="spellEnd"/>
      <w:r w:rsidRPr="0067311F">
        <w:rPr>
          <w:sz w:val="26"/>
          <w:szCs w:val="26"/>
        </w:rPr>
        <w:t xml:space="preserve"> городского округа</w:t>
      </w:r>
      <w:proofErr w:type="gramEnd"/>
      <w:r w:rsidR="00473D9F">
        <w:rPr>
          <w:sz w:val="26"/>
          <w:szCs w:val="26"/>
        </w:rPr>
        <w:t xml:space="preserve"> (далее – Положение)</w:t>
      </w:r>
      <w:r w:rsidRPr="0067311F">
        <w:rPr>
          <w:sz w:val="26"/>
          <w:szCs w:val="26"/>
        </w:rPr>
        <w:t xml:space="preserve">, утвержденного решением Думы </w:t>
      </w:r>
      <w:proofErr w:type="spellStart"/>
      <w:r w:rsidRPr="0067311F">
        <w:rPr>
          <w:sz w:val="26"/>
          <w:szCs w:val="26"/>
        </w:rPr>
        <w:t>Дал</w:t>
      </w:r>
      <w:r w:rsidRPr="0067311F">
        <w:rPr>
          <w:sz w:val="26"/>
          <w:szCs w:val="26"/>
        </w:rPr>
        <w:t>ь</w:t>
      </w:r>
      <w:r w:rsidRPr="0067311F">
        <w:rPr>
          <w:sz w:val="26"/>
          <w:szCs w:val="26"/>
        </w:rPr>
        <w:t>негорского</w:t>
      </w:r>
      <w:proofErr w:type="spellEnd"/>
      <w:r w:rsidRPr="0067311F">
        <w:rPr>
          <w:sz w:val="26"/>
          <w:szCs w:val="26"/>
        </w:rPr>
        <w:t xml:space="preserve"> городского округа от 26.09.2013 № 147 (далее – Дума ДГО или Дума)</w:t>
      </w:r>
      <w:r w:rsidR="00C21241">
        <w:rPr>
          <w:sz w:val="26"/>
          <w:szCs w:val="26"/>
        </w:rPr>
        <w:t xml:space="preserve">, </w:t>
      </w:r>
      <w:r w:rsidR="00C21241" w:rsidRPr="00191C68">
        <w:rPr>
          <w:sz w:val="26"/>
          <w:szCs w:val="26"/>
        </w:rPr>
        <w:t>П</w:t>
      </w:r>
      <w:r w:rsidR="00C21241" w:rsidRPr="00191C68">
        <w:rPr>
          <w:sz w:val="26"/>
          <w:szCs w:val="26"/>
        </w:rPr>
        <w:t>о</w:t>
      </w:r>
      <w:r w:rsidR="00C21241" w:rsidRPr="00191C68">
        <w:rPr>
          <w:sz w:val="26"/>
          <w:szCs w:val="26"/>
        </w:rPr>
        <w:t>рядк</w:t>
      </w:r>
      <w:r w:rsidR="00867FFE">
        <w:rPr>
          <w:sz w:val="26"/>
          <w:szCs w:val="26"/>
        </w:rPr>
        <w:t>а</w:t>
      </w:r>
      <w:r w:rsidR="00C21241" w:rsidRPr="00191C68">
        <w:rPr>
          <w:sz w:val="26"/>
          <w:szCs w:val="26"/>
        </w:rPr>
        <w:t xml:space="preserve"> осуществления Контрольно-счетной палатой </w:t>
      </w:r>
      <w:proofErr w:type="spellStart"/>
      <w:r w:rsidR="00C21241" w:rsidRPr="00191C68">
        <w:rPr>
          <w:sz w:val="26"/>
          <w:szCs w:val="26"/>
        </w:rPr>
        <w:t>Дальнегорского</w:t>
      </w:r>
      <w:proofErr w:type="spellEnd"/>
      <w:r w:rsidR="00C21241" w:rsidRPr="00191C68">
        <w:rPr>
          <w:sz w:val="26"/>
          <w:szCs w:val="26"/>
        </w:rPr>
        <w:t xml:space="preserve"> городского округа полномочий по внешнему муниципальному контролю от 26.02.2016 г. № 458.</w:t>
      </w:r>
      <w:r w:rsidR="00511253" w:rsidRPr="0067311F">
        <w:rPr>
          <w:sz w:val="26"/>
          <w:szCs w:val="26"/>
        </w:rPr>
        <w:t xml:space="preserve"> </w:t>
      </w:r>
    </w:p>
    <w:p w:rsidR="00FB5418" w:rsidRDefault="0067311F" w:rsidP="006415DC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191C68">
        <w:rPr>
          <w:sz w:val="26"/>
          <w:szCs w:val="26"/>
        </w:rPr>
        <w:t>Отчет о деятельности утвержден распоряжением председателя КСП ДГО от</w:t>
      </w:r>
      <w:r w:rsidRPr="0067311F">
        <w:rPr>
          <w:bCs/>
          <w:sz w:val="26"/>
          <w:szCs w:val="26"/>
        </w:rPr>
        <w:t xml:space="preserve"> </w:t>
      </w:r>
      <w:r w:rsidR="004B0845" w:rsidRPr="004B0845">
        <w:rPr>
          <w:bCs/>
          <w:sz w:val="26"/>
          <w:szCs w:val="26"/>
        </w:rPr>
        <w:t>2</w:t>
      </w:r>
      <w:r w:rsidR="00E15AAE">
        <w:rPr>
          <w:bCs/>
          <w:sz w:val="26"/>
          <w:szCs w:val="26"/>
        </w:rPr>
        <w:t>7</w:t>
      </w:r>
      <w:r w:rsidRPr="0067311F">
        <w:rPr>
          <w:bCs/>
          <w:sz w:val="26"/>
          <w:szCs w:val="26"/>
        </w:rPr>
        <w:t>.02.201</w:t>
      </w:r>
      <w:r w:rsidR="009D7FA5">
        <w:rPr>
          <w:bCs/>
          <w:sz w:val="26"/>
          <w:szCs w:val="26"/>
        </w:rPr>
        <w:t>7</w:t>
      </w:r>
      <w:r w:rsidRPr="0067311F">
        <w:rPr>
          <w:bCs/>
          <w:sz w:val="26"/>
          <w:szCs w:val="26"/>
        </w:rPr>
        <w:t xml:space="preserve"> г. № </w:t>
      </w:r>
      <w:r w:rsidR="00566F7B" w:rsidRPr="00566F7B">
        <w:rPr>
          <w:bCs/>
          <w:sz w:val="26"/>
          <w:szCs w:val="26"/>
        </w:rPr>
        <w:t>1</w:t>
      </w:r>
      <w:r w:rsidR="00F866DA">
        <w:rPr>
          <w:bCs/>
          <w:sz w:val="26"/>
          <w:szCs w:val="26"/>
        </w:rPr>
        <w:t>8</w:t>
      </w:r>
      <w:r w:rsidRPr="0067311F">
        <w:rPr>
          <w:bCs/>
          <w:sz w:val="26"/>
          <w:szCs w:val="26"/>
        </w:rPr>
        <w:t>.</w:t>
      </w:r>
      <w:r w:rsidR="00300310">
        <w:rPr>
          <w:bCs/>
          <w:sz w:val="26"/>
          <w:szCs w:val="26"/>
        </w:rPr>
        <w:t xml:space="preserve"> </w:t>
      </w:r>
    </w:p>
    <w:p w:rsidR="00EA652A" w:rsidRPr="00EA652A" w:rsidRDefault="00EA652A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E06376" w:rsidRDefault="00EA652A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EA652A">
        <w:rPr>
          <w:b/>
          <w:sz w:val="26"/>
          <w:szCs w:val="26"/>
        </w:rPr>
        <w:t>1.</w:t>
      </w:r>
      <w:r w:rsidR="00592794">
        <w:rPr>
          <w:b/>
          <w:sz w:val="26"/>
          <w:szCs w:val="26"/>
        </w:rPr>
        <w:t xml:space="preserve"> </w:t>
      </w:r>
      <w:r w:rsidR="00E06376">
        <w:rPr>
          <w:b/>
          <w:sz w:val="26"/>
          <w:szCs w:val="26"/>
        </w:rPr>
        <w:t>Общие положения</w:t>
      </w:r>
    </w:p>
    <w:p w:rsidR="009D7FA5" w:rsidRDefault="00E06376" w:rsidP="006415DC">
      <w:pPr>
        <w:spacing w:line="276" w:lineRule="auto"/>
        <w:ind w:firstLine="567"/>
        <w:jc w:val="both"/>
        <w:rPr>
          <w:sz w:val="26"/>
          <w:szCs w:val="26"/>
        </w:rPr>
      </w:pPr>
      <w:r w:rsidRPr="0066794A">
        <w:rPr>
          <w:sz w:val="26"/>
          <w:szCs w:val="26"/>
        </w:rPr>
        <w:t>Контрольно-счётная палата является постоянно действующим органом внешнего муниципального финансового контроля</w:t>
      </w:r>
      <w:r w:rsidR="00872376">
        <w:rPr>
          <w:sz w:val="26"/>
          <w:szCs w:val="26"/>
        </w:rPr>
        <w:t xml:space="preserve"> на территории </w:t>
      </w:r>
      <w:proofErr w:type="spellStart"/>
      <w:r w:rsidR="00872376">
        <w:rPr>
          <w:sz w:val="26"/>
          <w:szCs w:val="26"/>
        </w:rPr>
        <w:t>Дальнегорского</w:t>
      </w:r>
      <w:proofErr w:type="spellEnd"/>
      <w:r w:rsidR="00872376">
        <w:rPr>
          <w:sz w:val="26"/>
          <w:szCs w:val="26"/>
        </w:rPr>
        <w:t xml:space="preserve"> городского округа (далее – ДГО)</w:t>
      </w:r>
      <w:r w:rsidRPr="0066794A">
        <w:rPr>
          <w:sz w:val="26"/>
          <w:szCs w:val="26"/>
        </w:rPr>
        <w:t xml:space="preserve">, </w:t>
      </w:r>
      <w:r w:rsidR="00592794">
        <w:rPr>
          <w:sz w:val="26"/>
          <w:szCs w:val="26"/>
        </w:rPr>
        <w:t>образуется</w:t>
      </w:r>
      <w:r w:rsidRPr="0066794A">
        <w:rPr>
          <w:sz w:val="26"/>
          <w:szCs w:val="26"/>
        </w:rPr>
        <w:t xml:space="preserve"> Думой ДГО в соответствии с Уставом ДГО</w:t>
      </w:r>
      <w:r w:rsidR="009D7FA5">
        <w:rPr>
          <w:sz w:val="26"/>
          <w:szCs w:val="26"/>
        </w:rPr>
        <w:t>.</w:t>
      </w:r>
    </w:p>
    <w:p w:rsidR="00E06376" w:rsidRPr="0066794A" w:rsidRDefault="00E06376" w:rsidP="006415DC">
      <w:pPr>
        <w:spacing w:line="276" w:lineRule="auto"/>
        <w:ind w:firstLine="567"/>
        <w:jc w:val="both"/>
        <w:rPr>
          <w:sz w:val="26"/>
          <w:szCs w:val="26"/>
        </w:rPr>
      </w:pPr>
      <w:r w:rsidRPr="0066794A">
        <w:rPr>
          <w:sz w:val="26"/>
          <w:szCs w:val="26"/>
        </w:rPr>
        <w:t>Контрольно-счётная палата обладает организационной и функциональной нез</w:t>
      </w:r>
      <w:r w:rsidRPr="0066794A">
        <w:rPr>
          <w:sz w:val="26"/>
          <w:szCs w:val="26"/>
        </w:rPr>
        <w:t>а</w:t>
      </w:r>
      <w:r w:rsidRPr="0066794A">
        <w:rPr>
          <w:sz w:val="26"/>
          <w:szCs w:val="26"/>
        </w:rPr>
        <w:t>висимостью и осуществляет свою деятельность самостоятельно.</w:t>
      </w:r>
    </w:p>
    <w:p w:rsidR="00B84E69" w:rsidRDefault="00E06376" w:rsidP="006415DC">
      <w:pPr>
        <w:spacing w:line="276" w:lineRule="auto"/>
        <w:ind w:firstLine="567"/>
        <w:jc w:val="both"/>
        <w:rPr>
          <w:sz w:val="26"/>
          <w:szCs w:val="26"/>
        </w:rPr>
      </w:pPr>
      <w:r w:rsidRPr="00EA652A">
        <w:rPr>
          <w:sz w:val="26"/>
          <w:szCs w:val="26"/>
        </w:rPr>
        <w:t xml:space="preserve">Организация работы </w:t>
      </w:r>
      <w:r>
        <w:rPr>
          <w:sz w:val="26"/>
          <w:szCs w:val="26"/>
        </w:rPr>
        <w:t xml:space="preserve">КСП ДГО </w:t>
      </w:r>
      <w:r w:rsidRPr="00EA652A">
        <w:rPr>
          <w:sz w:val="26"/>
          <w:szCs w:val="26"/>
        </w:rPr>
        <w:t>в 201</w:t>
      </w:r>
      <w:r w:rsidR="00566F7B" w:rsidRPr="00566F7B">
        <w:rPr>
          <w:sz w:val="26"/>
          <w:szCs w:val="26"/>
        </w:rPr>
        <w:t xml:space="preserve">7 </w:t>
      </w:r>
      <w:r w:rsidRPr="00EA652A">
        <w:rPr>
          <w:sz w:val="26"/>
          <w:szCs w:val="26"/>
        </w:rPr>
        <w:t xml:space="preserve">году строилась на укреплении принципов функционирования органа внешнего </w:t>
      </w:r>
      <w:r w:rsidR="00592794">
        <w:rPr>
          <w:sz w:val="26"/>
          <w:szCs w:val="26"/>
        </w:rPr>
        <w:t xml:space="preserve">муниципального </w:t>
      </w:r>
      <w:r w:rsidRPr="00EA652A">
        <w:rPr>
          <w:sz w:val="26"/>
          <w:szCs w:val="26"/>
        </w:rPr>
        <w:t>финансового контроля: зако</w:t>
      </w:r>
      <w:r w:rsidRPr="00EA652A">
        <w:rPr>
          <w:sz w:val="26"/>
          <w:szCs w:val="26"/>
        </w:rPr>
        <w:t>н</w:t>
      </w:r>
      <w:r w:rsidRPr="00EA652A">
        <w:rPr>
          <w:sz w:val="26"/>
          <w:szCs w:val="26"/>
        </w:rPr>
        <w:t>ности, объективности, эффективности, независимости и гласности.</w:t>
      </w:r>
    </w:p>
    <w:p w:rsidR="00E06376" w:rsidRDefault="00B84E69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2016 года КСП ДГО </w:t>
      </w:r>
      <w:r w:rsidR="00566F7B">
        <w:rPr>
          <w:sz w:val="26"/>
          <w:szCs w:val="26"/>
        </w:rPr>
        <w:t>находится</w:t>
      </w:r>
      <w:r>
        <w:rPr>
          <w:sz w:val="26"/>
          <w:szCs w:val="26"/>
        </w:rPr>
        <w:t xml:space="preserve"> в состав</w:t>
      </w:r>
      <w:r w:rsidR="00566F7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E06376" w:rsidRPr="00EA652A">
        <w:rPr>
          <w:sz w:val="26"/>
          <w:szCs w:val="26"/>
        </w:rPr>
        <w:t xml:space="preserve"> </w:t>
      </w:r>
      <w:r w:rsidRPr="00007A68">
        <w:rPr>
          <w:sz w:val="26"/>
          <w:szCs w:val="26"/>
        </w:rPr>
        <w:t xml:space="preserve">Союза </w:t>
      </w:r>
      <w:r w:rsidR="001521C3">
        <w:rPr>
          <w:sz w:val="26"/>
          <w:szCs w:val="26"/>
        </w:rPr>
        <w:t>муниципальных контрольно-счетных органов</w:t>
      </w:r>
      <w:r w:rsidRPr="00007A68">
        <w:rPr>
          <w:sz w:val="26"/>
          <w:szCs w:val="26"/>
        </w:rPr>
        <w:t xml:space="preserve"> при Счетной палате РФ.</w:t>
      </w:r>
    </w:p>
    <w:p w:rsidR="00566F7B" w:rsidRDefault="00CD4822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КСП ДГО в 201</w:t>
      </w:r>
      <w:r w:rsidR="00566F7B">
        <w:rPr>
          <w:sz w:val="26"/>
          <w:szCs w:val="26"/>
        </w:rPr>
        <w:t>7</w:t>
      </w:r>
      <w:r>
        <w:rPr>
          <w:sz w:val="26"/>
          <w:szCs w:val="26"/>
        </w:rPr>
        <w:t xml:space="preserve"> году осуществлял</w:t>
      </w:r>
      <w:r w:rsidR="00592794">
        <w:rPr>
          <w:sz w:val="26"/>
          <w:szCs w:val="26"/>
        </w:rPr>
        <w:t>а</w:t>
      </w:r>
      <w:r>
        <w:rPr>
          <w:sz w:val="26"/>
          <w:szCs w:val="26"/>
        </w:rPr>
        <w:t xml:space="preserve"> свою </w:t>
      </w:r>
      <w:r w:rsidR="00947BA6">
        <w:rPr>
          <w:sz w:val="26"/>
          <w:szCs w:val="26"/>
        </w:rPr>
        <w:t>д</w:t>
      </w:r>
      <w:r>
        <w:rPr>
          <w:sz w:val="26"/>
          <w:szCs w:val="26"/>
        </w:rPr>
        <w:t>еятельность в соответствии с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жденным  </w:t>
      </w:r>
      <w:r w:rsidR="00566F7B">
        <w:rPr>
          <w:sz w:val="26"/>
          <w:szCs w:val="26"/>
        </w:rPr>
        <w:t>28.12</w:t>
      </w:r>
      <w:r w:rsidR="009D7FA5" w:rsidRPr="00CD61C1">
        <w:rPr>
          <w:sz w:val="26"/>
          <w:szCs w:val="26"/>
        </w:rPr>
        <w:t>.201</w:t>
      </w:r>
      <w:r w:rsidR="00566F7B">
        <w:rPr>
          <w:sz w:val="26"/>
          <w:szCs w:val="26"/>
        </w:rPr>
        <w:t>6</w:t>
      </w:r>
      <w:r w:rsidR="009D7FA5">
        <w:rPr>
          <w:sz w:val="26"/>
          <w:szCs w:val="26"/>
        </w:rPr>
        <w:t xml:space="preserve"> г. </w:t>
      </w:r>
      <w:r w:rsidR="00947BA6">
        <w:rPr>
          <w:sz w:val="26"/>
          <w:szCs w:val="26"/>
        </w:rPr>
        <w:t>Планом работы на 201</w:t>
      </w:r>
      <w:r w:rsidR="00566F7B">
        <w:rPr>
          <w:sz w:val="26"/>
          <w:szCs w:val="26"/>
        </w:rPr>
        <w:t>7</w:t>
      </w:r>
      <w:r w:rsidR="00947BA6">
        <w:rPr>
          <w:sz w:val="26"/>
          <w:szCs w:val="26"/>
        </w:rPr>
        <w:t xml:space="preserve"> год. </w:t>
      </w:r>
      <w:r w:rsidR="005F0F1F">
        <w:rPr>
          <w:sz w:val="26"/>
          <w:szCs w:val="26"/>
        </w:rPr>
        <w:t>При формировании Плана работы на 201</w:t>
      </w:r>
      <w:r w:rsidR="00566F7B">
        <w:rPr>
          <w:sz w:val="26"/>
          <w:szCs w:val="26"/>
        </w:rPr>
        <w:t>7</w:t>
      </w:r>
      <w:r w:rsidR="005F0F1F">
        <w:rPr>
          <w:sz w:val="26"/>
          <w:szCs w:val="26"/>
        </w:rPr>
        <w:t xml:space="preserve"> год </w:t>
      </w:r>
      <w:r w:rsidR="00843779">
        <w:rPr>
          <w:sz w:val="26"/>
          <w:szCs w:val="26"/>
        </w:rPr>
        <w:t xml:space="preserve">в  КСП ДГО </w:t>
      </w:r>
      <w:r w:rsidR="001521C3">
        <w:rPr>
          <w:sz w:val="26"/>
          <w:szCs w:val="26"/>
        </w:rPr>
        <w:t>для включения в план отдельных мероприятий внешнего м</w:t>
      </w:r>
      <w:r w:rsidR="001521C3">
        <w:rPr>
          <w:sz w:val="26"/>
          <w:szCs w:val="26"/>
        </w:rPr>
        <w:t>у</w:t>
      </w:r>
      <w:r w:rsidR="001521C3">
        <w:rPr>
          <w:sz w:val="26"/>
          <w:szCs w:val="26"/>
        </w:rPr>
        <w:t xml:space="preserve">ниципального финансового контроля </w:t>
      </w:r>
      <w:r w:rsidR="005F0F1F">
        <w:rPr>
          <w:sz w:val="26"/>
          <w:szCs w:val="26"/>
        </w:rPr>
        <w:t>не поступали ни поручения Думы ДГО, ни з</w:t>
      </w:r>
      <w:r w:rsidR="005F0F1F">
        <w:rPr>
          <w:sz w:val="26"/>
          <w:szCs w:val="26"/>
        </w:rPr>
        <w:t>а</w:t>
      </w:r>
      <w:r w:rsidR="005F0F1F">
        <w:rPr>
          <w:sz w:val="26"/>
          <w:szCs w:val="26"/>
        </w:rPr>
        <w:t xml:space="preserve">просы и предложения Главы ДГО. </w:t>
      </w:r>
    </w:p>
    <w:p w:rsidR="00E70007" w:rsidRDefault="005F0F1F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566F7B">
        <w:rPr>
          <w:sz w:val="26"/>
          <w:szCs w:val="26"/>
        </w:rPr>
        <w:t xml:space="preserve"> течение 2017 года</w:t>
      </w:r>
      <w:r w:rsidR="000B18B1">
        <w:rPr>
          <w:sz w:val="26"/>
          <w:szCs w:val="26"/>
        </w:rPr>
        <w:t xml:space="preserve"> в КСП ДГО</w:t>
      </w:r>
      <w:r w:rsidR="00566F7B">
        <w:rPr>
          <w:sz w:val="26"/>
          <w:szCs w:val="26"/>
        </w:rPr>
        <w:t xml:space="preserve"> для проведения мероприятий внешнего мун</w:t>
      </w:r>
      <w:r w:rsidR="00566F7B">
        <w:rPr>
          <w:sz w:val="26"/>
          <w:szCs w:val="26"/>
        </w:rPr>
        <w:t>и</w:t>
      </w:r>
      <w:r w:rsidR="00566F7B">
        <w:rPr>
          <w:sz w:val="26"/>
          <w:szCs w:val="26"/>
        </w:rPr>
        <w:t xml:space="preserve">ципального контроля в рамках утвержденного </w:t>
      </w:r>
      <w:r>
        <w:rPr>
          <w:sz w:val="26"/>
          <w:szCs w:val="26"/>
        </w:rPr>
        <w:t>план</w:t>
      </w:r>
      <w:r w:rsidR="00566F7B">
        <w:rPr>
          <w:sz w:val="26"/>
          <w:szCs w:val="26"/>
        </w:rPr>
        <w:t>а</w:t>
      </w:r>
      <w:r>
        <w:rPr>
          <w:sz w:val="26"/>
          <w:szCs w:val="26"/>
        </w:rPr>
        <w:t xml:space="preserve"> работы </w:t>
      </w:r>
      <w:r w:rsidR="00566F7B">
        <w:rPr>
          <w:sz w:val="26"/>
          <w:szCs w:val="26"/>
        </w:rPr>
        <w:t xml:space="preserve"> поступило 5 обращени</w:t>
      </w:r>
      <w:r w:rsidR="000B18B1">
        <w:rPr>
          <w:sz w:val="26"/>
          <w:szCs w:val="26"/>
        </w:rPr>
        <w:t>й</w:t>
      </w:r>
      <w:r w:rsidR="00566F7B">
        <w:rPr>
          <w:sz w:val="26"/>
          <w:szCs w:val="26"/>
        </w:rPr>
        <w:t xml:space="preserve"> Думы ДГО и 26 </w:t>
      </w:r>
      <w:r w:rsidR="000B18B1">
        <w:rPr>
          <w:sz w:val="26"/>
          <w:szCs w:val="26"/>
        </w:rPr>
        <w:t xml:space="preserve">обращений </w:t>
      </w:r>
      <w:r w:rsidR="00566F7B">
        <w:rPr>
          <w:sz w:val="26"/>
          <w:szCs w:val="26"/>
        </w:rPr>
        <w:t xml:space="preserve"> Администрации ДГО (ее структурных подразделений). </w:t>
      </w:r>
    </w:p>
    <w:p w:rsidR="006415DC" w:rsidRDefault="006415DC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EA652A" w:rsidRDefault="00E06376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EA652A" w:rsidRPr="00EA652A">
        <w:rPr>
          <w:b/>
          <w:sz w:val="26"/>
          <w:szCs w:val="26"/>
        </w:rPr>
        <w:t xml:space="preserve">Основные </w:t>
      </w:r>
      <w:r w:rsidR="000854FA">
        <w:rPr>
          <w:b/>
          <w:sz w:val="26"/>
          <w:szCs w:val="26"/>
        </w:rPr>
        <w:t>итоги</w:t>
      </w:r>
      <w:r w:rsidR="00EA652A" w:rsidRPr="00EA652A">
        <w:rPr>
          <w:b/>
          <w:sz w:val="26"/>
          <w:szCs w:val="26"/>
        </w:rPr>
        <w:t xml:space="preserve">  деятельности</w:t>
      </w:r>
      <w:r w:rsidR="000E4436">
        <w:rPr>
          <w:b/>
          <w:sz w:val="26"/>
          <w:szCs w:val="26"/>
        </w:rPr>
        <w:t xml:space="preserve"> КСП ДГО</w:t>
      </w:r>
      <w:r w:rsidR="000854FA">
        <w:rPr>
          <w:b/>
          <w:sz w:val="26"/>
          <w:szCs w:val="26"/>
        </w:rPr>
        <w:t xml:space="preserve"> в 201</w:t>
      </w:r>
      <w:r w:rsidR="00D75D4C">
        <w:rPr>
          <w:b/>
          <w:sz w:val="26"/>
          <w:szCs w:val="26"/>
        </w:rPr>
        <w:t>7</w:t>
      </w:r>
      <w:r w:rsidR="000854FA">
        <w:rPr>
          <w:b/>
          <w:sz w:val="26"/>
          <w:szCs w:val="26"/>
        </w:rPr>
        <w:t xml:space="preserve"> году.</w:t>
      </w:r>
    </w:p>
    <w:p w:rsidR="00026FA4" w:rsidRDefault="00026FA4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Основные показатели, характеризующие деятельность   КСП ДГО за период с 2012 по 201</w:t>
      </w:r>
      <w:r w:rsidR="00D75D4C">
        <w:rPr>
          <w:sz w:val="26"/>
          <w:szCs w:val="26"/>
        </w:rPr>
        <w:t>7</w:t>
      </w:r>
      <w:r>
        <w:rPr>
          <w:sz w:val="26"/>
          <w:szCs w:val="26"/>
        </w:rPr>
        <w:t xml:space="preserve"> годы отражены  </w:t>
      </w:r>
      <w:r w:rsidR="000B18B1">
        <w:rPr>
          <w:sz w:val="26"/>
          <w:szCs w:val="26"/>
        </w:rPr>
        <w:t xml:space="preserve">в </w:t>
      </w:r>
      <w:r>
        <w:rPr>
          <w:sz w:val="26"/>
          <w:szCs w:val="26"/>
        </w:rPr>
        <w:t>Таблиц</w:t>
      </w:r>
      <w:r w:rsidR="00C44EB2">
        <w:rPr>
          <w:sz w:val="26"/>
          <w:szCs w:val="26"/>
        </w:rPr>
        <w:t>е</w:t>
      </w:r>
      <w:r>
        <w:rPr>
          <w:sz w:val="26"/>
          <w:szCs w:val="26"/>
        </w:rPr>
        <w:t xml:space="preserve"> № 1 к настоящему отчету.</w:t>
      </w:r>
      <w:r w:rsidRPr="006E207E">
        <w:t xml:space="preserve"> </w:t>
      </w:r>
    </w:p>
    <w:p w:rsidR="008E7038" w:rsidRDefault="008E7038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026FA4" w:rsidRDefault="00026FA4" w:rsidP="00026FA4">
      <w:pPr>
        <w:ind w:firstLine="567"/>
        <w:jc w:val="center"/>
        <w:rPr>
          <w:b/>
          <w:sz w:val="26"/>
          <w:szCs w:val="26"/>
        </w:rPr>
      </w:pPr>
      <w:r w:rsidRPr="00F56066">
        <w:rPr>
          <w:b/>
          <w:sz w:val="26"/>
          <w:szCs w:val="26"/>
        </w:rPr>
        <w:t xml:space="preserve">Основные показатели деятельности КСП ДГО </w:t>
      </w:r>
    </w:p>
    <w:p w:rsidR="00026FA4" w:rsidRDefault="00026FA4" w:rsidP="00026FA4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№ 1 </w:t>
      </w:r>
    </w:p>
    <w:tbl>
      <w:tblPr>
        <w:tblW w:w="993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554"/>
        <w:gridCol w:w="891"/>
        <w:gridCol w:w="861"/>
        <w:gridCol w:w="942"/>
        <w:gridCol w:w="801"/>
        <w:gridCol w:w="846"/>
        <w:gridCol w:w="801"/>
        <w:gridCol w:w="1181"/>
        <w:gridCol w:w="60"/>
      </w:tblGrid>
      <w:tr w:rsidR="00CA26CF" w:rsidRPr="00CA26CF" w:rsidTr="008E7038">
        <w:trPr>
          <w:gridAfter w:val="1"/>
          <w:wAfter w:w="60" w:type="dxa"/>
          <w:trHeight w:val="60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center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center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center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center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center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center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Изменение с 2012 года</w:t>
            </w:r>
          </w:p>
        </w:tc>
      </w:tr>
      <w:tr w:rsidR="008E7038" w:rsidRPr="008E7038" w:rsidTr="008E7038">
        <w:trPr>
          <w:trHeight w:val="293"/>
        </w:trPr>
        <w:tc>
          <w:tcPr>
            <w:tcW w:w="99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38" w:rsidRPr="008E7038" w:rsidRDefault="008E7038" w:rsidP="008E7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038">
              <w:rPr>
                <w:b/>
                <w:bCs/>
                <w:color w:val="000000"/>
                <w:sz w:val="18"/>
                <w:szCs w:val="18"/>
              </w:rPr>
              <w:t xml:space="preserve">1. Проведенные мероприятия внешнего муниципального финансового контроля </w:t>
            </w:r>
          </w:p>
        </w:tc>
      </w:tr>
      <w:tr w:rsidR="00CA26CF" w:rsidRPr="00CA26CF" w:rsidTr="008E7038">
        <w:trPr>
          <w:gridAfter w:val="1"/>
          <w:wAfter w:w="60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контрольные мероприятия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4</w:t>
            </w:r>
          </w:p>
        </w:tc>
      </w:tr>
      <w:tr w:rsidR="00CA26CF" w:rsidRPr="00CA26CF" w:rsidTr="008E7038">
        <w:trPr>
          <w:gridAfter w:val="1"/>
          <w:wAfter w:w="60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экспертно-аналитические мероприятия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30</w:t>
            </w:r>
          </w:p>
        </w:tc>
      </w:tr>
      <w:tr w:rsidR="00CA26CF" w:rsidRPr="00CA26CF" w:rsidTr="008E7038">
        <w:trPr>
          <w:gridAfter w:val="1"/>
          <w:wAfter w:w="60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34</w:t>
            </w:r>
          </w:p>
        </w:tc>
      </w:tr>
      <w:tr w:rsidR="00CA26CF" w:rsidRPr="00CA26CF" w:rsidTr="008E7038">
        <w:trPr>
          <w:gridAfter w:val="1"/>
          <w:wAfter w:w="60" w:type="dxa"/>
          <w:trHeight w:val="39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CF" w:rsidRPr="00CA26CF" w:rsidRDefault="00CA26CF" w:rsidP="008E7038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Абсолютное изменение с предыдущим периодом (Всего по мероприятиям) в т</w:t>
            </w:r>
            <w:r w:rsidR="008E7038">
              <w:rPr>
                <w:color w:val="000000"/>
                <w:sz w:val="18"/>
                <w:szCs w:val="18"/>
              </w:rPr>
              <w:t>.</w:t>
            </w:r>
            <w:r w:rsidRPr="00CA26CF">
              <w:rPr>
                <w:color w:val="000000"/>
                <w:sz w:val="18"/>
                <w:szCs w:val="18"/>
              </w:rPr>
              <w:t xml:space="preserve"> ч</w:t>
            </w:r>
            <w:r w:rsidR="008E7038">
              <w:rPr>
                <w:color w:val="000000"/>
                <w:sz w:val="18"/>
                <w:szCs w:val="18"/>
              </w:rPr>
              <w:t>.</w:t>
            </w:r>
            <w:r w:rsidRPr="00CA26CF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CA26CF" w:rsidRPr="00CA26CF" w:rsidTr="008E7038">
        <w:trPr>
          <w:gridAfter w:val="1"/>
          <w:wAfter w:w="60" w:type="dxa"/>
          <w:trHeight w:val="25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по контрольным мероприятиям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-7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26CF" w:rsidRPr="00CA26CF" w:rsidTr="008E7038">
        <w:trPr>
          <w:gridAfter w:val="1"/>
          <w:wAfter w:w="60" w:type="dxa"/>
          <w:trHeight w:val="262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по экспертно-аналитическим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-8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26CF" w:rsidRPr="00CA26CF" w:rsidTr="008E7038">
        <w:trPr>
          <w:gridAfter w:val="1"/>
          <w:wAfter w:w="60" w:type="dxa"/>
          <w:trHeight w:val="197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CF" w:rsidRPr="00CA26CF" w:rsidRDefault="00CA26CF" w:rsidP="008E7038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 xml:space="preserve">Относительный рост от предыдущего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162,50%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107,69%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125%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143%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142,86%</w:t>
            </w:r>
          </w:p>
        </w:tc>
      </w:tr>
      <w:tr w:rsidR="00CA26CF" w:rsidRPr="00CA26CF" w:rsidTr="008E7038">
        <w:trPr>
          <w:gridAfter w:val="1"/>
          <w:wAfter w:w="60" w:type="dxa"/>
          <w:trHeight w:val="4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Выявлено нарушений  в финансово-бюджетной сфере, тыс. рублей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881640,6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1313329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1403754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87086,9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1006264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23108,4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-858532,2</w:t>
            </w:r>
          </w:p>
        </w:tc>
      </w:tr>
      <w:tr w:rsidR="00CA26CF" w:rsidRPr="00CA26CF" w:rsidTr="008E7038">
        <w:trPr>
          <w:gridAfter w:val="1"/>
          <w:wAfter w:w="60" w:type="dxa"/>
          <w:trHeight w:val="27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 xml:space="preserve">Устранены нарушения тыс. руб.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474023,7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1002467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712962,8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58666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3365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21137,2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-452886,5</w:t>
            </w:r>
          </w:p>
        </w:tc>
      </w:tr>
      <w:tr w:rsidR="00CA26CF" w:rsidRPr="00CA26CF" w:rsidTr="008E7038">
        <w:trPr>
          <w:gridAfter w:val="1"/>
          <w:wAfter w:w="60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Процент устранения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54%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76,30%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50,80%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67,36%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0,33%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91,47%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37,47%</w:t>
            </w:r>
          </w:p>
        </w:tc>
      </w:tr>
      <w:tr w:rsidR="00CA26CF" w:rsidRPr="00CA26CF" w:rsidTr="008E7038">
        <w:trPr>
          <w:gridAfter w:val="1"/>
          <w:wAfter w:w="60" w:type="dxa"/>
          <w:trHeight w:val="383"/>
        </w:trPr>
        <w:tc>
          <w:tcPr>
            <w:tcW w:w="8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6CF">
              <w:rPr>
                <w:b/>
                <w:bCs/>
                <w:color w:val="000000"/>
                <w:sz w:val="18"/>
                <w:szCs w:val="18"/>
              </w:rPr>
              <w:t>2. Реализация результатов контрольных и экспертно-аналитических мероприятий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A26CF" w:rsidRPr="00CA26CF" w:rsidTr="008E7038">
        <w:trPr>
          <w:gridAfter w:val="1"/>
          <w:wAfter w:w="60" w:type="dxa"/>
          <w:trHeight w:val="62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Выявлены нарушения и вынесены пре</w:t>
            </w:r>
            <w:r w:rsidRPr="00CA26CF">
              <w:rPr>
                <w:color w:val="000000"/>
                <w:sz w:val="18"/>
                <w:szCs w:val="18"/>
              </w:rPr>
              <w:t>д</w:t>
            </w:r>
            <w:r w:rsidRPr="00CA26CF">
              <w:rPr>
                <w:color w:val="000000"/>
                <w:sz w:val="18"/>
                <w:szCs w:val="18"/>
              </w:rPr>
              <w:t xml:space="preserve">ложения по проведенным мероприятиям </w:t>
            </w:r>
            <w:r w:rsidR="008E7038">
              <w:rPr>
                <w:color w:val="000000"/>
                <w:sz w:val="18"/>
                <w:szCs w:val="18"/>
              </w:rPr>
              <w:t>(</w:t>
            </w:r>
            <w:r w:rsidRPr="00CA26CF">
              <w:rPr>
                <w:color w:val="000000"/>
                <w:sz w:val="18"/>
                <w:szCs w:val="18"/>
              </w:rPr>
              <w:t>кол-во</w:t>
            </w:r>
            <w:r w:rsidR="008E70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5830A4" w:rsidP="00CA26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5830A4" w:rsidP="00CA26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</w:t>
            </w:r>
          </w:p>
        </w:tc>
      </w:tr>
      <w:tr w:rsidR="00CA26CF" w:rsidRPr="00CA26CF" w:rsidTr="008E7038">
        <w:trPr>
          <w:gridAfter w:val="1"/>
          <w:wAfter w:w="60" w:type="dxa"/>
          <w:trHeight w:val="407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Приняты предложения и устранены нар</w:t>
            </w:r>
            <w:r w:rsidRPr="00CA26CF">
              <w:rPr>
                <w:color w:val="000000"/>
                <w:sz w:val="18"/>
                <w:szCs w:val="18"/>
              </w:rPr>
              <w:t>у</w:t>
            </w:r>
            <w:r w:rsidRPr="00CA26CF">
              <w:rPr>
                <w:color w:val="000000"/>
                <w:sz w:val="18"/>
                <w:szCs w:val="18"/>
              </w:rPr>
              <w:t xml:space="preserve">шения </w:t>
            </w:r>
            <w:r w:rsidR="008E7038">
              <w:rPr>
                <w:color w:val="000000"/>
                <w:sz w:val="18"/>
                <w:szCs w:val="18"/>
              </w:rPr>
              <w:t>(</w:t>
            </w:r>
            <w:r w:rsidRPr="00CA26CF">
              <w:rPr>
                <w:color w:val="000000"/>
                <w:sz w:val="18"/>
                <w:szCs w:val="18"/>
              </w:rPr>
              <w:t>кол-во</w:t>
            </w:r>
            <w:r w:rsidR="008E70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E43A7A" w:rsidP="00CA26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5830A4" w:rsidP="00E43A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E43A7A">
              <w:rPr>
                <w:color w:val="000000"/>
                <w:sz w:val="18"/>
                <w:szCs w:val="18"/>
              </w:rPr>
              <w:t>8</w:t>
            </w:r>
          </w:p>
        </w:tc>
      </w:tr>
      <w:tr w:rsidR="00CA26CF" w:rsidRPr="00CA26CF" w:rsidTr="008E7038">
        <w:trPr>
          <w:gridAfter w:val="1"/>
          <w:wAfter w:w="60" w:type="dxa"/>
          <w:trHeight w:val="271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Процент принятия и устранения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55,20%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70,40%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88,50%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46,55%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56,19%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E43A7A" w:rsidP="00CA26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54,98</w:t>
            </w:r>
            <w:r w:rsidR="00CA26CF" w:rsidRPr="00CA26C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5830A4" w:rsidP="00E43A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E43A7A">
              <w:rPr>
                <w:color w:val="000000"/>
                <w:sz w:val="18"/>
                <w:szCs w:val="18"/>
              </w:rPr>
              <w:t>0,22</w:t>
            </w:r>
            <w:r w:rsidR="00CA26CF" w:rsidRPr="00CA26CF">
              <w:rPr>
                <w:color w:val="000000"/>
                <w:sz w:val="18"/>
                <w:szCs w:val="18"/>
              </w:rPr>
              <w:t>%</w:t>
            </w:r>
          </w:p>
        </w:tc>
      </w:tr>
      <w:tr w:rsidR="00CA26CF" w:rsidRPr="00CA26CF" w:rsidTr="008E7038">
        <w:trPr>
          <w:gridAfter w:val="1"/>
          <w:wAfter w:w="60" w:type="dxa"/>
          <w:trHeight w:val="284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Возбуждено исполнительного произво</w:t>
            </w:r>
            <w:r w:rsidRPr="00CA26CF">
              <w:rPr>
                <w:color w:val="000000"/>
                <w:sz w:val="18"/>
                <w:szCs w:val="18"/>
              </w:rPr>
              <w:t>д</w:t>
            </w:r>
            <w:r w:rsidRPr="00CA26CF">
              <w:rPr>
                <w:color w:val="000000"/>
                <w:sz w:val="18"/>
                <w:szCs w:val="18"/>
              </w:rPr>
              <w:t>ства (сумма)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147,4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268,9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A26CF" w:rsidRPr="00CA26CF" w:rsidTr="008E7038">
        <w:trPr>
          <w:gridAfter w:val="1"/>
          <w:wAfter w:w="60" w:type="dxa"/>
          <w:trHeight w:val="32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Возвращено сре</w:t>
            </w:r>
            <w:proofErr w:type="gramStart"/>
            <w:r w:rsidRPr="00CA26CF">
              <w:rPr>
                <w:color w:val="000000"/>
                <w:sz w:val="18"/>
                <w:szCs w:val="18"/>
              </w:rPr>
              <w:t>дств в б</w:t>
            </w:r>
            <w:proofErr w:type="gramEnd"/>
            <w:r w:rsidRPr="00CA26CF">
              <w:rPr>
                <w:color w:val="000000"/>
                <w:sz w:val="18"/>
                <w:szCs w:val="18"/>
              </w:rPr>
              <w:t>юджет ДГО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51,943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129,8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A26CF" w:rsidRPr="00CA26CF" w:rsidTr="008E7038">
        <w:trPr>
          <w:gridAfter w:val="1"/>
          <w:wAfter w:w="60" w:type="dxa"/>
          <w:trHeight w:val="273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Количество актов о создании препятствий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</w:tr>
      <w:tr w:rsidR="00CA26CF" w:rsidRPr="00CA26CF" w:rsidTr="008E7038">
        <w:trPr>
          <w:gridAfter w:val="1"/>
          <w:wAfter w:w="60" w:type="dxa"/>
          <w:trHeight w:val="263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Количество направленных представлений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-6</w:t>
            </w:r>
          </w:p>
        </w:tc>
      </w:tr>
      <w:tr w:rsidR="00CA26CF" w:rsidRPr="00CA26CF" w:rsidTr="008E7038">
        <w:trPr>
          <w:gridAfter w:val="1"/>
          <w:wAfter w:w="60" w:type="dxa"/>
          <w:trHeight w:val="272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Количество направленных предписаний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-2</w:t>
            </w:r>
          </w:p>
        </w:tc>
      </w:tr>
      <w:tr w:rsidR="00CA26CF" w:rsidRPr="00CA26CF" w:rsidTr="008E7038">
        <w:trPr>
          <w:gridAfter w:val="1"/>
          <w:wAfter w:w="60" w:type="dxa"/>
          <w:trHeight w:val="37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Количество исполненных представлений, предписаний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A26CF" w:rsidRPr="00CA26CF" w:rsidTr="008E7038">
        <w:trPr>
          <w:gridAfter w:val="1"/>
          <w:wAfter w:w="60" w:type="dxa"/>
          <w:trHeight w:val="384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Количество направленных информацио</w:t>
            </w:r>
            <w:r w:rsidRPr="00CA26CF">
              <w:rPr>
                <w:color w:val="000000"/>
                <w:sz w:val="18"/>
                <w:szCs w:val="18"/>
              </w:rPr>
              <w:t>н</w:t>
            </w:r>
            <w:r w:rsidRPr="00CA26CF">
              <w:rPr>
                <w:color w:val="000000"/>
                <w:sz w:val="18"/>
                <w:szCs w:val="18"/>
              </w:rPr>
              <w:t>ных писем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86</w:t>
            </w:r>
          </w:p>
        </w:tc>
      </w:tr>
      <w:tr w:rsidR="00CA26CF" w:rsidRPr="00CA26CF" w:rsidTr="008E7038">
        <w:trPr>
          <w:gridAfter w:val="1"/>
          <w:wAfter w:w="60" w:type="dxa"/>
          <w:trHeight w:val="391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Количество направленных обращений в правоохранительные органы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</w:t>
            </w:r>
          </w:p>
        </w:tc>
      </w:tr>
      <w:tr w:rsidR="00CA26CF" w:rsidRPr="00CA26CF" w:rsidTr="008E7038">
        <w:trPr>
          <w:gridAfter w:val="1"/>
          <w:wAfter w:w="60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Количество возбужденных уголовных дел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A26CF" w:rsidRPr="00CA26CF" w:rsidTr="008E7038">
        <w:trPr>
          <w:gridAfter w:val="1"/>
          <w:wAfter w:w="60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Количество решений судов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A26CF" w:rsidRPr="00CA26CF" w:rsidTr="008E7038">
        <w:trPr>
          <w:gridAfter w:val="1"/>
          <w:wAfter w:w="60" w:type="dxa"/>
          <w:trHeight w:val="23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Количество обращений в рассмотрении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</w:tr>
      <w:tr w:rsidR="00CA26CF" w:rsidRPr="00CA26CF" w:rsidTr="008E7038">
        <w:trPr>
          <w:gridAfter w:val="1"/>
          <w:wAfter w:w="60" w:type="dxa"/>
          <w:trHeight w:val="315"/>
        </w:trPr>
        <w:tc>
          <w:tcPr>
            <w:tcW w:w="8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6CF">
              <w:rPr>
                <w:b/>
                <w:bCs/>
                <w:color w:val="000000"/>
                <w:sz w:val="18"/>
                <w:szCs w:val="18"/>
              </w:rPr>
              <w:t xml:space="preserve">  3. Информационное присутствие палаты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A26CF" w:rsidRPr="00CA26CF" w:rsidTr="008E7038">
        <w:trPr>
          <w:gridAfter w:val="1"/>
          <w:wAfter w:w="60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 xml:space="preserve">Количество посещений WEB-сайта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3415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4487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482</w:t>
            </w:r>
          </w:p>
        </w:tc>
      </w:tr>
      <w:tr w:rsidR="00CA26CF" w:rsidRPr="00CA26CF" w:rsidTr="008E7038">
        <w:trPr>
          <w:gridAfter w:val="1"/>
          <w:wAfter w:w="60" w:type="dxa"/>
          <w:trHeight w:val="197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8E7038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Кол</w:t>
            </w:r>
            <w:r w:rsidR="008E7038">
              <w:rPr>
                <w:color w:val="000000"/>
                <w:sz w:val="18"/>
                <w:szCs w:val="18"/>
              </w:rPr>
              <w:t>-</w:t>
            </w:r>
            <w:r w:rsidRPr="00CA26CF">
              <w:rPr>
                <w:color w:val="000000"/>
                <w:sz w:val="18"/>
                <w:szCs w:val="18"/>
              </w:rPr>
              <w:t xml:space="preserve">во участий в семинарах, </w:t>
            </w:r>
            <w:proofErr w:type="spellStart"/>
            <w:r w:rsidRPr="00CA26CF">
              <w:rPr>
                <w:color w:val="000000"/>
                <w:sz w:val="18"/>
                <w:szCs w:val="18"/>
              </w:rPr>
              <w:t>вебинарах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A26CF" w:rsidRPr="00CA26CF" w:rsidTr="005830A4">
        <w:trPr>
          <w:gridAfter w:val="1"/>
          <w:wAfter w:w="60" w:type="dxa"/>
          <w:trHeight w:val="25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Количество обучений сотрудников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9</w:t>
            </w:r>
          </w:p>
        </w:tc>
      </w:tr>
      <w:tr w:rsidR="00CA26CF" w:rsidRPr="00CA26CF" w:rsidTr="005830A4">
        <w:trPr>
          <w:gridAfter w:val="1"/>
          <w:wAfter w:w="60" w:type="dxa"/>
          <w:trHeight w:val="315"/>
        </w:trPr>
        <w:tc>
          <w:tcPr>
            <w:tcW w:w="8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6CF">
              <w:rPr>
                <w:b/>
                <w:bCs/>
                <w:color w:val="000000"/>
                <w:sz w:val="18"/>
                <w:szCs w:val="18"/>
              </w:rPr>
              <w:t>4. Общая информация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A26CF" w:rsidRPr="00CA26CF" w:rsidTr="008E7038">
        <w:trPr>
          <w:gridAfter w:val="1"/>
          <w:wAfter w:w="60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Количество сотрудников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</w:tr>
      <w:tr w:rsidR="00CA26CF" w:rsidRPr="00CA26CF" w:rsidTr="008E7038">
        <w:trPr>
          <w:gridAfter w:val="1"/>
          <w:wAfter w:w="60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proofErr w:type="spellStart"/>
            <w:r w:rsidRPr="00CA26CF">
              <w:rPr>
                <w:color w:val="000000"/>
                <w:sz w:val="18"/>
                <w:szCs w:val="18"/>
              </w:rPr>
              <w:t>вх</w:t>
            </w:r>
            <w:proofErr w:type="spellEnd"/>
            <w:r w:rsidRPr="00CA26CF">
              <w:rPr>
                <w:color w:val="000000"/>
                <w:sz w:val="18"/>
                <w:szCs w:val="18"/>
              </w:rPr>
              <w:t>. Документов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198</w:t>
            </w:r>
          </w:p>
        </w:tc>
      </w:tr>
      <w:tr w:rsidR="00CA26CF" w:rsidRPr="00CA26CF" w:rsidTr="008E7038">
        <w:trPr>
          <w:gridAfter w:val="1"/>
          <w:wAfter w:w="60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Количество исх. документов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152</w:t>
            </w:r>
          </w:p>
        </w:tc>
      </w:tr>
      <w:tr w:rsidR="00CA26CF" w:rsidRPr="00CA26CF" w:rsidTr="008E7038">
        <w:trPr>
          <w:gridAfter w:val="1"/>
          <w:wAfter w:w="60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Количество приказов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A26CF" w:rsidRPr="00CA26CF" w:rsidTr="008E7038">
        <w:trPr>
          <w:gridAfter w:val="1"/>
          <w:wAfter w:w="60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Количество распоряжений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33</w:t>
            </w:r>
          </w:p>
        </w:tc>
      </w:tr>
      <w:tr w:rsidR="00CA26CF" w:rsidRPr="00CA26CF" w:rsidTr="008E7038">
        <w:trPr>
          <w:gridAfter w:val="1"/>
          <w:wAfter w:w="60" w:type="dxa"/>
          <w:trHeight w:val="31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Количество действующих стандартов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both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F" w:rsidRPr="00CA26CF" w:rsidRDefault="00CA26CF" w:rsidP="00CA26CF">
            <w:pPr>
              <w:jc w:val="right"/>
              <w:rPr>
                <w:color w:val="000000"/>
                <w:sz w:val="18"/>
                <w:szCs w:val="18"/>
              </w:rPr>
            </w:pPr>
            <w:r w:rsidRPr="00CA26CF">
              <w:rPr>
                <w:color w:val="000000"/>
                <w:sz w:val="18"/>
                <w:szCs w:val="18"/>
              </w:rPr>
              <w:t>7</w:t>
            </w:r>
          </w:p>
        </w:tc>
      </w:tr>
    </w:tbl>
    <w:p w:rsidR="00CA26CF" w:rsidRPr="00CA26CF" w:rsidRDefault="00CA26CF" w:rsidP="006415DC">
      <w:pPr>
        <w:spacing w:line="276" w:lineRule="auto"/>
        <w:rPr>
          <w:sz w:val="18"/>
          <w:szCs w:val="18"/>
        </w:rPr>
      </w:pPr>
    </w:p>
    <w:p w:rsidR="00C44EB2" w:rsidRDefault="00E31C1A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76471">
        <w:rPr>
          <w:sz w:val="26"/>
          <w:szCs w:val="26"/>
        </w:rPr>
        <w:t xml:space="preserve"> 201</w:t>
      </w:r>
      <w:r w:rsidR="00F70817">
        <w:rPr>
          <w:sz w:val="26"/>
          <w:szCs w:val="26"/>
        </w:rPr>
        <w:t>7</w:t>
      </w:r>
      <w:r w:rsidR="0057647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у </w:t>
      </w:r>
      <w:r w:rsidR="006557B8">
        <w:rPr>
          <w:sz w:val="26"/>
          <w:szCs w:val="26"/>
        </w:rPr>
        <w:t xml:space="preserve">сотрудниками </w:t>
      </w:r>
      <w:r>
        <w:rPr>
          <w:sz w:val="26"/>
          <w:szCs w:val="26"/>
        </w:rPr>
        <w:t>КСП ДГО</w:t>
      </w:r>
      <w:r w:rsidR="00E06376" w:rsidRPr="00EA652A">
        <w:rPr>
          <w:sz w:val="26"/>
          <w:szCs w:val="26"/>
        </w:rPr>
        <w:t xml:space="preserve"> осуществлял</w:t>
      </w:r>
      <w:r>
        <w:rPr>
          <w:sz w:val="26"/>
          <w:szCs w:val="26"/>
        </w:rPr>
        <w:t>ись мероприятия</w:t>
      </w:r>
      <w:r w:rsidR="00E06376" w:rsidRPr="00EA652A">
        <w:rPr>
          <w:sz w:val="26"/>
          <w:szCs w:val="26"/>
        </w:rPr>
        <w:t xml:space="preserve"> предвар</w:t>
      </w:r>
      <w:r w:rsidR="00E06376" w:rsidRPr="00EA652A">
        <w:rPr>
          <w:sz w:val="26"/>
          <w:szCs w:val="26"/>
        </w:rPr>
        <w:t>и</w:t>
      </w:r>
      <w:r w:rsidR="00E06376" w:rsidRPr="00EA652A">
        <w:rPr>
          <w:sz w:val="26"/>
          <w:szCs w:val="26"/>
        </w:rPr>
        <w:t>тельн</w:t>
      </w:r>
      <w:r>
        <w:rPr>
          <w:sz w:val="26"/>
          <w:szCs w:val="26"/>
        </w:rPr>
        <w:t>ого</w:t>
      </w:r>
      <w:r w:rsidR="00E06376" w:rsidRPr="00EA652A">
        <w:rPr>
          <w:sz w:val="26"/>
          <w:szCs w:val="26"/>
        </w:rPr>
        <w:t xml:space="preserve"> и последующ</w:t>
      </w:r>
      <w:r>
        <w:rPr>
          <w:sz w:val="26"/>
          <w:szCs w:val="26"/>
        </w:rPr>
        <w:t>его</w:t>
      </w:r>
      <w:r w:rsidR="00E06376" w:rsidRPr="00EA652A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="00947BA6">
        <w:rPr>
          <w:sz w:val="26"/>
          <w:szCs w:val="26"/>
        </w:rPr>
        <w:t xml:space="preserve">. </w:t>
      </w:r>
      <w:r w:rsidR="00DF34EB">
        <w:rPr>
          <w:sz w:val="26"/>
          <w:szCs w:val="26"/>
        </w:rPr>
        <w:t>В</w:t>
      </w:r>
      <w:r>
        <w:rPr>
          <w:sz w:val="26"/>
          <w:szCs w:val="26"/>
        </w:rPr>
        <w:t>сего</w:t>
      </w:r>
      <w:r w:rsidR="00DF34EB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выполнено</w:t>
      </w:r>
      <w:r w:rsidR="00DF34EB">
        <w:rPr>
          <w:sz w:val="26"/>
          <w:szCs w:val="26"/>
        </w:rPr>
        <w:t xml:space="preserve"> </w:t>
      </w:r>
      <w:r w:rsidR="00CE2A55">
        <w:rPr>
          <w:sz w:val="26"/>
          <w:szCs w:val="26"/>
        </w:rPr>
        <w:t>21</w:t>
      </w:r>
      <w:r w:rsidR="00DF34EB">
        <w:rPr>
          <w:sz w:val="26"/>
          <w:szCs w:val="26"/>
        </w:rPr>
        <w:t xml:space="preserve"> мероприятия предварител</w:t>
      </w:r>
      <w:r w:rsidR="00DF34EB">
        <w:rPr>
          <w:sz w:val="26"/>
          <w:szCs w:val="26"/>
        </w:rPr>
        <w:t>ь</w:t>
      </w:r>
      <w:r w:rsidR="00DF34EB">
        <w:rPr>
          <w:sz w:val="26"/>
          <w:szCs w:val="26"/>
        </w:rPr>
        <w:t xml:space="preserve">ного контроля и </w:t>
      </w:r>
      <w:r w:rsidR="0036749F">
        <w:rPr>
          <w:sz w:val="26"/>
          <w:szCs w:val="26"/>
        </w:rPr>
        <w:t>29</w:t>
      </w:r>
      <w:r w:rsidR="00DF34EB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F682E">
        <w:rPr>
          <w:sz w:val="26"/>
          <w:szCs w:val="26"/>
        </w:rPr>
        <w:t xml:space="preserve"> </w:t>
      </w:r>
      <w:r w:rsidR="00DF34EB">
        <w:rPr>
          <w:sz w:val="26"/>
          <w:szCs w:val="26"/>
        </w:rPr>
        <w:t>последующего</w:t>
      </w:r>
      <w:r w:rsidR="002F682E">
        <w:rPr>
          <w:sz w:val="26"/>
          <w:szCs w:val="26"/>
        </w:rPr>
        <w:t xml:space="preserve"> контроля. </w:t>
      </w:r>
      <w:r w:rsidR="00C44EB2">
        <w:rPr>
          <w:sz w:val="26"/>
          <w:szCs w:val="26"/>
        </w:rPr>
        <w:t>Контрольно-счетная палата в рамках исполняемых полномочий акцентирует внимание в своей деятельности на предупр</w:t>
      </w:r>
      <w:r w:rsidR="00C44EB2">
        <w:rPr>
          <w:sz w:val="26"/>
          <w:szCs w:val="26"/>
        </w:rPr>
        <w:t>е</w:t>
      </w:r>
      <w:r w:rsidR="00C44EB2">
        <w:rPr>
          <w:sz w:val="26"/>
          <w:szCs w:val="26"/>
        </w:rPr>
        <w:t>ждение совершения возможных нарушений и рисков.</w:t>
      </w:r>
    </w:p>
    <w:p w:rsidR="00947BA6" w:rsidRDefault="002F682E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31C1A">
        <w:rPr>
          <w:sz w:val="26"/>
          <w:szCs w:val="26"/>
        </w:rPr>
        <w:t>отчетном</w:t>
      </w:r>
      <w:r>
        <w:rPr>
          <w:sz w:val="26"/>
          <w:szCs w:val="26"/>
        </w:rPr>
        <w:t xml:space="preserve"> году</w:t>
      </w:r>
      <w:r w:rsidR="00DA0330">
        <w:rPr>
          <w:sz w:val="26"/>
          <w:szCs w:val="26"/>
        </w:rPr>
        <w:t xml:space="preserve"> </w:t>
      </w:r>
      <w:r w:rsidR="00E31C1A">
        <w:rPr>
          <w:sz w:val="26"/>
          <w:szCs w:val="26"/>
        </w:rPr>
        <w:t xml:space="preserve">проводилась </w:t>
      </w:r>
      <w:r w:rsidR="00DA0330">
        <w:rPr>
          <w:sz w:val="26"/>
          <w:szCs w:val="26"/>
        </w:rPr>
        <w:t xml:space="preserve"> </w:t>
      </w:r>
      <w:r w:rsidR="008A342A">
        <w:rPr>
          <w:sz w:val="26"/>
          <w:szCs w:val="26"/>
        </w:rPr>
        <w:t>запланированная организационно-методическая</w:t>
      </w:r>
      <w:r w:rsidR="002A5D50">
        <w:rPr>
          <w:sz w:val="26"/>
          <w:szCs w:val="26"/>
        </w:rPr>
        <w:t>,</w:t>
      </w:r>
      <w:r w:rsidR="008A342A">
        <w:rPr>
          <w:sz w:val="26"/>
          <w:szCs w:val="26"/>
        </w:rPr>
        <w:t xml:space="preserve"> информационная</w:t>
      </w:r>
      <w:r w:rsidR="002A5D50">
        <w:rPr>
          <w:sz w:val="26"/>
          <w:szCs w:val="26"/>
        </w:rPr>
        <w:t xml:space="preserve"> и иная</w:t>
      </w:r>
      <w:r w:rsidR="008A342A">
        <w:rPr>
          <w:sz w:val="26"/>
          <w:szCs w:val="26"/>
        </w:rPr>
        <w:t xml:space="preserve"> </w:t>
      </w:r>
      <w:r w:rsidR="00DA0330"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КСП ДГО</w:t>
      </w:r>
      <w:r w:rsidR="00DF34EB">
        <w:rPr>
          <w:sz w:val="26"/>
          <w:szCs w:val="26"/>
        </w:rPr>
        <w:t>.</w:t>
      </w:r>
      <w:r w:rsidR="006C5B3C">
        <w:rPr>
          <w:sz w:val="26"/>
          <w:szCs w:val="26"/>
        </w:rPr>
        <w:t xml:space="preserve"> </w:t>
      </w:r>
    </w:p>
    <w:p w:rsidR="003F010E" w:rsidRDefault="00EA652A" w:rsidP="006415DC">
      <w:pPr>
        <w:spacing w:line="276" w:lineRule="auto"/>
        <w:ind w:firstLine="567"/>
        <w:jc w:val="both"/>
        <w:rPr>
          <w:sz w:val="26"/>
          <w:szCs w:val="26"/>
        </w:rPr>
      </w:pPr>
      <w:r w:rsidRPr="00EA652A">
        <w:rPr>
          <w:sz w:val="26"/>
          <w:szCs w:val="26"/>
        </w:rPr>
        <w:t>В 201</w:t>
      </w:r>
      <w:r w:rsidR="00CE2A55">
        <w:rPr>
          <w:sz w:val="26"/>
          <w:szCs w:val="26"/>
        </w:rPr>
        <w:t>7</w:t>
      </w:r>
      <w:r w:rsidRPr="00EA652A">
        <w:rPr>
          <w:sz w:val="26"/>
          <w:szCs w:val="26"/>
        </w:rPr>
        <w:t xml:space="preserve"> году </w:t>
      </w:r>
      <w:r w:rsidR="006557B8">
        <w:rPr>
          <w:sz w:val="26"/>
          <w:szCs w:val="26"/>
        </w:rPr>
        <w:t xml:space="preserve">все </w:t>
      </w:r>
      <w:r w:rsidR="00CD61C1">
        <w:rPr>
          <w:sz w:val="26"/>
          <w:szCs w:val="26"/>
        </w:rPr>
        <w:t xml:space="preserve"> мероприятия внешнего</w:t>
      </w:r>
      <w:r w:rsidR="006557B8">
        <w:rPr>
          <w:sz w:val="26"/>
          <w:szCs w:val="26"/>
        </w:rPr>
        <w:t xml:space="preserve"> муниципального</w:t>
      </w:r>
      <w:r w:rsidR="00007A68">
        <w:rPr>
          <w:sz w:val="26"/>
          <w:szCs w:val="26"/>
        </w:rPr>
        <w:t xml:space="preserve"> финансового </w:t>
      </w:r>
      <w:r w:rsidR="006557B8">
        <w:rPr>
          <w:sz w:val="26"/>
          <w:szCs w:val="26"/>
        </w:rPr>
        <w:t xml:space="preserve"> контроля </w:t>
      </w:r>
      <w:r w:rsidR="006C60CB">
        <w:rPr>
          <w:sz w:val="26"/>
          <w:szCs w:val="26"/>
        </w:rPr>
        <w:t>осуществлены</w:t>
      </w:r>
      <w:r w:rsidR="006557B8">
        <w:rPr>
          <w:sz w:val="26"/>
          <w:szCs w:val="26"/>
        </w:rPr>
        <w:t xml:space="preserve"> в установленных </w:t>
      </w:r>
      <w:r w:rsidR="00CD61C1">
        <w:rPr>
          <w:sz w:val="26"/>
          <w:szCs w:val="26"/>
        </w:rPr>
        <w:t xml:space="preserve"> </w:t>
      </w:r>
      <w:r w:rsidR="006557B8">
        <w:rPr>
          <w:sz w:val="26"/>
          <w:szCs w:val="26"/>
        </w:rPr>
        <w:t xml:space="preserve">формах </w:t>
      </w:r>
      <w:r w:rsidR="00CD61C1">
        <w:rPr>
          <w:sz w:val="26"/>
          <w:szCs w:val="26"/>
        </w:rPr>
        <w:t>контроля</w:t>
      </w:r>
      <w:r w:rsidR="006C5B3C">
        <w:rPr>
          <w:sz w:val="26"/>
          <w:szCs w:val="26"/>
        </w:rPr>
        <w:t xml:space="preserve"> в соответствии с действующими Стандартами внешнего муниципального контроля</w:t>
      </w:r>
      <w:r w:rsidR="003F010E">
        <w:rPr>
          <w:sz w:val="26"/>
          <w:szCs w:val="26"/>
        </w:rPr>
        <w:t xml:space="preserve">. </w:t>
      </w:r>
      <w:r w:rsidRPr="00EA652A">
        <w:rPr>
          <w:sz w:val="26"/>
          <w:szCs w:val="26"/>
        </w:rPr>
        <w:t xml:space="preserve">Все </w:t>
      </w:r>
      <w:r w:rsidR="00B76B8F">
        <w:rPr>
          <w:sz w:val="26"/>
          <w:szCs w:val="26"/>
        </w:rPr>
        <w:t xml:space="preserve">проведенные </w:t>
      </w:r>
      <w:r w:rsidRPr="00EA652A">
        <w:rPr>
          <w:sz w:val="26"/>
          <w:szCs w:val="26"/>
        </w:rPr>
        <w:t xml:space="preserve">контрольные и экспертно-аналитические мероприятия предусмотрены Планом </w:t>
      </w:r>
      <w:r w:rsidR="00DF34EB">
        <w:rPr>
          <w:sz w:val="26"/>
          <w:szCs w:val="26"/>
        </w:rPr>
        <w:t>работы</w:t>
      </w:r>
      <w:r w:rsidRPr="00EA652A">
        <w:rPr>
          <w:sz w:val="26"/>
          <w:szCs w:val="26"/>
        </w:rPr>
        <w:t xml:space="preserve"> </w:t>
      </w:r>
      <w:r>
        <w:rPr>
          <w:sz w:val="26"/>
          <w:szCs w:val="26"/>
        </w:rPr>
        <w:t>КСП ДГО</w:t>
      </w:r>
      <w:r w:rsidRPr="00EA652A">
        <w:rPr>
          <w:sz w:val="26"/>
          <w:szCs w:val="26"/>
        </w:rPr>
        <w:t xml:space="preserve"> на 201</w:t>
      </w:r>
      <w:r w:rsidR="00CE2A55">
        <w:rPr>
          <w:sz w:val="26"/>
          <w:szCs w:val="26"/>
        </w:rPr>
        <w:t>7</w:t>
      </w:r>
      <w:r w:rsidRPr="00EA652A">
        <w:rPr>
          <w:sz w:val="26"/>
          <w:szCs w:val="26"/>
        </w:rPr>
        <w:t xml:space="preserve"> год</w:t>
      </w:r>
      <w:r w:rsidR="00B76B8F">
        <w:rPr>
          <w:sz w:val="26"/>
          <w:szCs w:val="26"/>
        </w:rPr>
        <w:t xml:space="preserve">. </w:t>
      </w:r>
    </w:p>
    <w:p w:rsidR="00260FA4" w:rsidRDefault="00260FA4" w:rsidP="006415DC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2017 году было завершено контрольное мероприятие, начатое 2016 году и предусмотренное п. 2.6 Плана работы по аудиту закупок в отношении </w:t>
      </w:r>
      <w:r w:rsidRPr="0034007B">
        <w:rPr>
          <w:sz w:val="26"/>
          <w:szCs w:val="26"/>
        </w:rPr>
        <w:t>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r w:rsidRPr="0034007B">
        <w:rPr>
          <w:sz w:val="26"/>
          <w:szCs w:val="26"/>
        </w:rPr>
        <w:t xml:space="preserve"> контракт</w:t>
      </w:r>
      <w:r>
        <w:rPr>
          <w:sz w:val="26"/>
          <w:szCs w:val="26"/>
        </w:rPr>
        <w:t>а</w:t>
      </w:r>
      <w:r w:rsidRPr="0034007B">
        <w:rPr>
          <w:sz w:val="26"/>
          <w:szCs w:val="26"/>
        </w:rPr>
        <w:t xml:space="preserve"> от 19.02.2016 № 0120300020016000002_168140</w:t>
      </w:r>
      <w:r>
        <w:rPr>
          <w:sz w:val="26"/>
          <w:szCs w:val="26"/>
        </w:rPr>
        <w:t xml:space="preserve"> </w:t>
      </w:r>
      <w:r w:rsidRPr="0034007B">
        <w:rPr>
          <w:sz w:val="26"/>
          <w:szCs w:val="26"/>
        </w:rPr>
        <w:t xml:space="preserve">«На оказание услуг по освещению деятельности органов  местного самоуправления </w:t>
      </w:r>
      <w:proofErr w:type="spellStart"/>
      <w:r w:rsidRPr="0034007B">
        <w:rPr>
          <w:sz w:val="26"/>
          <w:szCs w:val="26"/>
        </w:rPr>
        <w:t>Дальнегорского</w:t>
      </w:r>
      <w:proofErr w:type="spellEnd"/>
      <w:r w:rsidRPr="0034007B">
        <w:rPr>
          <w:sz w:val="26"/>
          <w:szCs w:val="26"/>
        </w:rPr>
        <w:t xml:space="preserve"> горо</w:t>
      </w:r>
      <w:r w:rsidRPr="0034007B">
        <w:rPr>
          <w:sz w:val="26"/>
          <w:szCs w:val="26"/>
        </w:rPr>
        <w:t>д</w:t>
      </w:r>
      <w:r w:rsidRPr="0034007B">
        <w:rPr>
          <w:sz w:val="26"/>
          <w:szCs w:val="26"/>
        </w:rPr>
        <w:t>ского  округа и опубликованию официальной документации органов местного сам</w:t>
      </w:r>
      <w:r w:rsidRPr="0034007B">
        <w:rPr>
          <w:sz w:val="26"/>
          <w:szCs w:val="26"/>
        </w:rPr>
        <w:t>о</w:t>
      </w:r>
      <w:r w:rsidRPr="0034007B">
        <w:rPr>
          <w:sz w:val="26"/>
          <w:szCs w:val="26"/>
        </w:rPr>
        <w:t>управления в периодическом  печатном издании в 2016 году»</w:t>
      </w:r>
      <w:r>
        <w:rPr>
          <w:sz w:val="26"/>
          <w:szCs w:val="26"/>
        </w:rPr>
        <w:t>.</w:t>
      </w:r>
      <w:proofErr w:type="gramEnd"/>
    </w:p>
    <w:p w:rsidR="00DA0330" w:rsidRDefault="003F010E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01.01.201</w:t>
      </w:r>
      <w:r w:rsidR="00260FA4">
        <w:rPr>
          <w:sz w:val="26"/>
          <w:szCs w:val="26"/>
        </w:rPr>
        <w:t>8</w:t>
      </w:r>
      <w:r>
        <w:rPr>
          <w:sz w:val="26"/>
          <w:szCs w:val="26"/>
        </w:rPr>
        <w:t xml:space="preserve"> н</w:t>
      </w:r>
      <w:r w:rsidR="00B76B8F">
        <w:rPr>
          <w:sz w:val="26"/>
          <w:szCs w:val="26"/>
        </w:rPr>
        <w:t>е завершено</w:t>
      </w:r>
      <w:r w:rsidR="00CE2A55">
        <w:rPr>
          <w:sz w:val="26"/>
          <w:szCs w:val="26"/>
        </w:rPr>
        <w:t xml:space="preserve"> два</w:t>
      </w:r>
      <w:r w:rsidR="00B76B8F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</w:t>
      </w:r>
      <w:r w:rsidR="00CE2A55">
        <w:rPr>
          <w:sz w:val="26"/>
          <w:szCs w:val="26"/>
        </w:rPr>
        <w:t>ых</w:t>
      </w:r>
      <w:r>
        <w:rPr>
          <w:sz w:val="26"/>
          <w:szCs w:val="26"/>
        </w:rPr>
        <w:t xml:space="preserve"> </w:t>
      </w:r>
      <w:r w:rsidR="00B76B8F">
        <w:rPr>
          <w:sz w:val="26"/>
          <w:szCs w:val="26"/>
        </w:rPr>
        <w:t>мероприяти</w:t>
      </w:r>
      <w:r w:rsidR="00CE2A55">
        <w:rPr>
          <w:sz w:val="26"/>
          <w:szCs w:val="26"/>
        </w:rPr>
        <w:t>я</w:t>
      </w:r>
      <w:r w:rsidR="00260FA4">
        <w:rPr>
          <w:sz w:val="26"/>
          <w:szCs w:val="26"/>
        </w:rPr>
        <w:t>. Пл</w:t>
      </w:r>
      <w:r w:rsidR="00260FA4">
        <w:rPr>
          <w:sz w:val="26"/>
          <w:szCs w:val="26"/>
        </w:rPr>
        <w:t>а</w:t>
      </w:r>
      <w:r w:rsidR="00260FA4">
        <w:rPr>
          <w:sz w:val="26"/>
          <w:szCs w:val="26"/>
        </w:rPr>
        <w:t>нируется завершить их в 2018 году</w:t>
      </w:r>
      <w:r w:rsidR="00B83F80">
        <w:rPr>
          <w:sz w:val="26"/>
          <w:szCs w:val="26"/>
        </w:rPr>
        <w:t>.</w:t>
      </w:r>
      <w:r w:rsidRPr="003F010E">
        <w:rPr>
          <w:sz w:val="26"/>
          <w:szCs w:val="26"/>
        </w:rPr>
        <w:t xml:space="preserve"> </w:t>
      </w:r>
    </w:p>
    <w:p w:rsidR="00E15C8C" w:rsidRDefault="00191C68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C5371">
        <w:rPr>
          <w:sz w:val="26"/>
          <w:szCs w:val="26"/>
        </w:rPr>
        <w:t xml:space="preserve"> результате проведенных проверок в</w:t>
      </w:r>
      <w:r>
        <w:rPr>
          <w:sz w:val="26"/>
          <w:szCs w:val="26"/>
        </w:rPr>
        <w:t xml:space="preserve"> отчетн</w:t>
      </w:r>
      <w:r w:rsidR="000C5371">
        <w:rPr>
          <w:sz w:val="26"/>
          <w:szCs w:val="26"/>
        </w:rPr>
        <w:t>ом</w:t>
      </w:r>
      <w:r>
        <w:rPr>
          <w:sz w:val="26"/>
          <w:szCs w:val="26"/>
        </w:rPr>
        <w:t xml:space="preserve"> период</w:t>
      </w:r>
      <w:r w:rsidR="000C5371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702686">
        <w:rPr>
          <w:sz w:val="26"/>
          <w:szCs w:val="26"/>
        </w:rPr>
        <w:t xml:space="preserve">КСП ДГО </w:t>
      </w:r>
      <w:r>
        <w:rPr>
          <w:sz w:val="26"/>
          <w:szCs w:val="26"/>
        </w:rPr>
        <w:t>в</w:t>
      </w:r>
      <w:r w:rsidR="00E15C8C">
        <w:rPr>
          <w:sz w:val="26"/>
          <w:szCs w:val="26"/>
        </w:rPr>
        <w:t>ыяв</w:t>
      </w:r>
      <w:r w:rsidR="00702686">
        <w:rPr>
          <w:sz w:val="26"/>
          <w:szCs w:val="26"/>
        </w:rPr>
        <w:t>ило</w:t>
      </w:r>
      <w:r w:rsidR="00E15C8C">
        <w:rPr>
          <w:sz w:val="26"/>
          <w:szCs w:val="26"/>
        </w:rPr>
        <w:t xml:space="preserve"> </w:t>
      </w:r>
      <w:r w:rsidR="002933F7">
        <w:rPr>
          <w:sz w:val="26"/>
          <w:szCs w:val="26"/>
        </w:rPr>
        <w:t>267</w:t>
      </w:r>
      <w:r w:rsidR="00E15C8C">
        <w:rPr>
          <w:sz w:val="26"/>
          <w:szCs w:val="26"/>
        </w:rPr>
        <w:t xml:space="preserve"> нарушений, </w:t>
      </w:r>
      <w:r w:rsidR="000B1C6C">
        <w:rPr>
          <w:sz w:val="26"/>
          <w:szCs w:val="26"/>
        </w:rPr>
        <w:t xml:space="preserve">по состоянию на настоящий период времени </w:t>
      </w:r>
      <w:r w:rsidR="002933F7">
        <w:rPr>
          <w:sz w:val="26"/>
          <w:szCs w:val="26"/>
        </w:rPr>
        <w:t>158</w:t>
      </w:r>
      <w:r w:rsidR="00E15C8C">
        <w:rPr>
          <w:sz w:val="26"/>
          <w:szCs w:val="26"/>
        </w:rPr>
        <w:t xml:space="preserve"> из которых устранено</w:t>
      </w:r>
      <w:r>
        <w:rPr>
          <w:sz w:val="26"/>
          <w:szCs w:val="26"/>
        </w:rPr>
        <w:t xml:space="preserve"> объектами контроля</w:t>
      </w:r>
      <w:r w:rsidR="00E15C8C">
        <w:rPr>
          <w:sz w:val="26"/>
          <w:szCs w:val="26"/>
        </w:rPr>
        <w:t xml:space="preserve">. Процент устранения составляет </w:t>
      </w:r>
      <w:r w:rsidR="002933F7">
        <w:rPr>
          <w:sz w:val="26"/>
          <w:szCs w:val="26"/>
        </w:rPr>
        <w:t>59</w:t>
      </w:r>
      <w:r w:rsidR="00E15C8C">
        <w:rPr>
          <w:sz w:val="26"/>
          <w:szCs w:val="26"/>
        </w:rPr>
        <w:t>%</w:t>
      </w:r>
      <w:r w:rsidR="002933F7">
        <w:rPr>
          <w:sz w:val="26"/>
          <w:szCs w:val="26"/>
        </w:rPr>
        <w:t xml:space="preserve">. </w:t>
      </w:r>
      <w:r w:rsidR="00E15C8C">
        <w:rPr>
          <w:sz w:val="26"/>
          <w:szCs w:val="26"/>
        </w:rPr>
        <w:t xml:space="preserve"> Наибольшее количество нарушений </w:t>
      </w:r>
      <w:r w:rsidR="000B1C6C">
        <w:rPr>
          <w:sz w:val="26"/>
          <w:szCs w:val="26"/>
        </w:rPr>
        <w:t>обнаружено</w:t>
      </w:r>
      <w:r w:rsidR="00E15C8C">
        <w:rPr>
          <w:sz w:val="26"/>
          <w:szCs w:val="26"/>
        </w:rPr>
        <w:t xml:space="preserve"> при проведении экспертизы действующих</w:t>
      </w:r>
      <w:r w:rsidR="00F0514D">
        <w:rPr>
          <w:sz w:val="26"/>
          <w:szCs w:val="26"/>
        </w:rPr>
        <w:t xml:space="preserve"> муниципальных правовых актов</w:t>
      </w:r>
      <w:r w:rsidR="00E15C8C">
        <w:rPr>
          <w:sz w:val="26"/>
          <w:szCs w:val="26"/>
        </w:rPr>
        <w:t xml:space="preserve"> и </w:t>
      </w:r>
      <w:r w:rsidR="00F0514D">
        <w:rPr>
          <w:sz w:val="26"/>
          <w:szCs w:val="26"/>
        </w:rPr>
        <w:t xml:space="preserve">разработанных субъектами права нормотворческой инициативы </w:t>
      </w:r>
      <w:r w:rsidR="00E15C8C">
        <w:rPr>
          <w:sz w:val="26"/>
          <w:szCs w:val="26"/>
        </w:rPr>
        <w:t>проект</w:t>
      </w:r>
      <w:r w:rsidR="002933F7">
        <w:rPr>
          <w:sz w:val="26"/>
          <w:szCs w:val="26"/>
        </w:rPr>
        <w:t xml:space="preserve">ов муниципальных правовых актов. </w:t>
      </w:r>
      <w:r w:rsidR="00E15C8C">
        <w:rPr>
          <w:sz w:val="26"/>
          <w:szCs w:val="26"/>
        </w:rPr>
        <w:t>В ряд муниципальных правовых актов уже внесены необходимые изменения, а  часть – в процессе разработки.</w:t>
      </w:r>
    </w:p>
    <w:p w:rsidR="0088566D" w:rsidRDefault="00133129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Одной из основных</w:t>
      </w:r>
      <w:r w:rsidR="005844AE" w:rsidRPr="00EA652A">
        <w:rPr>
          <w:sz w:val="26"/>
          <w:szCs w:val="26"/>
        </w:rPr>
        <w:t xml:space="preserve"> задач каждого экспертно-аналитического и контрольного мероприятия </w:t>
      </w:r>
      <w:r>
        <w:rPr>
          <w:sz w:val="26"/>
          <w:szCs w:val="26"/>
        </w:rPr>
        <w:t>является</w:t>
      </w:r>
      <w:r w:rsidR="005844AE" w:rsidRPr="00EA652A">
        <w:rPr>
          <w:sz w:val="26"/>
          <w:szCs w:val="26"/>
        </w:rPr>
        <w:t xml:space="preserve"> формирование предложений, направленных на повышение э</w:t>
      </w:r>
      <w:r w:rsidR="005844AE" w:rsidRPr="00EA652A">
        <w:rPr>
          <w:sz w:val="26"/>
          <w:szCs w:val="26"/>
        </w:rPr>
        <w:t>ф</w:t>
      </w:r>
      <w:r w:rsidR="005844AE" w:rsidRPr="00EA652A">
        <w:rPr>
          <w:sz w:val="26"/>
          <w:szCs w:val="26"/>
        </w:rPr>
        <w:t xml:space="preserve">фективности деятельности </w:t>
      </w:r>
      <w:r w:rsidR="005844AE">
        <w:rPr>
          <w:sz w:val="26"/>
          <w:szCs w:val="26"/>
        </w:rPr>
        <w:t>органов местного самоуправления</w:t>
      </w:r>
      <w:r w:rsidR="005844AE" w:rsidRPr="00EA652A">
        <w:rPr>
          <w:sz w:val="26"/>
          <w:szCs w:val="26"/>
        </w:rPr>
        <w:t xml:space="preserve"> и роста результативн</w:t>
      </w:r>
      <w:r w:rsidR="005844AE" w:rsidRPr="00EA652A">
        <w:rPr>
          <w:sz w:val="26"/>
          <w:szCs w:val="26"/>
        </w:rPr>
        <w:t>о</w:t>
      </w:r>
      <w:r w:rsidR="005844AE" w:rsidRPr="00EA652A">
        <w:rPr>
          <w:sz w:val="26"/>
          <w:szCs w:val="26"/>
        </w:rPr>
        <w:t xml:space="preserve">сти </w:t>
      </w:r>
      <w:r>
        <w:rPr>
          <w:sz w:val="26"/>
          <w:szCs w:val="26"/>
        </w:rPr>
        <w:t>использования средств бюджета ДГО</w:t>
      </w:r>
      <w:r w:rsidR="005844AE" w:rsidRPr="00EA652A">
        <w:rPr>
          <w:sz w:val="26"/>
          <w:szCs w:val="26"/>
        </w:rPr>
        <w:t>.</w:t>
      </w:r>
      <w:r w:rsidR="0088566D">
        <w:rPr>
          <w:sz w:val="26"/>
          <w:szCs w:val="26"/>
        </w:rPr>
        <w:t xml:space="preserve"> </w:t>
      </w:r>
    </w:p>
    <w:p w:rsidR="0088566D" w:rsidRDefault="00E15C8C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КСП ДГО направило</w:t>
      </w:r>
      <w:r w:rsidR="00133129">
        <w:rPr>
          <w:sz w:val="26"/>
          <w:szCs w:val="26"/>
        </w:rPr>
        <w:t xml:space="preserve"> объектам контроля </w:t>
      </w:r>
      <w:r>
        <w:rPr>
          <w:sz w:val="26"/>
          <w:szCs w:val="26"/>
        </w:rPr>
        <w:t xml:space="preserve"> </w:t>
      </w:r>
      <w:r w:rsidR="002933F7">
        <w:rPr>
          <w:sz w:val="26"/>
          <w:szCs w:val="26"/>
        </w:rPr>
        <w:t>70</w:t>
      </w:r>
      <w:r>
        <w:rPr>
          <w:sz w:val="26"/>
          <w:szCs w:val="26"/>
        </w:rPr>
        <w:t xml:space="preserve"> предложений </w:t>
      </w:r>
      <w:r w:rsidR="00133129">
        <w:rPr>
          <w:sz w:val="26"/>
          <w:szCs w:val="26"/>
        </w:rPr>
        <w:t>о</w:t>
      </w:r>
      <w:r>
        <w:rPr>
          <w:sz w:val="26"/>
          <w:szCs w:val="26"/>
        </w:rPr>
        <w:t xml:space="preserve"> повышени</w:t>
      </w:r>
      <w:r w:rsidR="00133129">
        <w:rPr>
          <w:sz w:val="26"/>
          <w:szCs w:val="26"/>
        </w:rPr>
        <w:t>и</w:t>
      </w:r>
      <w:r>
        <w:rPr>
          <w:sz w:val="26"/>
          <w:szCs w:val="26"/>
        </w:rPr>
        <w:t xml:space="preserve"> эффе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тивности деятельности органов местного самоуправления и бюджетного процесса ДГО, </w:t>
      </w:r>
      <w:r w:rsidR="002933F7">
        <w:rPr>
          <w:sz w:val="26"/>
          <w:szCs w:val="26"/>
        </w:rPr>
        <w:t>40</w:t>
      </w:r>
      <w:r>
        <w:rPr>
          <w:sz w:val="26"/>
          <w:szCs w:val="26"/>
        </w:rPr>
        <w:t xml:space="preserve"> из которых приняты (</w:t>
      </w:r>
      <w:r w:rsidR="002933F7">
        <w:rPr>
          <w:sz w:val="26"/>
          <w:szCs w:val="26"/>
        </w:rPr>
        <w:t>57</w:t>
      </w:r>
      <w:r>
        <w:rPr>
          <w:sz w:val="26"/>
          <w:szCs w:val="26"/>
        </w:rPr>
        <w:t>%).</w:t>
      </w:r>
    </w:p>
    <w:p w:rsidR="005844AE" w:rsidRDefault="005844AE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результаты мероприятий своевременно и в полном объеме доведены до 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мы ДГО в бумажном и электронном виде, до Главы ДГО и объектов контроля</w:t>
      </w:r>
      <w:r w:rsidR="00EF3EE6">
        <w:rPr>
          <w:sz w:val="26"/>
          <w:szCs w:val="26"/>
        </w:rPr>
        <w:t>, а  та</w:t>
      </w:r>
      <w:r w:rsidR="00EF3EE6">
        <w:rPr>
          <w:sz w:val="26"/>
          <w:szCs w:val="26"/>
        </w:rPr>
        <w:t>к</w:t>
      </w:r>
      <w:r w:rsidR="00EF3EE6">
        <w:rPr>
          <w:sz w:val="26"/>
          <w:szCs w:val="26"/>
        </w:rPr>
        <w:t>же выставлены на официальном сайте КСП ДГО</w:t>
      </w:r>
      <w:r>
        <w:rPr>
          <w:sz w:val="26"/>
          <w:szCs w:val="26"/>
        </w:rPr>
        <w:t>.</w:t>
      </w:r>
      <w:r w:rsidR="00E15C8C">
        <w:rPr>
          <w:sz w:val="26"/>
          <w:szCs w:val="26"/>
        </w:rPr>
        <w:t xml:space="preserve"> </w:t>
      </w:r>
    </w:p>
    <w:p w:rsidR="005844AE" w:rsidRPr="00EA652A" w:rsidRDefault="005844AE" w:rsidP="006415DC">
      <w:pPr>
        <w:spacing w:line="276" w:lineRule="auto"/>
        <w:ind w:firstLine="567"/>
        <w:jc w:val="both"/>
        <w:rPr>
          <w:sz w:val="26"/>
          <w:szCs w:val="26"/>
        </w:rPr>
      </w:pPr>
    </w:p>
    <w:p w:rsidR="005844AE" w:rsidRDefault="005844AE" w:rsidP="005844AE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3. Классификация мероприятий внешнего контроля,</w:t>
      </w:r>
    </w:p>
    <w:p w:rsidR="00E06376" w:rsidRDefault="005844AE" w:rsidP="00D5096C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осуществленных КСП ДГО в 201</w:t>
      </w:r>
      <w:r w:rsidR="002933F7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году</w:t>
      </w:r>
    </w:p>
    <w:p w:rsidR="002204B4" w:rsidRPr="00255CB7" w:rsidRDefault="005844AE" w:rsidP="00D5096C">
      <w:pPr>
        <w:spacing w:line="276" w:lineRule="auto"/>
        <w:ind w:firstLine="567"/>
        <w:rPr>
          <w:sz w:val="26"/>
          <w:szCs w:val="26"/>
        </w:rPr>
      </w:pPr>
      <w:r w:rsidRPr="00255CB7">
        <w:rPr>
          <w:sz w:val="26"/>
          <w:szCs w:val="26"/>
        </w:rPr>
        <w:t xml:space="preserve">1.  Аудит закупок </w:t>
      </w:r>
      <w:r w:rsidR="00B97DD2" w:rsidRPr="00255CB7">
        <w:rPr>
          <w:sz w:val="26"/>
          <w:szCs w:val="26"/>
        </w:rPr>
        <w:t xml:space="preserve">(с элементами аудита) </w:t>
      </w:r>
      <w:r w:rsidRPr="00255CB7">
        <w:rPr>
          <w:sz w:val="26"/>
          <w:szCs w:val="26"/>
        </w:rPr>
        <w:t>– 2 мероприятия</w:t>
      </w:r>
      <w:r w:rsidR="002204B4" w:rsidRPr="00255CB7">
        <w:rPr>
          <w:sz w:val="26"/>
          <w:szCs w:val="26"/>
        </w:rPr>
        <w:t>. Аудит проведен в о</w:t>
      </w:r>
      <w:r w:rsidR="002204B4" w:rsidRPr="00255CB7">
        <w:rPr>
          <w:sz w:val="26"/>
          <w:szCs w:val="26"/>
        </w:rPr>
        <w:t>т</w:t>
      </w:r>
      <w:r w:rsidR="002204B4" w:rsidRPr="00255CB7">
        <w:rPr>
          <w:sz w:val="26"/>
          <w:szCs w:val="26"/>
        </w:rPr>
        <w:t>ношении следующих объектов:</w:t>
      </w:r>
    </w:p>
    <w:p w:rsidR="00644411" w:rsidRPr="0062239F" w:rsidRDefault="002204B4" w:rsidP="00D5096C">
      <w:pPr>
        <w:spacing w:line="276" w:lineRule="auto"/>
        <w:ind w:firstLine="567"/>
        <w:jc w:val="both"/>
        <w:rPr>
          <w:sz w:val="26"/>
          <w:szCs w:val="26"/>
        </w:rPr>
      </w:pPr>
      <w:r w:rsidRPr="007B2E6D">
        <w:rPr>
          <w:sz w:val="26"/>
          <w:szCs w:val="26"/>
        </w:rPr>
        <w:t xml:space="preserve">- </w:t>
      </w:r>
      <w:r w:rsidR="007B2E6D" w:rsidRPr="007B2E6D">
        <w:rPr>
          <w:sz w:val="26"/>
          <w:szCs w:val="26"/>
        </w:rPr>
        <w:t>Управление культур</w:t>
      </w:r>
      <w:r w:rsidR="000B18B1">
        <w:rPr>
          <w:sz w:val="26"/>
          <w:szCs w:val="26"/>
        </w:rPr>
        <w:t>ы</w:t>
      </w:r>
      <w:r w:rsidR="007B2E6D" w:rsidRPr="007B2E6D">
        <w:rPr>
          <w:sz w:val="26"/>
          <w:szCs w:val="26"/>
        </w:rPr>
        <w:t>, спорта и молодежной политики администрации</w:t>
      </w:r>
      <w:r w:rsidR="0062239F">
        <w:rPr>
          <w:sz w:val="26"/>
          <w:szCs w:val="26"/>
        </w:rPr>
        <w:t xml:space="preserve"> ДГО</w:t>
      </w:r>
      <w:r w:rsidR="007B2E6D" w:rsidRPr="007B2E6D">
        <w:rPr>
          <w:sz w:val="26"/>
          <w:szCs w:val="26"/>
        </w:rPr>
        <w:t xml:space="preserve"> </w:t>
      </w:r>
      <w:r w:rsidR="00644411" w:rsidRPr="007B2E6D">
        <w:rPr>
          <w:sz w:val="26"/>
          <w:szCs w:val="26"/>
        </w:rPr>
        <w:t xml:space="preserve">- </w:t>
      </w:r>
      <w:r w:rsidR="00644411" w:rsidRPr="0062239F">
        <w:rPr>
          <w:sz w:val="26"/>
          <w:szCs w:val="26"/>
        </w:rPr>
        <w:t xml:space="preserve">выявлено нарушение Заказчиком условий  </w:t>
      </w:r>
      <w:r w:rsidR="0062239F">
        <w:rPr>
          <w:sz w:val="26"/>
          <w:szCs w:val="26"/>
        </w:rPr>
        <w:t xml:space="preserve">планирования </w:t>
      </w:r>
      <w:r w:rsidR="0062239F" w:rsidRPr="0062239F">
        <w:rPr>
          <w:sz w:val="26"/>
          <w:szCs w:val="26"/>
        </w:rPr>
        <w:t>осуществления закуп</w:t>
      </w:r>
      <w:r w:rsidR="0062239F">
        <w:rPr>
          <w:sz w:val="26"/>
          <w:szCs w:val="26"/>
        </w:rPr>
        <w:t>очной деятельности</w:t>
      </w:r>
      <w:r w:rsidR="00644411" w:rsidRPr="0062239F">
        <w:rPr>
          <w:sz w:val="26"/>
          <w:szCs w:val="26"/>
        </w:rPr>
        <w:t>.</w:t>
      </w:r>
      <w:r w:rsidR="0062239F" w:rsidRPr="0062239F">
        <w:rPr>
          <w:sz w:val="26"/>
          <w:szCs w:val="26"/>
        </w:rPr>
        <w:t xml:space="preserve"> Все  выявленные нарушения объектом контроля</w:t>
      </w:r>
      <w:r w:rsidR="0040052E" w:rsidRPr="0062239F">
        <w:rPr>
          <w:sz w:val="26"/>
          <w:szCs w:val="26"/>
        </w:rPr>
        <w:t xml:space="preserve"> </w:t>
      </w:r>
      <w:r w:rsidR="00644411" w:rsidRPr="0062239F">
        <w:rPr>
          <w:sz w:val="26"/>
          <w:szCs w:val="26"/>
        </w:rPr>
        <w:t xml:space="preserve"> </w:t>
      </w:r>
      <w:r w:rsidR="0062239F" w:rsidRPr="0062239F">
        <w:rPr>
          <w:sz w:val="26"/>
          <w:szCs w:val="26"/>
        </w:rPr>
        <w:t>устранены</w:t>
      </w:r>
      <w:r w:rsidR="003E6B95">
        <w:rPr>
          <w:sz w:val="26"/>
          <w:szCs w:val="26"/>
        </w:rPr>
        <w:t>;</w:t>
      </w:r>
    </w:p>
    <w:p w:rsidR="005844AE" w:rsidRPr="003E6B95" w:rsidRDefault="00644411" w:rsidP="00D5096C">
      <w:pPr>
        <w:spacing w:line="276" w:lineRule="auto"/>
        <w:ind w:firstLine="567"/>
        <w:jc w:val="both"/>
        <w:rPr>
          <w:sz w:val="26"/>
          <w:szCs w:val="26"/>
        </w:rPr>
      </w:pPr>
      <w:r w:rsidRPr="007B2E6D">
        <w:rPr>
          <w:sz w:val="26"/>
          <w:szCs w:val="26"/>
        </w:rPr>
        <w:t xml:space="preserve">- </w:t>
      </w:r>
      <w:r w:rsidR="002204B4" w:rsidRPr="007B2E6D">
        <w:rPr>
          <w:sz w:val="26"/>
          <w:szCs w:val="26"/>
        </w:rPr>
        <w:t>Администрации ДГО</w:t>
      </w:r>
      <w:r w:rsidR="000B18B1">
        <w:rPr>
          <w:sz w:val="26"/>
          <w:szCs w:val="26"/>
        </w:rPr>
        <w:t xml:space="preserve">. Данное </w:t>
      </w:r>
      <w:r w:rsidR="0040052E" w:rsidRPr="007B2E6D">
        <w:rPr>
          <w:sz w:val="26"/>
          <w:szCs w:val="26"/>
        </w:rPr>
        <w:t>мероприятие проверки</w:t>
      </w:r>
      <w:r w:rsidR="006B3823" w:rsidRPr="007B2E6D">
        <w:rPr>
          <w:sz w:val="26"/>
          <w:szCs w:val="26"/>
        </w:rPr>
        <w:t xml:space="preserve"> проведено по обращ</w:t>
      </w:r>
      <w:r w:rsidR="006B3823" w:rsidRPr="007B2E6D">
        <w:rPr>
          <w:sz w:val="26"/>
          <w:szCs w:val="26"/>
        </w:rPr>
        <w:t>е</w:t>
      </w:r>
      <w:r w:rsidR="006B3823" w:rsidRPr="007B2E6D">
        <w:rPr>
          <w:sz w:val="26"/>
          <w:szCs w:val="26"/>
        </w:rPr>
        <w:t xml:space="preserve">нию </w:t>
      </w:r>
      <w:r w:rsidR="007B2E6D" w:rsidRPr="007B2E6D">
        <w:rPr>
          <w:sz w:val="26"/>
          <w:szCs w:val="26"/>
        </w:rPr>
        <w:t>Думы ДГО</w:t>
      </w:r>
      <w:r w:rsidR="0062239F">
        <w:rPr>
          <w:sz w:val="26"/>
          <w:szCs w:val="26"/>
        </w:rPr>
        <w:t>. А</w:t>
      </w:r>
      <w:r w:rsidR="0062239F" w:rsidRPr="0062239F">
        <w:rPr>
          <w:sz w:val="26"/>
          <w:szCs w:val="26"/>
        </w:rPr>
        <w:t xml:space="preserve">удит закупок </w:t>
      </w:r>
      <w:r w:rsidR="0062239F">
        <w:rPr>
          <w:sz w:val="26"/>
          <w:szCs w:val="26"/>
        </w:rPr>
        <w:t xml:space="preserve">осуществлен </w:t>
      </w:r>
      <w:r w:rsidR="0062239F" w:rsidRPr="0062239F">
        <w:rPr>
          <w:sz w:val="26"/>
          <w:szCs w:val="26"/>
        </w:rPr>
        <w:t>в отношении муниципального ко</w:t>
      </w:r>
      <w:r w:rsidR="0062239F" w:rsidRPr="0062239F">
        <w:rPr>
          <w:sz w:val="26"/>
          <w:szCs w:val="26"/>
        </w:rPr>
        <w:t>н</w:t>
      </w:r>
      <w:r w:rsidR="0062239F" w:rsidRPr="0062239F">
        <w:rPr>
          <w:sz w:val="26"/>
          <w:szCs w:val="26"/>
        </w:rPr>
        <w:t>тракта от 19.02.2016 № 0120300020016000002_168140 «На оказание услуг по освещению де</w:t>
      </w:r>
      <w:r w:rsidR="0062239F" w:rsidRPr="0062239F">
        <w:rPr>
          <w:sz w:val="26"/>
          <w:szCs w:val="26"/>
        </w:rPr>
        <w:t>я</w:t>
      </w:r>
      <w:r w:rsidR="0062239F" w:rsidRPr="0062239F">
        <w:rPr>
          <w:sz w:val="26"/>
          <w:szCs w:val="26"/>
        </w:rPr>
        <w:t xml:space="preserve">тельности органов  местного самоуправления </w:t>
      </w:r>
      <w:proofErr w:type="spellStart"/>
      <w:r w:rsidR="0062239F" w:rsidRPr="0062239F">
        <w:rPr>
          <w:sz w:val="26"/>
          <w:szCs w:val="26"/>
        </w:rPr>
        <w:t>Дальнегорского</w:t>
      </w:r>
      <w:proofErr w:type="spellEnd"/>
      <w:r w:rsidR="0062239F" w:rsidRPr="0062239F">
        <w:rPr>
          <w:sz w:val="26"/>
          <w:szCs w:val="26"/>
        </w:rPr>
        <w:t xml:space="preserve"> городского  округа и опубликованию официальной документации органов местного самоуправления в п</w:t>
      </w:r>
      <w:r w:rsidR="0062239F" w:rsidRPr="0062239F">
        <w:rPr>
          <w:sz w:val="26"/>
          <w:szCs w:val="26"/>
        </w:rPr>
        <w:t>е</w:t>
      </w:r>
      <w:r w:rsidR="0062239F" w:rsidRPr="0062239F">
        <w:rPr>
          <w:sz w:val="26"/>
          <w:szCs w:val="26"/>
        </w:rPr>
        <w:t>риодическом  печатном издании в 2016 году»</w:t>
      </w:r>
      <w:r w:rsidR="0062239F">
        <w:rPr>
          <w:sz w:val="26"/>
          <w:szCs w:val="26"/>
        </w:rPr>
        <w:t>. В результате проверка</w:t>
      </w:r>
      <w:r w:rsidR="006B3823" w:rsidRPr="007B2E6D">
        <w:rPr>
          <w:sz w:val="26"/>
          <w:szCs w:val="26"/>
        </w:rPr>
        <w:t xml:space="preserve"> </w:t>
      </w:r>
      <w:r w:rsidR="000B18B1">
        <w:rPr>
          <w:sz w:val="26"/>
          <w:szCs w:val="26"/>
        </w:rPr>
        <w:t xml:space="preserve">показала </w:t>
      </w:r>
      <w:r w:rsidR="007B2E6D" w:rsidRPr="007B2E6D">
        <w:rPr>
          <w:sz w:val="26"/>
          <w:szCs w:val="26"/>
        </w:rPr>
        <w:t>сущ</w:t>
      </w:r>
      <w:r w:rsidR="007B2E6D" w:rsidRPr="007B2E6D">
        <w:rPr>
          <w:sz w:val="26"/>
          <w:szCs w:val="26"/>
        </w:rPr>
        <w:t>е</w:t>
      </w:r>
      <w:r w:rsidR="007B2E6D" w:rsidRPr="007B2E6D">
        <w:rPr>
          <w:sz w:val="26"/>
          <w:szCs w:val="26"/>
        </w:rPr>
        <w:t>ственные</w:t>
      </w:r>
      <w:r w:rsidR="0040052E" w:rsidRPr="007B2E6D">
        <w:rPr>
          <w:sz w:val="26"/>
          <w:szCs w:val="26"/>
        </w:rPr>
        <w:t xml:space="preserve"> </w:t>
      </w:r>
      <w:r w:rsidRPr="007B2E6D">
        <w:rPr>
          <w:sz w:val="26"/>
          <w:szCs w:val="26"/>
        </w:rPr>
        <w:t>нарушени</w:t>
      </w:r>
      <w:r w:rsidR="0062239F">
        <w:rPr>
          <w:sz w:val="26"/>
          <w:szCs w:val="26"/>
        </w:rPr>
        <w:t>я</w:t>
      </w:r>
      <w:r w:rsidRPr="007B2E6D">
        <w:rPr>
          <w:sz w:val="26"/>
          <w:szCs w:val="26"/>
        </w:rPr>
        <w:t xml:space="preserve"> </w:t>
      </w:r>
      <w:r w:rsidR="007B2E6D" w:rsidRPr="007B2E6D">
        <w:rPr>
          <w:sz w:val="26"/>
          <w:szCs w:val="26"/>
        </w:rPr>
        <w:t xml:space="preserve"> при заключении и </w:t>
      </w:r>
      <w:r w:rsidRPr="007B2E6D">
        <w:rPr>
          <w:sz w:val="26"/>
          <w:szCs w:val="26"/>
        </w:rPr>
        <w:t>исполнения муниципального контракта со стороны заказчика</w:t>
      </w:r>
      <w:r w:rsidR="007B2E6D">
        <w:rPr>
          <w:sz w:val="26"/>
          <w:szCs w:val="26"/>
        </w:rPr>
        <w:t xml:space="preserve">. </w:t>
      </w:r>
      <w:r w:rsidR="003E6B95">
        <w:rPr>
          <w:sz w:val="26"/>
          <w:szCs w:val="26"/>
        </w:rPr>
        <w:t xml:space="preserve">Выявлено неэффективное использование </w:t>
      </w:r>
      <w:r w:rsidR="000B18B1">
        <w:rPr>
          <w:sz w:val="26"/>
          <w:szCs w:val="26"/>
        </w:rPr>
        <w:t xml:space="preserve">бюджетных средств на сумму </w:t>
      </w:r>
      <w:r w:rsidR="003E6B95">
        <w:rPr>
          <w:sz w:val="26"/>
          <w:szCs w:val="26"/>
        </w:rPr>
        <w:t>54841,5 руб</w:t>
      </w:r>
      <w:r w:rsidR="000B18B1">
        <w:rPr>
          <w:sz w:val="26"/>
          <w:szCs w:val="26"/>
        </w:rPr>
        <w:t>.; н</w:t>
      </w:r>
      <w:r w:rsidR="003E6B95">
        <w:rPr>
          <w:sz w:val="26"/>
          <w:szCs w:val="26"/>
        </w:rPr>
        <w:t xml:space="preserve">ецелевое  - 43940,9 руб. Информации от объекта контроля об устранении </w:t>
      </w:r>
      <w:r w:rsidR="000B18B1">
        <w:rPr>
          <w:sz w:val="26"/>
          <w:szCs w:val="26"/>
        </w:rPr>
        <w:t xml:space="preserve"> до настоящего момента </w:t>
      </w:r>
      <w:r w:rsidR="003E6B95">
        <w:rPr>
          <w:sz w:val="26"/>
          <w:szCs w:val="26"/>
        </w:rPr>
        <w:t>не пост</w:t>
      </w:r>
      <w:r w:rsidR="003E6B95">
        <w:rPr>
          <w:sz w:val="26"/>
          <w:szCs w:val="26"/>
        </w:rPr>
        <w:t>у</w:t>
      </w:r>
      <w:r w:rsidR="003E6B95">
        <w:rPr>
          <w:sz w:val="26"/>
          <w:szCs w:val="26"/>
        </w:rPr>
        <w:t>пало</w:t>
      </w:r>
      <w:r w:rsidR="005844AE" w:rsidRPr="003E6B95">
        <w:rPr>
          <w:sz w:val="26"/>
          <w:szCs w:val="26"/>
        </w:rPr>
        <w:t>;</w:t>
      </w:r>
    </w:p>
    <w:p w:rsidR="0040052E" w:rsidRPr="007A12D2" w:rsidRDefault="005844AE" w:rsidP="00D5096C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>2. Мероприяти</w:t>
      </w:r>
      <w:r w:rsidR="000B18B1">
        <w:rPr>
          <w:sz w:val="26"/>
          <w:szCs w:val="26"/>
        </w:rPr>
        <w:t>е</w:t>
      </w:r>
      <w:r w:rsidRPr="00255CB7">
        <w:rPr>
          <w:sz w:val="26"/>
          <w:szCs w:val="26"/>
        </w:rPr>
        <w:t xml:space="preserve"> по проверке отчета исполнения бюджета ДГО </w:t>
      </w:r>
      <w:r w:rsidR="00644411" w:rsidRPr="00255CB7">
        <w:rPr>
          <w:sz w:val="26"/>
          <w:szCs w:val="26"/>
        </w:rPr>
        <w:t xml:space="preserve"> за 201</w:t>
      </w:r>
      <w:r w:rsidR="00255CB7" w:rsidRPr="00255CB7">
        <w:rPr>
          <w:sz w:val="26"/>
          <w:szCs w:val="26"/>
        </w:rPr>
        <w:t>6</w:t>
      </w:r>
      <w:r w:rsidR="00644411" w:rsidRPr="00255CB7">
        <w:rPr>
          <w:sz w:val="26"/>
          <w:szCs w:val="26"/>
        </w:rPr>
        <w:t xml:space="preserve"> и </w:t>
      </w:r>
      <w:r w:rsidR="007A0DB8" w:rsidRPr="00255CB7">
        <w:rPr>
          <w:sz w:val="26"/>
          <w:szCs w:val="26"/>
        </w:rPr>
        <w:t>опер</w:t>
      </w:r>
      <w:r w:rsidR="007A0DB8" w:rsidRPr="00255CB7">
        <w:rPr>
          <w:sz w:val="26"/>
          <w:szCs w:val="26"/>
        </w:rPr>
        <w:t>а</w:t>
      </w:r>
      <w:r w:rsidR="007A0DB8" w:rsidRPr="00255CB7">
        <w:rPr>
          <w:sz w:val="26"/>
          <w:szCs w:val="26"/>
        </w:rPr>
        <w:t xml:space="preserve">тивный </w:t>
      </w:r>
      <w:proofErr w:type="gramStart"/>
      <w:r w:rsidR="007A0DB8" w:rsidRPr="00255CB7">
        <w:rPr>
          <w:sz w:val="26"/>
          <w:szCs w:val="26"/>
        </w:rPr>
        <w:t>контроль за</w:t>
      </w:r>
      <w:proofErr w:type="gramEnd"/>
      <w:r w:rsidR="007A0DB8" w:rsidRPr="00255CB7">
        <w:rPr>
          <w:sz w:val="26"/>
          <w:szCs w:val="26"/>
        </w:rPr>
        <w:t xml:space="preserve"> исполнением 1 квартала, полугодия и 9 месяцев</w:t>
      </w:r>
      <w:r w:rsidR="00644411" w:rsidRPr="00255CB7">
        <w:rPr>
          <w:sz w:val="26"/>
          <w:szCs w:val="26"/>
        </w:rPr>
        <w:t xml:space="preserve"> 201</w:t>
      </w:r>
      <w:r w:rsidR="00255CB7" w:rsidRPr="00255CB7">
        <w:rPr>
          <w:sz w:val="26"/>
          <w:szCs w:val="26"/>
        </w:rPr>
        <w:t>7</w:t>
      </w:r>
      <w:r w:rsidR="00644411" w:rsidRPr="00255CB7">
        <w:rPr>
          <w:sz w:val="26"/>
          <w:szCs w:val="26"/>
        </w:rPr>
        <w:t xml:space="preserve"> года </w:t>
      </w:r>
      <w:r w:rsidRPr="00255CB7">
        <w:rPr>
          <w:sz w:val="26"/>
          <w:szCs w:val="26"/>
        </w:rPr>
        <w:t xml:space="preserve">– </w:t>
      </w:r>
      <w:r w:rsidR="00255CB7">
        <w:rPr>
          <w:sz w:val="26"/>
          <w:szCs w:val="26"/>
        </w:rPr>
        <w:t>8</w:t>
      </w:r>
      <w:r w:rsidR="00644411" w:rsidRPr="00255CB7">
        <w:rPr>
          <w:sz w:val="26"/>
          <w:szCs w:val="26"/>
        </w:rPr>
        <w:t xml:space="preserve"> м</w:t>
      </w:r>
      <w:r w:rsidR="00644411" w:rsidRPr="00255CB7">
        <w:rPr>
          <w:sz w:val="26"/>
          <w:szCs w:val="26"/>
        </w:rPr>
        <w:t>е</w:t>
      </w:r>
      <w:r w:rsidR="00644411" w:rsidRPr="00255CB7">
        <w:rPr>
          <w:sz w:val="26"/>
          <w:szCs w:val="26"/>
        </w:rPr>
        <w:t>роприятий</w:t>
      </w:r>
      <w:r w:rsidR="00FF644B" w:rsidRPr="00255CB7">
        <w:rPr>
          <w:sz w:val="26"/>
          <w:szCs w:val="26"/>
        </w:rPr>
        <w:t xml:space="preserve">. </w:t>
      </w:r>
      <w:proofErr w:type="gramStart"/>
      <w:r w:rsidR="00FF644B" w:rsidRPr="007A12D2">
        <w:rPr>
          <w:sz w:val="26"/>
          <w:szCs w:val="26"/>
        </w:rPr>
        <w:t>В результате проверок выявлен</w:t>
      </w:r>
      <w:r w:rsidR="00A6218C" w:rsidRPr="007A12D2">
        <w:rPr>
          <w:sz w:val="26"/>
          <w:szCs w:val="26"/>
        </w:rPr>
        <w:t>ы  нарушени</w:t>
      </w:r>
      <w:r w:rsidR="000B18B1">
        <w:rPr>
          <w:sz w:val="26"/>
          <w:szCs w:val="26"/>
        </w:rPr>
        <w:t>я</w:t>
      </w:r>
      <w:r w:rsidR="00A6218C" w:rsidRPr="007A12D2">
        <w:rPr>
          <w:sz w:val="26"/>
          <w:szCs w:val="26"/>
        </w:rPr>
        <w:t xml:space="preserve"> Бюджетного кодекса РФ, Федерального закона от 06.12.2011 г. № 402-фз «О бухгалтерском учете», 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</w:t>
      </w:r>
      <w:r w:rsidR="00A6218C" w:rsidRPr="007A12D2">
        <w:rPr>
          <w:sz w:val="26"/>
          <w:szCs w:val="26"/>
        </w:rPr>
        <w:t>а</w:t>
      </w:r>
      <w:r w:rsidR="00A6218C" w:rsidRPr="007A12D2">
        <w:rPr>
          <w:sz w:val="26"/>
          <w:szCs w:val="26"/>
        </w:rPr>
        <w:t>нов), органов местного самоуправления, органов управления государственными вн</w:t>
      </w:r>
      <w:r w:rsidR="00A6218C" w:rsidRPr="007A12D2">
        <w:rPr>
          <w:sz w:val="26"/>
          <w:szCs w:val="26"/>
        </w:rPr>
        <w:t>е</w:t>
      </w:r>
      <w:r w:rsidR="00A6218C" w:rsidRPr="007A12D2">
        <w:rPr>
          <w:sz w:val="26"/>
          <w:szCs w:val="26"/>
        </w:rPr>
        <w:t>бюджетными фондами, государственных академий наук, государственных (муниц</w:t>
      </w:r>
      <w:r w:rsidR="00A6218C" w:rsidRPr="007A12D2">
        <w:rPr>
          <w:sz w:val="26"/>
          <w:szCs w:val="26"/>
        </w:rPr>
        <w:t>и</w:t>
      </w:r>
      <w:r w:rsidR="00A6218C" w:rsidRPr="007A12D2">
        <w:rPr>
          <w:sz w:val="26"/>
          <w:szCs w:val="26"/>
        </w:rPr>
        <w:t>пальных) учреждений и инструкции по его применению», «Инструкции о</w:t>
      </w:r>
      <w:proofErr w:type="gramEnd"/>
      <w:r w:rsidR="00A6218C" w:rsidRPr="007A12D2">
        <w:rPr>
          <w:sz w:val="26"/>
          <w:szCs w:val="26"/>
        </w:rPr>
        <w:t xml:space="preserve"> </w:t>
      </w:r>
      <w:proofErr w:type="gramStart"/>
      <w:r w:rsidR="00A6218C" w:rsidRPr="007A12D2">
        <w:rPr>
          <w:sz w:val="26"/>
          <w:szCs w:val="26"/>
        </w:rPr>
        <w:t>порядке с</w:t>
      </w:r>
      <w:r w:rsidR="00A6218C" w:rsidRPr="007A12D2">
        <w:rPr>
          <w:sz w:val="26"/>
          <w:szCs w:val="26"/>
        </w:rPr>
        <w:t>о</w:t>
      </w:r>
      <w:r w:rsidR="00A6218C" w:rsidRPr="007A12D2">
        <w:rPr>
          <w:sz w:val="26"/>
          <w:szCs w:val="26"/>
        </w:rPr>
        <w:t>ставления и представления годовой, квартальной и месячной отчетности об исполн</w:t>
      </w:r>
      <w:r w:rsidR="00A6218C" w:rsidRPr="007A12D2">
        <w:rPr>
          <w:sz w:val="26"/>
          <w:szCs w:val="26"/>
        </w:rPr>
        <w:t>е</w:t>
      </w:r>
      <w:r w:rsidR="00A6218C" w:rsidRPr="007A12D2">
        <w:rPr>
          <w:sz w:val="26"/>
          <w:szCs w:val="26"/>
        </w:rPr>
        <w:t>нии бюджетов бюджетной системы Российской Федерации», утвержденной приказом Минфина РФ от 28.12.2010 г. № 191н</w:t>
      </w:r>
      <w:r w:rsidR="007D5E99" w:rsidRPr="007A12D2">
        <w:rPr>
          <w:sz w:val="26"/>
          <w:szCs w:val="26"/>
        </w:rPr>
        <w:t xml:space="preserve">. </w:t>
      </w:r>
      <w:proofErr w:type="gramEnd"/>
    </w:p>
    <w:p w:rsidR="00FF644B" w:rsidRPr="001D6745" w:rsidRDefault="007D5E99" w:rsidP="00D5096C">
      <w:pPr>
        <w:spacing w:line="276" w:lineRule="auto"/>
        <w:ind w:firstLine="567"/>
        <w:jc w:val="both"/>
        <w:rPr>
          <w:sz w:val="26"/>
          <w:szCs w:val="26"/>
        </w:rPr>
      </w:pPr>
      <w:r w:rsidRPr="001D6745">
        <w:rPr>
          <w:sz w:val="26"/>
          <w:szCs w:val="26"/>
        </w:rPr>
        <w:t xml:space="preserve">Наиболее серьезные из </w:t>
      </w:r>
      <w:r w:rsidR="00007A68" w:rsidRPr="001D6745">
        <w:rPr>
          <w:sz w:val="26"/>
          <w:szCs w:val="26"/>
        </w:rPr>
        <w:t>выявленных нарушений</w:t>
      </w:r>
      <w:r w:rsidR="00163EF7">
        <w:rPr>
          <w:sz w:val="26"/>
          <w:szCs w:val="26"/>
        </w:rPr>
        <w:t xml:space="preserve"> и недостатков</w:t>
      </w:r>
      <w:r w:rsidR="0040052E" w:rsidRPr="001D6745">
        <w:rPr>
          <w:sz w:val="26"/>
          <w:szCs w:val="26"/>
        </w:rPr>
        <w:t xml:space="preserve"> совершены сл</w:t>
      </w:r>
      <w:r w:rsidR="0040052E" w:rsidRPr="001D6745">
        <w:rPr>
          <w:sz w:val="26"/>
          <w:szCs w:val="26"/>
        </w:rPr>
        <w:t>е</w:t>
      </w:r>
      <w:r w:rsidR="0040052E" w:rsidRPr="001D6745">
        <w:rPr>
          <w:sz w:val="26"/>
          <w:szCs w:val="26"/>
        </w:rPr>
        <w:t>дующими главными администраторами бюджетных средств</w:t>
      </w:r>
      <w:r w:rsidR="00FF644B" w:rsidRPr="001D6745">
        <w:rPr>
          <w:sz w:val="26"/>
          <w:szCs w:val="26"/>
        </w:rPr>
        <w:t>:</w:t>
      </w:r>
    </w:p>
    <w:p w:rsidR="005844AE" w:rsidRPr="001D6745" w:rsidRDefault="00FF644B" w:rsidP="00D5096C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1D6745">
        <w:rPr>
          <w:sz w:val="26"/>
          <w:szCs w:val="26"/>
        </w:rPr>
        <w:t xml:space="preserve">- </w:t>
      </w:r>
      <w:r w:rsidR="0040052E" w:rsidRPr="001D6745">
        <w:rPr>
          <w:sz w:val="26"/>
          <w:szCs w:val="26"/>
        </w:rPr>
        <w:t>Управлени</w:t>
      </w:r>
      <w:r w:rsidR="00EF21A6" w:rsidRPr="001D6745">
        <w:rPr>
          <w:sz w:val="26"/>
          <w:szCs w:val="26"/>
        </w:rPr>
        <w:t>ем</w:t>
      </w:r>
      <w:r w:rsidR="0040052E" w:rsidRPr="001D6745">
        <w:rPr>
          <w:sz w:val="26"/>
          <w:szCs w:val="26"/>
        </w:rPr>
        <w:t xml:space="preserve"> муниципального имущества администрации ДГО </w:t>
      </w:r>
      <w:r w:rsidRPr="001D6745">
        <w:rPr>
          <w:sz w:val="26"/>
          <w:szCs w:val="26"/>
        </w:rPr>
        <w:t>не отражен</w:t>
      </w:r>
      <w:r w:rsidR="00EF21A6" w:rsidRPr="001D6745">
        <w:rPr>
          <w:sz w:val="26"/>
          <w:szCs w:val="26"/>
        </w:rPr>
        <w:t>а</w:t>
      </w:r>
      <w:r w:rsidRPr="001D6745">
        <w:rPr>
          <w:sz w:val="26"/>
          <w:szCs w:val="26"/>
        </w:rPr>
        <w:t xml:space="preserve"> в бюджетной отчетности дебиторск</w:t>
      </w:r>
      <w:r w:rsidR="0040052E" w:rsidRPr="001D6745">
        <w:rPr>
          <w:sz w:val="26"/>
          <w:szCs w:val="26"/>
        </w:rPr>
        <w:t>ая</w:t>
      </w:r>
      <w:r w:rsidRPr="001D6745">
        <w:rPr>
          <w:sz w:val="26"/>
          <w:szCs w:val="26"/>
        </w:rPr>
        <w:t xml:space="preserve"> задолженност</w:t>
      </w:r>
      <w:r w:rsidR="0040052E" w:rsidRPr="001D6745">
        <w:rPr>
          <w:sz w:val="26"/>
          <w:szCs w:val="26"/>
        </w:rPr>
        <w:t>ь</w:t>
      </w:r>
      <w:r w:rsidRPr="001D6745">
        <w:rPr>
          <w:sz w:val="26"/>
          <w:szCs w:val="26"/>
        </w:rPr>
        <w:t xml:space="preserve"> по администрируемым доходам (арендной плате, задолженности</w:t>
      </w:r>
      <w:r w:rsidR="009B6780" w:rsidRPr="001D6745">
        <w:rPr>
          <w:sz w:val="26"/>
          <w:szCs w:val="26"/>
        </w:rPr>
        <w:t xml:space="preserve"> по</w:t>
      </w:r>
      <w:r w:rsidRPr="001D6745">
        <w:rPr>
          <w:sz w:val="26"/>
          <w:szCs w:val="26"/>
        </w:rPr>
        <w:t xml:space="preserve"> рассрочк</w:t>
      </w:r>
      <w:r w:rsidR="000B18B1">
        <w:rPr>
          <w:sz w:val="26"/>
          <w:szCs w:val="26"/>
        </w:rPr>
        <w:t>е</w:t>
      </w:r>
      <w:r w:rsidR="009B6780" w:rsidRPr="001D6745">
        <w:rPr>
          <w:sz w:val="26"/>
          <w:szCs w:val="26"/>
        </w:rPr>
        <w:t>, предоставленной при</w:t>
      </w:r>
      <w:r w:rsidRPr="001D6745">
        <w:rPr>
          <w:sz w:val="26"/>
          <w:szCs w:val="26"/>
        </w:rPr>
        <w:t xml:space="preserve"> приватизации муниципального имущества) на сумму не менее 21 018,2 тыс. руб., что занижает пл</w:t>
      </w:r>
      <w:r w:rsidRPr="001D6745">
        <w:rPr>
          <w:sz w:val="26"/>
          <w:szCs w:val="26"/>
        </w:rPr>
        <w:t>а</w:t>
      </w:r>
      <w:r w:rsidRPr="001D6745">
        <w:rPr>
          <w:sz w:val="26"/>
          <w:szCs w:val="26"/>
        </w:rPr>
        <w:t xml:space="preserve">нируемые доходы бюджета ДГО, и соответственно не дает возможности </w:t>
      </w:r>
      <w:r w:rsidR="00EF21A6" w:rsidRPr="001D6745">
        <w:rPr>
          <w:sz w:val="26"/>
          <w:szCs w:val="26"/>
        </w:rPr>
        <w:t>предусмо</w:t>
      </w:r>
      <w:r w:rsidR="00EF21A6" w:rsidRPr="001D6745">
        <w:rPr>
          <w:sz w:val="26"/>
          <w:szCs w:val="26"/>
        </w:rPr>
        <w:t>т</w:t>
      </w:r>
      <w:r w:rsidR="00EF21A6" w:rsidRPr="001D6745">
        <w:rPr>
          <w:sz w:val="26"/>
          <w:szCs w:val="26"/>
        </w:rPr>
        <w:t>реть к</w:t>
      </w:r>
      <w:r w:rsidRPr="001D6745">
        <w:rPr>
          <w:sz w:val="26"/>
          <w:szCs w:val="26"/>
        </w:rPr>
        <w:t xml:space="preserve"> распределению </w:t>
      </w:r>
      <w:r w:rsidR="00A6218C" w:rsidRPr="001D6745">
        <w:rPr>
          <w:sz w:val="26"/>
          <w:szCs w:val="26"/>
        </w:rPr>
        <w:t>их в качестве бюджетных ассигнований для принятия</w:t>
      </w:r>
      <w:r w:rsidR="0040052E" w:rsidRPr="001D6745">
        <w:rPr>
          <w:sz w:val="26"/>
          <w:szCs w:val="26"/>
        </w:rPr>
        <w:t xml:space="preserve"> дополн</w:t>
      </w:r>
      <w:r w:rsidR="0040052E" w:rsidRPr="001D6745">
        <w:rPr>
          <w:sz w:val="26"/>
          <w:szCs w:val="26"/>
        </w:rPr>
        <w:t>и</w:t>
      </w:r>
      <w:r w:rsidR="0040052E" w:rsidRPr="001D6745">
        <w:rPr>
          <w:sz w:val="26"/>
          <w:szCs w:val="26"/>
        </w:rPr>
        <w:t>тельных</w:t>
      </w:r>
      <w:r w:rsidR="00A6218C" w:rsidRPr="001D6745">
        <w:rPr>
          <w:sz w:val="26"/>
          <w:szCs w:val="26"/>
        </w:rPr>
        <w:t xml:space="preserve"> расходных обязательств</w:t>
      </w:r>
      <w:r w:rsidR="0040052E" w:rsidRPr="001D6745">
        <w:rPr>
          <w:sz w:val="26"/>
          <w:szCs w:val="26"/>
        </w:rPr>
        <w:t xml:space="preserve"> участниками бюджетного процесса</w:t>
      </w:r>
      <w:proofErr w:type="gramEnd"/>
      <w:r w:rsidR="0040052E" w:rsidRPr="001D6745">
        <w:rPr>
          <w:sz w:val="26"/>
          <w:szCs w:val="26"/>
        </w:rPr>
        <w:t xml:space="preserve"> </w:t>
      </w:r>
      <w:proofErr w:type="spellStart"/>
      <w:r w:rsidR="0040052E" w:rsidRPr="001D6745">
        <w:rPr>
          <w:sz w:val="26"/>
          <w:szCs w:val="26"/>
        </w:rPr>
        <w:t>Дальнегорского</w:t>
      </w:r>
      <w:proofErr w:type="spellEnd"/>
      <w:r w:rsidR="0040052E" w:rsidRPr="001D6745">
        <w:rPr>
          <w:sz w:val="26"/>
          <w:szCs w:val="26"/>
        </w:rPr>
        <w:t xml:space="preserve"> городского округа</w:t>
      </w:r>
      <w:r w:rsidR="004F4E24">
        <w:rPr>
          <w:sz w:val="26"/>
          <w:szCs w:val="26"/>
        </w:rPr>
        <w:t>. Необходимо отметить, что по состоянию на 01.01.2018 год</w:t>
      </w:r>
      <w:r w:rsidR="000B18B1">
        <w:rPr>
          <w:sz w:val="26"/>
          <w:szCs w:val="26"/>
        </w:rPr>
        <w:t>а</w:t>
      </w:r>
      <w:r w:rsidR="004F4E24">
        <w:rPr>
          <w:sz w:val="26"/>
          <w:szCs w:val="26"/>
        </w:rPr>
        <w:t xml:space="preserve"> да</w:t>
      </w:r>
      <w:r w:rsidR="004F4E24">
        <w:rPr>
          <w:sz w:val="26"/>
          <w:szCs w:val="26"/>
        </w:rPr>
        <w:t>н</w:t>
      </w:r>
      <w:r w:rsidR="004F4E24">
        <w:rPr>
          <w:sz w:val="26"/>
          <w:szCs w:val="26"/>
        </w:rPr>
        <w:t>ное систематическое нарушение устранено объектом контроля</w:t>
      </w:r>
      <w:r w:rsidR="005844AE" w:rsidRPr="001D6745">
        <w:rPr>
          <w:sz w:val="26"/>
          <w:szCs w:val="26"/>
        </w:rPr>
        <w:t>;</w:t>
      </w:r>
    </w:p>
    <w:p w:rsidR="003039B6" w:rsidRPr="001D6745" w:rsidRDefault="003039B6" w:rsidP="00D5096C">
      <w:pPr>
        <w:spacing w:line="276" w:lineRule="auto"/>
        <w:ind w:firstLine="567"/>
        <w:jc w:val="both"/>
        <w:rPr>
          <w:sz w:val="26"/>
          <w:szCs w:val="26"/>
        </w:rPr>
      </w:pPr>
      <w:r w:rsidRPr="001D6745">
        <w:rPr>
          <w:sz w:val="26"/>
          <w:szCs w:val="26"/>
        </w:rPr>
        <w:t>- Финансовым управлением администрации ДГО формируются</w:t>
      </w:r>
      <w:r w:rsidR="00230E91" w:rsidRPr="001D6745">
        <w:rPr>
          <w:sz w:val="26"/>
          <w:szCs w:val="26"/>
        </w:rPr>
        <w:t xml:space="preserve"> </w:t>
      </w:r>
      <w:r w:rsidR="000B18B1">
        <w:rPr>
          <w:sz w:val="26"/>
          <w:szCs w:val="26"/>
        </w:rPr>
        <w:t xml:space="preserve"> </w:t>
      </w:r>
      <w:r w:rsidR="000B18B1" w:rsidRPr="001D6745">
        <w:rPr>
          <w:sz w:val="26"/>
          <w:szCs w:val="26"/>
        </w:rPr>
        <w:t>плановые пок</w:t>
      </w:r>
      <w:r w:rsidR="000B18B1" w:rsidRPr="001D6745">
        <w:rPr>
          <w:sz w:val="26"/>
          <w:szCs w:val="26"/>
        </w:rPr>
        <w:t>а</w:t>
      </w:r>
      <w:r w:rsidR="000B18B1" w:rsidRPr="001D6745">
        <w:rPr>
          <w:sz w:val="26"/>
          <w:szCs w:val="26"/>
        </w:rPr>
        <w:t>затели по доходам бюджета</w:t>
      </w:r>
      <w:r w:rsidR="000B18B1">
        <w:rPr>
          <w:sz w:val="26"/>
          <w:szCs w:val="26"/>
        </w:rPr>
        <w:t xml:space="preserve"> ДГО </w:t>
      </w:r>
      <w:r w:rsidR="000B18B1" w:rsidRPr="001D6745">
        <w:rPr>
          <w:sz w:val="26"/>
          <w:szCs w:val="26"/>
        </w:rPr>
        <w:t xml:space="preserve"> </w:t>
      </w:r>
      <w:r w:rsidR="00230E91" w:rsidRPr="001D6745">
        <w:rPr>
          <w:sz w:val="26"/>
          <w:szCs w:val="26"/>
        </w:rPr>
        <w:t>в отчетных формах</w:t>
      </w:r>
      <w:r w:rsidRPr="001D6745">
        <w:rPr>
          <w:sz w:val="26"/>
          <w:szCs w:val="26"/>
        </w:rPr>
        <w:t xml:space="preserve">  в классификации, несоотве</w:t>
      </w:r>
      <w:r w:rsidRPr="001D6745">
        <w:rPr>
          <w:sz w:val="26"/>
          <w:szCs w:val="26"/>
        </w:rPr>
        <w:t>т</w:t>
      </w:r>
      <w:r w:rsidRPr="001D6745">
        <w:rPr>
          <w:sz w:val="26"/>
          <w:szCs w:val="26"/>
        </w:rPr>
        <w:t xml:space="preserve">ствующей  решению о бюджете </w:t>
      </w:r>
      <w:proofErr w:type="spellStart"/>
      <w:r w:rsidRPr="001D6745">
        <w:rPr>
          <w:sz w:val="26"/>
          <w:szCs w:val="26"/>
        </w:rPr>
        <w:t>Дальнегорского</w:t>
      </w:r>
      <w:proofErr w:type="spellEnd"/>
      <w:r w:rsidRPr="001D6745">
        <w:rPr>
          <w:sz w:val="26"/>
          <w:szCs w:val="26"/>
        </w:rPr>
        <w:t xml:space="preserve"> городского округа;</w:t>
      </w:r>
    </w:p>
    <w:p w:rsidR="002C11D9" w:rsidRDefault="007D5E99" w:rsidP="00D5096C">
      <w:pPr>
        <w:spacing w:line="276" w:lineRule="auto"/>
        <w:ind w:firstLine="567"/>
        <w:jc w:val="both"/>
        <w:rPr>
          <w:sz w:val="26"/>
          <w:szCs w:val="26"/>
        </w:rPr>
      </w:pPr>
      <w:r w:rsidRPr="009A2FCA">
        <w:rPr>
          <w:sz w:val="26"/>
          <w:szCs w:val="26"/>
        </w:rPr>
        <w:lastRenderedPageBreak/>
        <w:t xml:space="preserve">- </w:t>
      </w:r>
      <w:r w:rsidR="00230E91" w:rsidRPr="009A2FCA">
        <w:rPr>
          <w:sz w:val="26"/>
          <w:szCs w:val="26"/>
        </w:rPr>
        <w:t>Администрация ДГО</w:t>
      </w:r>
      <w:r w:rsidR="007A12D2" w:rsidRPr="009A2FCA">
        <w:rPr>
          <w:sz w:val="26"/>
          <w:szCs w:val="26"/>
        </w:rPr>
        <w:t xml:space="preserve"> систематически допускает неэффективные расходы средств бюджета ДГО</w:t>
      </w:r>
      <w:r w:rsidR="002C11D9">
        <w:rPr>
          <w:sz w:val="26"/>
          <w:szCs w:val="26"/>
        </w:rPr>
        <w:t>:</w:t>
      </w:r>
    </w:p>
    <w:p w:rsidR="002C11D9" w:rsidRDefault="002C11D9" w:rsidP="00D5096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7A12D2" w:rsidRPr="009A2FCA">
        <w:rPr>
          <w:sz w:val="26"/>
          <w:szCs w:val="26"/>
        </w:rPr>
        <w:t xml:space="preserve"> по причине задержки выплаты заработной платы</w:t>
      </w:r>
      <w:r w:rsidR="009A2FCA" w:rsidRPr="009A2FCA">
        <w:rPr>
          <w:sz w:val="26"/>
          <w:szCs w:val="26"/>
        </w:rPr>
        <w:t xml:space="preserve"> возникает необходимость выплаты компенсации; </w:t>
      </w:r>
    </w:p>
    <w:p w:rsidR="002C11D9" w:rsidRDefault="002C11D9" w:rsidP="00D5096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9A2FCA" w:rsidRPr="009A2FCA">
        <w:rPr>
          <w:sz w:val="26"/>
          <w:szCs w:val="26"/>
        </w:rPr>
        <w:t>из-за несвоевременного перечисления налогов направля</w:t>
      </w:r>
      <w:r w:rsidR="000B18B1">
        <w:rPr>
          <w:sz w:val="26"/>
          <w:szCs w:val="26"/>
        </w:rPr>
        <w:t>ются</w:t>
      </w:r>
      <w:r w:rsidR="009A2FCA" w:rsidRPr="009A2FCA">
        <w:rPr>
          <w:sz w:val="26"/>
          <w:szCs w:val="26"/>
        </w:rPr>
        <w:t xml:space="preserve"> средства на опл</w:t>
      </w:r>
      <w:r w:rsidR="009A2FCA" w:rsidRPr="009A2FCA">
        <w:rPr>
          <w:sz w:val="26"/>
          <w:szCs w:val="26"/>
        </w:rPr>
        <w:t>а</w:t>
      </w:r>
      <w:r w:rsidR="009A2FCA" w:rsidRPr="009A2FCA">
        <w:rPr>
          <w:sz w:val="26"/>
          <w:szCs w:val="26"/>
        </w:rPr>
        <w:t xml:space="preserve">ту пени; </w:t>
      </w:r>
    </w:p>
    <w:p w:rsidR="009A2FCA" w:rsidRDefault="002C11D9" w:rsidP="00D5096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9A2FCA" w:rsidRPr="009A2FCA">
        <w:rPr>
          <w:sz w:val="26"/>
          <w:szCs w:val="26"/>
        </w:rPr>
        <w:t>также допускается несвоевременная оплата по муниципальным контрактам, впоследствии</w:t>
      </w:r>
      <w:r w:rsidR="001F5303">
        <w:rPr>
          <w:sz w:val="26"/>
          <w:szCs w:val="26"/>
        </w:rPr>
        <w:t xml:space="preserve"> опла</w:t>
      </w:r>
      <w:r w:rsidR="00D5096C">
        <w:rPr>
          <w:sz w:val="26"/>
          <w:szCs w:val="26"/>
        </w:rPr>
        <w:t xml:space="preserve">та осуществляется по решению суда, с учетом </w:t>
      </w:r>
      <w:proofErr w:type="gramStart"/>
      <w:r w:rsidR="00D5096C">
        <w:rPr>
          <w:sz w:val="26"/>
          <w:szCs w:val="26"/>
        </w:rPr>
        <w:t>судебный</w:t>
      </w:r>
      <w:proofErr w:type="gramEnd"/>
      <w:r w:rsidR="00D5096C">
        <w:rPr>
          <w:sz w:val="26"/>
          <w:szCs w:val="26"/>
        </w:rPr>
        <w:t xml:space="preserve"> издержек и пени за несвоевременность, что значительно увеличивает затраты бюджета относ</w:t>
      </w:r>
      <w:r w:rsidR="00D5096C">
        <w:rPr>
          <w:sz w:val="26"/>
          <w:szCs w:val="26"/>
        </w:rPr>
        <w:t>и</w:t>
      </w:r>
      <w:r w:rsidR="00D5096C">
        <w:rPr>
          <w:sz w:val="26"/>
          <w:szCs w:val="26"/>
        </w:rPr>
        <w:t>тельно суммы основного долга по контракту</w:t>
      </w:r>
      <w:r w:rsidR="001F5303">
        <w:rPr>
          <w:sz w:val="26"/>
          <w:szCs w:val="26"/>
        </w:rPr>
        <w:t>;</w:t>
      </w:r>
    </w:p>
    <w:p w:rsidR="001F5303" w:rsidRPr="009A2FCA" w:rsidRDefault="001F5303" w:rsidP="00D5096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* оплата штрафов за нарушение законодательства.</w:t>
      </w:r>
    </w:p>
    <w:p w:rsidR="005844AE" w:rsidRPr="00255CB7" w:rsidRDefault="005844AE" w:rsidP="00D5096C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 xml:space="preserve">3. Проверка </w:t>
      </w:r>
      <w:r w:rsidR="006C10E2" w:rsidRPr="00255CB7">
        <w:rPr>
          <w:sz w:val="26"/>
          <w:szCs w:val="26"/>
        </w:rPr>
        <w:t>вносимых</w:t>
      </w:r>
      <w:r w:rsidRPr="00255CB7">
        <w:rPr>
          <w:sz w:val="26"/>
          <w:szCs w:val="26"/>
        </w:rPr>
        <w:t xml:space="preserve"> изменений в утвержденный бюджет ДГО на 201</w:t>
      </w:r>
      <w:r w:rsidR="00255CB7">
        <w:rPr>
          <w:sz w:val="26"/>
          <w:szCs w:val="26"/>
        </w:rPr>
        <w:t>7</w:t>
      </w:r>
      <w:r w:rsidRPr="00255CB7">
        <w:rPr>
          <w:sz w:val="26"/>
          <w:szCs w:val="26"/>
        </w:rPr>
        <w:t xml:space="preserve"> год и плановый период 201</w:t>
      </w:r>
      <w:r w:rsidR="00255CB7">
        <w:rPr>
          <w:sz w:val="26"/>
          <w:szCs w:val="26"/>
        </w:rPr>
        <w:t>8</w:t>
      </w:r>
      <w:r w:rsidRPr="00255CB7">
        <w:rPr>
          <w:sz w:val="26"/>
          <w:szCs w:val="26"/>
        </w:rPr>
        <w:t>-201</w:t>
      </w:r>
      <w:r w:rsidR="00255CB7">
        <w:rPr>
          <w:sz w:val="26"/>
          <w:szCs w:val="26"/>
        </w:rPr>
        <w:t>9</w:t>
      </w:r>
      <w:r w:rsidRPr="00255CB7">
        <w:rPr>
          <w:sz w:val="26"/>
          <w:szCs w:val="26"/>
        </w:rPr>
        <w:t xml:space="preserve"> годов – 4 </w:t>
      </w:r>
      <w:r w:rsidR="00F0514D" w:rsidRPr="00255CB7">
        <w:rPr>
          <w:sz w:val="26"/>
          <w:szCs w:val="26"/>
        </w:rPr>
        <w:t>мероприятия</w:t>
      </w:r>
      <w:r w:rsidRPr="00255CB7">
        <w:rPr>
          <w:sz w:val="26"/>
          <w:szCs w:val="26"/>
        </w:rPr>
        <w:t>;</w:t>
      </w:r>
    </w:p>
    <w:p w:rsidR="005844AE" w:rsidRPr="00163EF7" w:rsidRDefault="005844AE" w:rsidP="00D5096C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 xml:space="preserve">4. Экспертиза муниципальных правовых актов (проектов) – </w:t>
      </w:r>
      <w:r w:rsidR="005B7743">
        <w:rPr>
          <w:sz w:val="26"/>
          <w:szCs w:val="26"/>
        </w:rPr>
        <w:t>8</w:t>
      </w:r>
      <w:r w:rsidR="00AB76F3" w:rsidRPr="00255CB7">
        <w:rPr>
          <w:sz w:val="26"/>
          <w:szCs w:val="26"/>
        </w:rPr>
        <w:t xml:space="preserve"> </w:t>
      </w:r>
      <w:r w:rsidRPr="00255CB7">
        <w:rPr>
          <w:sz w:val="26"/>
          <w:szCs w:val="26"/>
        </w:rPr>
        <w:t>мероприятий</w:t>
      </w:r>
      <w:r w:rsidRPr="00163EF7">
        <w:rPr>
          <w:sz w:val="26"/>
          <w:szCs w:val="26"/>
        </w:rPr>
        <w:t>;</w:t>
      </w:r>
    </w:p>
    <w:p w:rsidR="005844AE" w:rsidRPr="00255CB7" w:rsidRDefault="005844AE" w:rsidP="00D5096C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 xml:space="preserve">5. </w:t>
      </w:r>
      <w:r w:rsidR="00255CB7" w:rsidRPr="00255CB7">
        <w:rPr>
          <w:sz w:val="26"/>
          <w:szCs w:val="26"/>
        </w:rPr>
        <w:t>Проверки в отношении исполнения муниципальных программ и проект</w:t>
      </w:r>
      <w:r w:rsidR="00D5096C">
        <w:rPr>
          <w:sz w:val="26"/>
          <w:szCs w:val="26"/>
        </w:rPr>
        <w:t>ов</w:t>
      </w:r>
      <w:r w:rsidR="00255CB7" w:rsidRPr="00255CB7">
        <w:rPr>
          <w:sz w:val="26"/>
          <w:szCs w:val="26"/>
        </w:rPr>
        <w:t xml:space="preserve"> вн</w:t>
      </w:r>
      <w:r w:rsidR="00255CB7" w:rsidRPr="00255CB7">
        <w:rPr>
          <w:sz w:val="26"/>
          <w:szCs w:val="26"/>
        </w:rPr>
        <w:t>е</w:t>
      </w:r>
      <w:r w:rsidR="00255CB7" w:rsidRPr="00255CB7">
        <w:rPr>
          <w:sz w:val="26"/>
          <w:szCs w:val="26"/>
        </w:rPr>
        <w:t>сения в них изменений – 19 проверок</w:t>
      </w:r>
      <w:r w:rsidR="00AB76F3" w:rsidRPr="00255CB7">
        <w:rPr>
          <w:sz w:val="26"/>
          <w:szCs w:val="26"/>
        </w:rPr>
        <w:t>;</w:t>
      </w:r>
    </w:p>
    <w:p w:rsidR="00AB76F3" w:rsidRPr="00255CB7" w:rsidRDefault="00AB76F3" w:rsidP="00D5096C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>6. Экспертиза проекта бюджета ДГО на 201</w:t>
      </w:r>
      <w:r w:rsidR="00255CB7" w:rsidRPr="00255CB7">
        <w:rPr>
          <w:sz w:val="26"/>
          <w:szCs w:val="26"/>
        </w:rPr>
        <w:t>8</w:t>
      </w:r>
      <w:r w:rsidRPr="00255CB7">
        <w:rPr>
          <w:sz w:val="26"/>
          <w:szCs w:val="26"/>
        </w:rPr>
        <w:t xml:space="preserve"> и плановый период 201</w:t>
      </w:r>
      <w:r w:rsidR="00255CB7" w:rsidRPr="00255CB7">
        <w:rPr>
          <w:sz w:val="26"/>
          <w:szCs w:val="26"/>
        </w:rPr>
        <w:t>9</w:t>
      </w:r>
      <w:r w:rsidRPr="00255CB7">
        <w:rPr>
          <w:sz w:val="26"/>
          <w:szCs w:val="26"/>
        </w:rPr>
        <w:t>-20</w:t>
      </w:r>
      <w:r w:rsidR="00255CB7" w:rsidRPr="00255CB7">
        <w:rPr>
          <w:sz w:val="26"/>
          <w:szCs w:val="26"/>
        </w:rPr>
        <w:t>20</w:t>
      </w:r>
      <w:r w:rsidRPr="00255CB7">
        <w:rPr>
          <w:sz w:val="26"/>
          <w:szCs w:val="26"/>
        </w:rPr>
        <w:t xml:space="preserve"> г. – </w:t>
      </w:r>
      <w:r w:rsidR="00255CB7" w:rsidRPr="00255CB7">
        <w:rPr>
          <w:sz w:val="26"/>
          <w:szCs w:val="26"/>
        </w:rPr>
        <w:t>5</w:t>
      </w:r>
      <w:r w:rsidR="00F0514D" w:rsidRPr="00255CB7">
        <w:rPr>
          <w:sz w:val="26"/>
          <w:szCs w:val="26"/>
        </w:rPr>
        <w:t xml:space="preserve"> мероприяти</w:t>
      </w:r>
      <w:r w:rsidR="00D5096C">
        <w:rPr>
          <w:sz w:val="26"/>
          <w:szCs w:val="26"/>
        </w:rPr>
        <w:t>й</w:t>
      </w:r>
      <w:r w:rsidRPr="00255CB7">
        <w:rPr>
          <w:sz w:val="26"/>
          <w:szCs w:val="26"/>
        </w:rPr>
        <w:t>;</w:t>
      </w:r>
    </w:p>
    <w:p w:rsidR="00AB76F3" w:rsidRPr="005B7743" w:rsidRDefault="00AB76F3" w:rsidP="00D5096C">
      <w:pPr>
        <w:spacing w:line="276" w:lineRule="auto"/>
        <w:ind w:firstLine="567"/>
        <w:jc w:val="both"/>
        <w:rPr>
          <w:sz w:val="26"/>
          <w:szCs w:val="26"/>
        </w:rPr>
      </w:pPr>
      <w:r w:rsidRPr="005B7743">
        <w:rPr>
          <w:sz w:val="26"/>
          <w:szCs w:val="26"/>
        </w:rPr>
        <w:t xml:space="preserve">7. Прочие – </w:t>
      </w:r>
      <w:r w:rsidR="005B7743" w:rsidRPr="005B7743">
        <w:rPr>
          <w:sz w:val="26"/>
          <w:szCs w:val="26"/>
        </w:rPr>
        <w:t xml:space="preserve">4 </w:t>
      </w:r>
      <w:r w:rsidR="00F0514D" w:rsidRPr="005B7743">
        <w:rPr>
          <w:sz w:val="26"/>
          <w:szCs w:val="26"/>
        </w:rPr>
        <w:t>мероприятия</w:t>
      </w:r>
      <w:r w:rsidRPr="005B7743">
        <w:rPr>
          <w:sz w:val="26"/>
          <w:szCs w:val="26"/>
        </w:rPr>
        <w:t>.</w:t>
      </w:r>
    </w:p>
    <w:p w:rsidR="00163EF7" w:rsidRDefault="0060020C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5B7743">
        <w:rPr>
          <w:sz w:val="26"/>
          <w:szCs w:val="26"/>
        </w:rPr>
        <w:t xml:space="preserve">Результаты всех мероприятий КСП ДГО классифицирует и постоянно </w:t>
      </w:r>
      <w:r w:rsidR="005B7743">
        <w:rPr>
          <w:sz w:val="26"/>
          <w:szCs w:val="26"/>
        </w:rPr>
        <w:t>пров</w:t>
      </w:r>
      <w:r w:rsidR="005B7743">
        <w:rPr>
          <w:sz w:val="26"/>
          <w:szCs w:val="26"/>
        </w:rPr>
        <w:t>о</w:t>
      </w:r>
      <w:r w:rsidR="005B7743">
        <w:rPr>
          <w:sz w:val="26"/>
          <w:szCs w:val="26"/>
        </w:rPr>
        <w:t xml:space="preserve">дит </w:t>
      </w:r>
      <w:r w:rsidRPr="005B7743">
        <w:rPr>
          <w:sz w:val="26"/>
          <w:szCs w:val="26"/>
        </w:rPr>
        <w:t>монитори</w:t>
      </w:r>
      <w:r w:rsidR="005B7743">
        <w:rPr>
          <w:sz w:val="26"/>
          <w:szCs w:val="26"/>
        </w:rPr>
        <w:t>нг устранения выявленных нарушений и учет объект</w:t>
      </w:r>
      <w:r w:rsidR="00D5096C">
        <w:rPr>
          <w:sz w:val="26"/>
          <w:szCs w:val="26"/>
        </w:rPr>
        <w:t>ами</w:t>
      </w:r>
      <w:r w:rsidR="005B7743">
        <w:rPr>
          <w:sz w:val="26"/>
          <w:szCs w:val="26"/>
        </w:rPr>
        <w:t xml:space="preserve"> контроля пре</w:t>
      </w:r>
      <w:r w:rsidR="005B7743">
        <w:rPr>
          <w:sz w:val="26"/>
          <w:szCs w:val="26"/>
        </w:rPr>
        <w:t>д</w:t>
      </w:r>
      <w:r w:rsidR="005B7743">
        <w:rPr>
          <w:sz w:val="26"/>
          <w:szCs w:val="26"/>
        </w:rPr>
        <w:t>ложений КСП ДГО</w:t>
      </w:r>
      <w:r w:rsidRPr="005B7743">
        <w:rPr>
          <w:sz w:val="26"/>
          <w:szCs w:val="26"/>
        </w:rPr>
        <w:t>.</w:t>
      </w:r>
    </w:p>
    <w:p w:rsidR="00163EF7" w:rsidRDefault="00163EF7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Мониторинг</w:t>
      </w:r>
      <w:r w:rsidR="00A360FF">
        <w:rPr>
          <w:sz w:val="26"/>
          <w:szCs w:val="26"/>
        </w:rPr>
        <w:t xml:space="preserve"> выявления и устранения объектами контроля нарушений и нед</w:t>
      </w:r>
      <w:r w:rsidR="00A360FF">
        <w:rPr>
          <w:sz w:val="26"/>
          <w:szCs w:val="26"/>
        </w:rPr>
        <w:t>о</w:t>
      </w:r>
      <w:r w:rsidR="00A360FF">
        <w:rPr>
          <w:sz w:val="26"/>
          <w:szCs w:val="26"/>
        </w:rPr>
        <w:t>статков</w:t>
      </w:r>
      <w:r>
        <w:rPr>
          <w:sz w:val="26"/>
          <w:szCs w:val="26"/>
        </w:rPr>
        <w:t xml:space="preserve"> показал следующее:</w:t>
      </w:r>
    </w:p>
    <w:p w:rsidR="00163EF7" w:rsidRDefault="00163EF7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В отношении Думы ДГО проведено 3 мероприятия, выявлено 59 недоста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ков и нарушений, из них устранено 48, т.е. 81%;</w:t>
      </w:r>
    </w:p>
    <w:p w:rsidR="00163EF7" w:rsidRDefault="00163EF7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63EF7">
        <w:rPr>
          <w:sz w:val="26"/>
          <w:szCs w:val="26"/>
        </w:rPr>
        <w:t>Управление культур</w:t>
      </w:r>
      <w:r w:rsidR="00D5096C">
        <w:rPr>
          <w:sz w:val="26"/>
          <w:szCs w:val="26"/>
        </w:rPr>
        <w:t>ы</w:t>
      </w:r>
      <w:r w:rsidRPr="00163EF7">
        <w:rPr>
          <w:sz w:val="26"/>
          <w:szCs w:val="26"/>
        </w:rPr>
        <w:t>, спорта и молодежной политики администрации ДГО</w:t>
      </w:r>
      <w:r>
        <w:rPr>
          <w:sz w:val="26"/>
          <w:szCs w:val="26"/>
        </w:rPr>
        <w:t xml:space="preserve"> являлось объектом контроля в 5 мероприятиях. Всего выявлено 42 нарушения и нед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статка, которые были устранены;</w:t>
      </w:r>
    </w:p>
    <w:p w:rsidR="00163EF7" w:rsidRDefault="00163EF7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отношении </w:t>
      </w:r>
      <w:r w:rsidRPr="00163EF7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163EF7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 w:rsidRPr="00163EF7">
        <w:rPr>
          <w:sz w:val="26"/>
          <w:szCs w:val="26"/>
        </w:rPr>
        <w:t xml:space="preserve"> администрации ДГО</w:t>
      </w:r>
      <w:r>
        <w:rPr>
          <w:sz w:val="26"/>
          <w:szCs w:val="26"/>
        </w:rPr>
        <w:t xml:space="preserve"> </w:t>
      </w:r>
      <w:r w:rsidR="0060020C" w:rsidRPr="005B77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проведено 1 мероприятие, выявлено 3 нарушения, которые устранены объектом контроля;</w:t>
      </w:r>
    </w:p>
    <w:p w:rsidR="00163EF7" w:rsidRDefault="00163EF7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В отношении МАУ ДГО «Многофункциональный центр предоставления государственных и муниципальных услуг» проведено 1 мероприятие, выявлено 1 и устранено 1 нарушение</w:t>
      </w:r>
      <w:r w:rsidR="00754CC1">
        <w:rPr>
          <w:sz w:val="26"/>
          <w:szCs w:val="26"/>
        </w:rPr>
        <w:t>;</w:t>
      </w:r>
    </w:p>
    <w:p w:rsidR="00163EF7" w:rsidRDefault="00754CC1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Отдел по делам ГО и ЧС и мобилизационной работе администрации ДГО являлся объектом 3 мероприятий. Выявлено 16 нарушений и недостатков, устранено  11, т.е. 69%;</w:t>
      </w:r>
    </w:p>
    <w:p w:rsidR="00754CC1" w:rsidRDefault="00754CC1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 В отношении отдела архитектуры и строительства администрации ДГО проведено 2 мероприятия, в результате которых выявлено 7 нарушений и недоста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ков, 5 из которых устранены, т.е. 71 %;</w:t>
      </w:r>
    </w:p>
    <w:p w:rsidR="00754CC1" w:rsidRDefault="00754CC1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 Внешний контроль отдела экономики и поддержки предпринимательства администрации ДГО проводился 4 раза. Выявлено 28 нарушений и недостатков, 16 из которых устранены, т.е. процент устранения составил 57%;</w:t>
      </w:r>
    </w:p>
    <w:p w:rsidR="00754CC1" w:rsidRDefault="00754CC1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 Финансовое управление администрации ДГО являлось объектом контроля 1 раз. Выявлено 6 нарушений и недостатков, 1 из которых </w:t>
      </w:r>
      <w:proofErr w:type="gramStart"/>
      <w:r>
        <w:rPr>
          <w:sz w:val="26"/>
          <w:szCs w:val="26"/>
        </w:rPr>
        <w:t>устранен</w:t>
      </w:r>
      <w:proofErr w:type="gramEnd"/>
      <w:r>
        <w:rPr>
          <w:sz w:val="26"/>
          <w:szCs w:val="26"/>
        </w:rPr>
        <w:t>, т.е. 17%;</w:t>
      </w:r>
    </w:p>
    <w:p w:rsidR="00754CC1" w:rsidRDefault="00754CC1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954A47">
        <w:rPr>
          <w:sz w:val="26"/>
          <w:szCs w:val="26"/>
        </w:rPr>
        <w:t xml:space="preserve"> В отношении Администрации ДГО проведено 23 мероприятия. Выявлено 14</w:t>
      </w:r>
      <w:r w:rsidR="00695FE7">
        <w:rPr>
          <w:sz w:val="26"/>
          <w:szCs w:val="26"/>
        </w:rPr>
        <w:t>4</w:t>
      </w:r>
      <w:r w:rsidR="00954A47">
        <w:rPr>
          <w:sz w:val="26"/>
          <w:szCs w:val="26"/>
        </w:rPr>
        <w:t xml:space="preserve"> нарушения и недостатка, 6</w:t>
      </w:r>
      <w:r w:rsidR="00695FE7">
        <w:rPr>
          <w:sz w:val="26"/>
          <w:szCs w:val="26"/>
        </w:rPr>
        <w:t>7</w:t>
      </w:r>
      <w:r w:rsidR="00954A47">
        <w:rPr>
          <w:sz w:val="26"/>
          <w:szCs w:val="26"/>
        </w:rPr>
        <w:t xml:space="preserve"> </w:t>
      </w:r>
      <w:proofErr w:type="gramStart"/>
      <w:r w:rsidR="00954A47">
        <w:rPr>
          <w:sz w:val="26"/>
          <w:szCs w:val="26"/>
        </w:rPr>
        <w:t>из</w:t>
      </w:r>
      <w:proofErr w:type="gramEnd"/>
      <w:r w:rsidR="00954A47">
        <w:rPr>
          <w:sz w:val="26"/>
          <w:szCs w:val="26"/>
        </w:rPr>
        <w:t xml:space="preserve"> который устранены, т.е. 4</w:t>
      </w:r>
      <w:r w:rsidR="00695FE7">
        <w:rPr>
          <w:sz w:val="26"/>
          <w:szCs w:val="26"/>
        </w:rPr>
        <w:t>6,</w:t>
      </w:r>
      <w:r w:rsidR="00954A47">
        <w:rPr>
          <w:sz w:val="26"/>
          <w:szCs w:val="26"/>
        </w:rPr>
        <w:t>5%;</w:t>
      </w:r>
    </w:p>
    <w:p w:rsidR="00A360FF" w:rsidRDefault="00A360FF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10. О</w:t>
      </w:r>
      <w:r w:rsidRPr="00A360FF">
        <w:rPr>
          <w:sz w:val="26"/>
          <w:szCs w:val="26"/>
        </w:rPr>
        <w:t>тдел жизнеобеспечения администрации ДГО</w:t>
      </w:r>
      <w:r>
        <w:rPr>
          <w:sz w:val="26"/>
          <w:szCs w:val="26"/>
        </w:rPr>
        <w:t xml:space="preserve"> был объектом контроля 3 раза. Выявлено 17 нарушений и недостатков, устранено 13, т.е. 76%;</w:t>
      </w:r>
    </w:p>
    <w:p w:rsidR="00A360FF" w:rsidRDefault="00A360FF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92975">
        <w:rPr>
          <w:sz w:val="26"/>
          <w:szCs w:val="26"/>
        </w:rPr>
        <w:t>Два</w:t>
      </w:r>
      <w:r>
        <w:rPr>
          <w:sz w:val="26"/>
          <w:szCs w:val="26"/>
        </w:rPr>
        <w:t xml:space="preserve"> </w:t>
      </w:r>
      <w:r w:rsidR="00492975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 проведен</w:t>
      </w:r>
      <w:r w:rsidR="00492975">
        <w:rPr>
          <w:sz w:val="26"/>
          <w:szCs w:val="26"/>
        </w:rPr>
        <w:t xml:space="preserve">о </w:t>
      </w:r>
      <w:r>
        <w:rPr>
          <w:sz w:val="26"/>
          <w:szCs w:val="26"/>
        </w:rPr>
        <w:t>в отношении КСП ДГО, нарушений не выя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лено;</w:t>
      </w:r>
    </w:p>
    <w:p w:rsidR="00A360FF" w:rsidRDefault="00A360FF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В отношении управления муниципального имущества администрации ДГО проведено 2 мероприятия, выявлено 17 нарушений и недостатков. </w:t>
      </w:r>
      <w:r w:rsidR="00E43A7A">
        <w:rPr>
          <w:sz w:val="26"/>
          <w:szCs w:val="26"/>
        </w:rPr>
        <w:t xml:space="preserve">Из них </w:t>
      </w:r>
      <w:r w:rsidR="00E43A7A" w:rsidRPr="00E43A7A">
        <w:rPr>
          <w:sz w:val="26"/>
          <w:szCs w:val="26"/>
        </w:rPr>
        <w:t>у</w:t>
      </w:r>
      <w:r w:rsidRPr="00E43A7A">
        <w:rPr>
          <w:sz w:val="26"/>
          <w:szCs w:val="26"/>
        </w:rPr>
        <w:t>стр</w:t>
      </w:r>
      <w:r w:rsidRPr="00E43A7A">
        <w:rPr>
          <w:sz w:val="26"/>
          <w:szCs w:val="26"/>
        </w:rPr>
        <w:t>а</w:t>
      </w:r>
      <w:r w:rsidRPr="00E43A7A">
        <w:rPr>
          <w:sz w:val="26"/>
          <w:szCs w:val="26"/>
        </w:rPr>
        <w:t xml:space="preserve">нено </w:t>
      </w:r>
      <w:r w:rsidR="00E43A7A" w:rsidRPr="00E43A7A">
        <w:rPr>
          <w:sz w:val="26"/>
          <w:szCs w:val="26"/>
        </w:rPr>
        <w:t>6, т.е. процент устранения 35%.</w:t>
      </w:r>
    </w:p>
    <w:p w:rsidR="000B6063" w:rsidRPr="005B7743" w:rsidRDefault="0060020C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5B7743">
        <w:rPr>
          <w:sz w:val="26"/>
          <w:szCs w:val="26"/>
        </w:rPr>
        <w:t xml:space="preserve">Вследствие вышеуказанного выявлено, что наибольшей исполнительской дисциплиной </w:t>
      </w:r>
      <w:proofErr w:type="gramStart"/>
      <w:r w:rsidRPr="005B7743">
        <w:rPr>
          <w:sz w:val="26"/>
          <w:szCs w:val="26"/>
        </w:rPr>
        <w:t>в</w:t>
      </w:r>
      <w:proofErr w:type="gramEnd"/>
      <w:r w:rsidRPr="005B7743">
        <w:rPr>
          <w:sz w:val="26"/>
          <w:szCs w:val="26"/>
        </w:rPr>
        <w:t xml:space="preserve"> </w:t>
      </w:r>
      <w:proofErr w:type="gramStart"/>
      <w:r w:rsidRPr="005B7743">
        <w:rPr>
          <w:sz w:val="26"/>
          <w:szCs w:val="26"/>
        </w:rPr>
        <w:t>Дальнегорском</w:t>
      </w:r>
      <w:proofErr w:type="gramEnd"/>
      <w:r w:rsidRPr="005B7743">
        <w:rPr>
          <w:sz w:val="26"/>
          <w:szCs w:val="26"/>
        </w:rPr>
        <w:t xml:space="preserve"> городском округе  отличаются следующие объекты контроля:</w:t>
      </w:r>
    </w:p>
    <w:p w:rsidR="0060020C" w:rsidRPr="00492975" w:rsidRDefault="0060020C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92975">
        <w:rPr>
          <w:sz w:val="26"/>
          <w:szCs w:val="26"/>
        </w:rPr>
        <w:t xml:space="preserve">1. </w:t>
      </w:r>
      <w:r w:rsidR="00492975" w:rsidRPr="00492975">
        <w:rPr>
          <w:sz w:val="26"/>
          <w:szCs w:val="26"/>
        </w:rPr>
        <w:t>МАУ ДГО «Многофункциональный центр предоставления государстве</w:t>
      </w:r>
      <w:r w:rsidR="00492975" w:rsidRPr="00492975">
        <w:rPr>
          <w:sz w:val="26"/>
          <w:szCs w:val="26"/>
        </w:rPr>
        <w:t>н</w:t>
      </w:r>
      <w:r w:rsidR="00492975" w:rsidRPr="00492975">
        <w:rPr>
          <w:sz w:val="26"/>
          <w:szCs w:val="26"/>
        </w:rPr>
        <w:t>ных и муниципальных услуг»</w:t>
      </w:r>
      <w:r w:rsidRPr="00492975">
        <w:rPr>
          <w:sz w:val="26"/>
          <w:szCs w:val="26"/>
        </w:rPr>
        <w:t>;</w:t>
      </w:r>
    </w:p>
    <w:p w:rsidR="0060020C" w:rsidRPr="00492975" w:rsidRDefault="0060020C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92975">
        <w:rPr>
          <w:sz w:val="26"/>
          <w:szCs w:val="26"/>
        </w:rPr>
        <w:t>2. Управление культуры, спорта и молодежной политики администрации ДГО;</w:t>
      </w:r>
    </w:p>
    <w:p w:rsidR="0060020C" w:rsidRDefault="0060020C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92975">
        <w:rPr>
          <w:sz w:val="26"/>
          <w:szCs w:val="26"/>
        </w:rPr>
        <w:t xml:space="preserve">3. </w:t>
      </w:r>
      <w:r w:rsidR="00492975" w:rsidRPr="00492975">
        <w:rPr>
          <w:sz w:val="26"/>
          <w:szCs w:val="26"/>
        </w:rPr>
        <w:t>Управления образования администрации ДГО</w:t>
      </w:r>
      <w:r w:rsidRPr="00492975">
        <w:rPr>
          <w:sz w:val="26"/>
          <w:szCs w:val="26"/>
        </w:rPr>
        <w:t>.</w:t>
      </w:r>
    </w:p>
    <w:p w:rsidR="0060020C" w:rsidRPr="0060020C" w:rsidRDefault="0060020C" w:rsidP="00D5096C">
      <w:pPr>
        <w:spacing w:line="276" w:lineRule="auto"/>
        <w:ind w:firstLine="851"/>
        <w:jc w:val="both"/>
        <w:rPr>
          <w:sz w:val="26"/>
          <w:szCs w:val="26"/>
        </w:rPr>
      </w:pPr>
    </w:p>
    <w:p w:rsidR="00FB5418" w:rsidRPr="0084233B" w:rsidRDefault="0084233B" w:rsidP="00FB5418">
      <w:pPr>
        <w:ind w:firstLine="851"/>
        <w:jc w:val="center"/>
        <w:rPr>
          <w:b/>
          <w:sz w:val="26"/>
          <w:szCs w:val="26"/>
        </w:rPr>
      </w:pPr>
      <w:r w:rsidRPr="0084233B">
        <w:rPr>
          <w:b/>
          <w:sz w:val="26"/>
          <w:szCs w:val="26"/>
        </w:rPr>
        <w:t>4.</w:t>
      </w:r>
      <w:r w:rsidR="00E70007" w:rsidRPr="0084233B">
        <w:rPr>
          <w:b/>
          <w:sz w:val="26"/>
          <w:szCs w:val="26"/>
        </w:rPr>
        <w:t xml:space="preserve"> Организационная деятельность</w:t>
      </w:r>
    </w:p>
    <w:p w:rsidR="00E70007" w:rsidRDefault="00E70007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Основная информация  по организационной деятельности КСП ДГО за период с 2012 по 201</w:t>
      </w:r>
      <w:r w:rsidR="00291B03">
        <w:rPr>
          <w:sz w:val="26"/>
          <w:szCs w:val="26"/>
        </w:rPr>
        <w:t>7</w:t>
      </w:r>
      <w:r>
        <w:rPr>
          <w:sz w:val="26"/>
          <w:szCs w:val="26"/>
        </w:rPr>
        <w:t xml:space="preserve"> год представлена в Таблице № 1 настоящего отчета.</w:t>
      </w:r>
    </w:p>
    <w:p w:rsidR="00DB497F" w:rsidRDefault="00E70007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Штатная численность </w:t>
      </w:r>
      <w:r w:rsidRPr="00E70007">
        <w:rPr>
          <w:sz w:val="26"/>
          <w:szCs w:val="26"/>
        </w:rPr>
        <w:t>Контрольно-счётн</w:t>
      </w:r>
      <w:r>
        <w:rPr>
          <w:sz w:val="26"/>
          <w:szCs w:val="26"/>
        </w:rPr>
        <w:t>ой</w:t>
      </w:r>
      <w:r w:rsidRPr="00E70007">
        <w:rPr>
          <w:sz w:val="26"/>
          <w:szCs w:val="26"/>
        </w:rPr>
        <w:t xml:space="preserve"> палат</w:t>
      </w:r>
      <w:r>
        <w:rPr>
          <w:sz w:val="26"/>
          <w:szCs w:val="26"/>
        </w:rPr>
        <w:t>ы</w:t>
      </w:r>
      <w:r w:rsidRPr="00E700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утверждена </w:t>
      </w:r>
      <w:r w:rsidR="00FE26DF">
        <w:rPr>
          <w:sz w:val="26"/>
          <w:szCs w:val="26"/>
        </w:rPr>
        <w:t>в количестве 3-х человек</w:t>
      </w:r>
      <w:r w:rsidR="00447DAC">
        <w:rPr>
          <w:sz w:val="26"/>
          <w:szCs w:val="26"/>
        </w:rPr>
        <w:t xml:space="preserve">. </w:t>
      </w:r>
      <w:r w:rsidR="00FA4740">
        <w:rPr>
          <w:sz w:val="26"/>
          <w:szCs w:val="26"/>
        </w:rPr>
        <w:t xml:space="preserve">Фактическая численность </w:t>
      </w:r>
      <w:r w:rsidR="004C46D6">
        <w:rPr>
          <w:sz w:val="26"/>
          <w:szCs w:val="26"/>
        </w:rPr>
        <w:t xml:space="preserve"> 201</w:t>
      </w:r>
      <w:r w:rsidR="00291B03">
        <w:rPr>
          <w:sz w:val="26"/>
          <w:szCs w:val="26"/>
        </w:rPr>
        <w:t>7</w:t>
      </w:r>
      <w:r w:rsidR="004C46D6">
        <w:rPr>
          <w:sz w:val="26"/>
          <w:szCs w:val="26"/>
        </w:rPr>
        <w:t xml:space="preserve"> году  </w:t>
      </w:r>
      <w:r w:rsidR="00FA4740">
        <w:rPr>
          <w:sz w:val="26"/>
          <w:szCs w:val="26"/>
        </w:rPr>
        <w:t xml:space="preserve">составила 3 человека: председатель и два главных специалиста </w:t>
      </w:r>
      <w:r w:rsidR="00D5096C">
        <w:rPr>
          <w:sz w:val="26"/>
          <w:szCs w:val="26"/>
        </w:rPr>
        <w:t>2</w:t>
      </w:r>
      <w:r w:rsidR="00FA4740">
        <w:rPr>
          <w:sz w:val="26"/>
          <w:szCs w:val="26"/>
        </w:rPr>
        <w:t xml:space="preserve"> разряда. В 2016 году и</w:t>
      </w:r>
      <w:r w:rsidR="00447DAC">
        <w:rPr>
          <w:sz w:val="26"/>
          <w:szCs w:val="26"/>
        </w:rPr>
        <w:t>з структуры выведена дол</w:t>
      </w:r>
      <w:r w:rsidR="00447DAC">
        <w:rPr>
          <w:sz w:val="26"/>
          <w:szCs w:val="26"/>
        </w:rPr>
        <w:t>ж</w:t>
      </w:r>
      <w:r w:rsidR="00447DAC">
        <w:rPr>
          <w:sz w:val="26"/>
          <w:szCs w:val="26"/>
        </w:rPr>
        <w:t>ность аудитора и введена должность второго главного специалиста 2 разряда, что  явилось вынужденной мерой по причине введения дополнительных полномочий для ко</w:t>
      </w:r>
      <w:r w:rsidR="00447DAC">
        <w:rPr>
          <w:sz w:val="26"/>
          <w:szCs w:val="26"/>
        </w:rPr>
        <w:t>н</w:t>
      </w:r>
      <w:r w:rsidR="00447DAC">
        <w:rPr>
          <w:sz w:val="26"/>
          <w:szCs w:val="26"/>
        </w:rPr>
        <w:t>трольно-счетной палаты, выполнения которых требует высшее юридическое образ</w:t>
      </w:r>
      <w:r w:rsidR="00447DAC">
        <w:rPr>
          <w:sz w:val="26"/>
          <w:szCs w:val="26"/>
        </w:rPr>
        <w:t>о</w:t>
      </w:r>
      <w:r w:rsidR="00447DAC">
        <w:rPr>
          <w:sz w:val="26"/>
          <w:szCs w:val="26"/>
        </w:rPr>
        <w:t xml:space="preserve">вание. </w:t>
      </w:r>
    </w:p>
    <w:p w:rsidR="009B6780" w:rsidRDefault="00644D0A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DB497F">
        <w:rPr>
          <w:sz w:val="26"/>
          <w:szCs w:val="26"/>
        </w:rPr>
        <w:t>осуществления</w:t>
      </w:r>
      <w:r>
        <w:rPr>
          <w:sz w:val="26"/>
          <w:szCs w:val="26"/>
        </w:rPr>
        <w:t xml:space="preserve"> всех возложенных полномочий </w:t>
      </w:r>
      <w:r w:rsidR="009E7E8F">
        <w:rPr>
          <w:sz w:val="26"/>
          <w:szCs w:val="26"/>
        </w:rPr>
        <w:t xml:space="preserve">утвержденной штатной </w:t>
      </w:r>
      <w:r>
        <w:rPr>
          <w:sz w:val="26"/>
          <w:szCs w:val="26"/>
        </w:rPr>
        <w:t>численности сотрудников недостаточно</w:t>
      </w:r>
      <w:r w:rsidR="00FA4740">
        <w:rPr>
          <w:sz w:val="26"/>
          <w:szCs w:val="26"/>
        </w:rPr>
        <w:t>. В настоящее время в КСП ДГО только одно должностное лицо, которое уполномочено осуществлять мероприятия внешнего м</w:t>
      </w:r>
      <w:r w:rsidR="00FA4740">
        <w:rPr>
          <w:sz w:val="26"/>
          <w:szCs w:val="26"/>
        </w:rPr>
        <w:t>у</w:t>
      </w:r>
      <w:r w:rsidR="00FA4740">
        <w:rPr>
          <w:sz w:val="26"/>
          <w:szCs w:val="26"/>
        </w:rPr>
        <w:t xml:space="preserve">ниципального контроля, что является существенным сдерживающим фактором для </w:t>
      </w:r>
      <w:r w:rsidR="007F5FEC">
        <w:rPr>
          <w:sz w:val="26"/>
          <w:szCs w:val="26"/>
        </w:rPr>
        <w:t>фактического осуществления всех возложенных полномочий.</w:t>
      </w:r>
    </w:p>
    <w:p w:rsidR="007F5FEC" w:rsidRDefault="007F5FEC" w:rsidP="00D5096C">
      <w:pPr>
        <w:spacing w:line="276" w:lineRule="auto"/>
        <w:ind w:firstLine="851"/>
        <w:jc w:val="both"/>
        <w:rPr>
          <w:b/>
        </w:rPr>
      </w:pPr>
    </w:p>
    <w:p w:rsidR="00644D0A" w:rsidRPr="0084233B" w:rsidRDefault="0084233B" w:rsidP="00C06C60">
      <w:pPr>
        <w:ind w:firstLine="851"/>
        <w:jc w:val="center"/>
        <w:rPr>
          <w:b/>
          <w:sz w:val="26"/>
          <w:szCs w:val="26"/>
        </w:rPr>
      </w:pPr>
      <w:r w:rsidRPr="0084233B">
        <w:rPr>
          <w:b/>
          <w:sz w:val="26"/>
          <w:szCs w:val="26"/>
        </w:rPr>
        <w:t>5</w:t>
      </w:r>
      <w:r w:rsidR="00C06C60" w:rsidRPr="0084233B">
        <w:rPr>
          <w:b/>
          <w:sz w:val="26"/>
          <w:szCs w:val="26"/>
        </w:rPr>
        <w:t xml:space="preserve">. </w:t>
      </w:r>
      <w:r w:rsidR="00A16E70" w:rsidRPr="0084233B">
        <w:rPr>
          <w:b/>
          <w:sz w:val="26"/>
          <w:szCs w:val="26"/>
        </w:rPr>
        <w:t xml:space="preserve"> Основные </w:t>
      </w:r>
      <w:r w:rsidR="00644D0A" w:rsidRPr="0084233B">
        <w:rPr>
          <w:b/>
          <w:sz w:val="26"/>
          <w:szCs w:val="26"/>
        </w:rPr>
        <w:t xml:space="preserve"> проблемы   деятельности КСП ДГО </w:t>
      </w:r>
    </w:p>
    <w:p w:rsidR="00644D0A" w:rsidRPr="004D78D5" w:rsidRDefault="00644D0A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D78D5">
        <w:rPr>
          <w:sz w:val="26"/>
          <w:szCs w:val="26"/>
        </w:rPr>
        <w:t xml:space="preserve"> 1. Недостаточная штатная численность приводит к невозможности </w:t>
      </w:r>
      <w:r w:rsidR="005400FD" w:rsidRPr="004D78D5">
        <w:rPr>
          <w:sz w:val="26"/>
          <w:szCs w:val="26"/>
        </w:rPr>
        <w:t>осущест</w:t>
      </w:r>
      <w:r w:rsidR="005400FD" w:rsidRPr="004D78D5">
        <w:rPr>
          <w:sz w:val="26"/>
          <w:szCs w:val="26"/>
        </w:rPr>
        <w:t>в</w:t>
      </w:r>
      <w:r w:rsidR="005400FD" w:rsidRPr="004D78D5">
        <w:rPr>
          <w:sz w:val="26"/>
          <w:szCs w:val="26"/>
        </w:rPr>
        <w:t>ления проверок в необходимом объеме;</w:t>
      </w:r>
    </w:p>
    <w:p w:rsidR="005400FD" w:rsidRPr="004D78D5" w:rsidRDefault="005400FD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D78D5">
        <w:rPr>
          <w:sz w:val="26"/>
          <w:szCs w:val="26"/>
        </w:rPr>
        <w:t xml:space="preserve">2. </w:t>
      </w:r>
      <w:r w:rsidR="0084233B">
        <w:rPr>
          <w:sz w:val="26"/>
          <w:szCs w:val="26"/>
        </w:rPr>
        <w:t>Действующие на территории ДГО м</w:t>
      </w:r>
      <w:r w:rsidRPr="004D78D5">
        <w:rPr>
          <w:sz w:val="26"/>
          <w:szCs w:val="26"/>
        </w:rPr>
        <w:t>униципальные правовые акты, содержа</w:t>
      </w:r>
      <w:r w:rsidR="00CD604F">
        <w:rPr>
          <w:sz w:val="26"/>
          <w:szCs w:val="26"/>
        </w:rPr>
        <w:t>т</w:t>
      </w:r>
      <w:r w:rsidRPr="004D78D5">
        <w:rPr>
          <w:sz w:val="26"/>
          <w:szCs w:val="26"/>
        </w:rPr>
        <w:t xml:space="preserve"> взаимоисключающие положения;</w:t>
      </w:r>
    </w:p>
    <w:p w:rsidR="005400FD" w:rsidRDefault="005400FD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D78D5">
        <w:rPr>
          <w:sz w:val="26"/>
          <w:szCs w:val="26"/>
        </w:rPr>
        <w:t xml:space="preserve">3. </w:t>
      </w:r>
      <w:r w:rsidR="00CD604F">
        <w:rPr>
          <w:sz w:val="26"/>
          <w:szCs w:val="26"/>
        </w:rPr>
        <w:t>Срок для реализации права нормотворческой инициативы о</w:t>
      </w:r>
      <w:r w:rsidR="004D78D5">
        <w:rPr>
          <w:sz w:val="26"/>
          <w:szCs w:val="26"/>
        </w:rPr>
        <w:t>чень длител</w:t>
      </w:r>
      <w:r w:rsidR="00CD604F">
        <w:rPr>
          <w:sz w:val="26"/>
          <w:szCs w:val="26"/>
        </w:rPr>
        <w:t xml:space="preserve">ен и </w:t>
      </w:r>
      <w:r w:rsidR="0084233B">
        <w:rPr>
          <w:sz w:val="26"/>
          <w:szCs w:val="26"/>
        </w:rPr>
        <w:t>привод</w:t>
      </w:r>
      <w:r w:rsidR="00CD604F">
        <w:rPr>
          <w:sz w:val="26"/>
          <w:szCs w:val="26"/>
        </w:rPr>
        <w:t>ит</w:t>
      </w:r>
      <w:r w:rsidR="0084233B">
        <w:rPr>
          <w:sz w:val="26"/>
          <w:szCs w:val="26"/>
        </w:rPr>
        <w:t xml:space="preserve"> к нарушениям бюджетного законодательства объектами контроля</w:t>
      </w:r>
      <w:r w:rsidR="004D78D5">
        <w:rPr>
          <w:sz w:val="26"/>
          <w:szCs w:val="26"/>
        </w:rPr>
        <w:t>.</w:t>
      </w:r>
    </w:p>
    <w:p w:rsidR="004D78D5" w:rsidRDefault="004D78D5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Затягивание объектами контроля  сроков предоставления материалов для </w:t>
      </w:r>
      <w:r w:rsidR="00776DBB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>проверок, предоставле</w:t>
      </w:r>
      <w:r w:rsidR="00CD604F">
        <w:rPr>
          <w:sz w:val="26"/>
          <w:szCs w:val="26"/>
        </w:rPr>
        <w:t>ние неполного объема документов, приводит к приостановлению мероприятия, необходимости направления дополнительных запр</w:t>
      </w:r>
      <w:r w:rsidR="00CD604F">
        <w:rPr>
          <w:sz w:val="26"/>
          <w:szCs w:val="26"/>
        </w:rPr>
        <w:t>о</w:t>
      </w:r>
      <w:r w:rsidR="00CD604F">
        <w:rPr>
          <w:sz w:val="26"/>
          <w:szCs w:val="26"/>
        </w:rPr>
        <w:t>сов, и как итог временное затягивание мероприяти</w:t>
      </w:r>
      <w:r w:rsidR="003039B6">
        <w:rPr>
          <w:sz w:val="26"/>
          <w:szCs w:val="26"/>
        </w:rPr>
        <w:t>й</w:t>
      </w:r>
      <w:r w:rsidR="00CD604F">
        <w:rPr>
          <w:sz w:val="26"/>
          <w:szCs w:val="26"/>
        </w:rPr>
        <w:t xml:space="preserve">; </w:t>
      </w:r>
    </w:p>
    <w:p w:rsidR="004D78D5" w:rsidRDefault="00620677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Неисполнение объектами контроля требований по направлению в КСП ДГО проектов правовых актов</w:t>
      </w:r>
      <w:r w:rsidR="00776DBB">
        <w:rPr>
          <w:sz w:val="26"/>
          <w:szCs w:val="26"/>
        </w:rPr>
        <w:t>, предусматривающих расходы средств местного бюджета</w:t>
      </w:r>
      <w:r>
        <w:rPr>
          <w:sz w:val="26"/>
          <w:szCs w:val="26"/>
        </w:rPr>
        <w:t>, муниципальных программ и отчетов об их исполнении</w:t>
      </w:r>
      <w:r w:rsidR="00CD604F">
        <w:rPr>
          <w:sz w:val="26"/>
          <w:szCs w:val="26"/>
        </w:rPr>
        <w:t xml:space="preserve">, что приводит к нарушению целостного механизма контроля </w:t>
      </w:r>
      <w:r w:rsidR="00DB497F">
        <w:rPr>
          <w:sz w:val="26"/>
          <w:szCs w:val="26"/>
        </w:rPr>
        <w:t xml:space="preserve"> и выявления возможных рисков </w:t>
      </w:r>
      <w:r w:rsidR="00CD604F">
        <w:rPr>
          <w:sz w:val="26"/>
          <w:szCs w:val="26"/>
        </w:rPr>
        <w:t>на предварительном этапе</w:t>
      </w:r>
      <w:r>
        <w:rPr>
          <w:sz w:val="26"/>
          <w:szCs w:val="26"/>
        </w:rPr>
        <w:t>.</w:t>
      </w:r>
    </w:p>
    <w:p w:rsidR="00C06C60" w:rsidRPr="0084233B" w:rsidRDefault="0084233B" w:rsidP="00C06C60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4D78D5" w:rsidRPr="0084233B">
        <w:rPr>
          <w:b/>
          <w:sz w:val="26"/>
          <w:szCs w:val="26"/>
        </w:rPr>
        <w:t>Основные з</w:t>
      </w:r>
      <w:r w:rsidR="00A16E70" w:rsidRPr="0084233B">
        <w:rPr>
          <w:b/>
          <w:sz w:val="26"/>
          <w:szCs w:val="26"/>
        </w:rPr>
        <w:t>ада</w:t>
      </w:r>
      <w:r w:rsidR="00644D0A" w:rsidRPr="0084233B">
        <w:rPr>
          <w:b/>
          <w:sz w:val="26"/>
          <w:szCs w:val="26"/>
        </w:rPr>
        <w:t>чи на 201</w:t>
      </w:r>
      <w:r w:rsidR="00876726">
        <w:rPr>
          <w:b/>
          <w:sz w:val="26"/>
          <w:szCs w:val="26"/>
        </w:rPr>
        <w:t>8</w:t>
      </w:r>
      <w:r w:rsidR="00A16E70" w:rsidRPr="0084233B">
        <w:rPr>
          <w:b/>
          <w:sz w:val="26"/>
          <w:szCs w:val="26"/>
        </w:rPr>
        <w:t xml:space="preserve"> год</w:t>
      </w:r>
    </w:p>
    <w:p w:rsidR="00C06C60" w:rsidRPr="00C06C60" w:rsidRDefault="00AF1DF3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C06C60" w:rsidRPr="00C06C60">
        <w:rPr>
          <w:sz w:val="26"/>
          <w:szCs w:val="26"/>
        </w:rPr>
        <w:t xml:space="preserve"> 201</w:t>
      </w:r>
      <w:r w:rsidR="00876726">
        <w:rPr>
          <w:sz w:val="26"/>
          <w:szCs w:val="26"/>
        </w:rPr>
        <w:t>8</w:t>
      </w:r>
      <w:r w:rsidR="00C06C60" w:rsidRPr="00C06C6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утвержден План работы КСП ДГО и План мероприятий по прот</w:t>
      </w:r>
      <w:r>
        <w:rPr>
          <w:sz w:val="26"/>
          <w:szCs w:val="26"/>
        </w:rPr>
        <w:t>и</w:t>
      </w:r>
      <w:r w:rsidR="004F24D8">
        <w:rPr>
          <w:sz w:val="26"/>
          <w:szCs w:val="26"/>
        </w:rPr>
        <w:t xml:space="preserve">водействию коррупции. Контрольно-счетная плата </w:t>
      </w:r>
      <w:r w:rsidR="00C06C60" w:rsidRPr="00C06C60">
        <w:rPr>
          <w:sz w:val="26"/>
          <w:szCs w:val="26"/>
        </w:rPr>
        <w:t>продолжит работу по соверше</w:t>
      </w:r>
      <w:r w:rsidR="00C06C60" w:rsidRPr="00C06C60">
        <w:rPr>
          <w:sz w:val="26"/>
          <w:szCs w:val="26"/>
        </w:rPr>
        <w:t>н</w:t>
      </w:r>
      <w:r w:rsidR="00C06C60" w:rsidRPr="00C06C60">
        <w:rPr>
          <w:sz w:val="26"/>
          <w:szCs w:val="26"/>
        </w:rPr>
        <w:t>ствованию методов и форм проведения контрольных и экспертно-аналитических м</w:t>
      </w:r>
      <w:r w:rsidR="00C06C60" w:rsidRPr="00C06C60">
        <w:rPr>
          <w:sz w:val="26"/>
          <w:szCs w:val="26"/>
        </w:rPr>
        <w:t>е</w:t>
      </w:r>
      <w:r w:rsidR="00C06C60" w:rsidRPr="00C06C60">
        <w:rPr>
          <w:sz w:val="26"/>
          <w:szCs w:val="26"/>
        </w:rPr>
        <w:t>роприятий в соответстви</w:t>
      </w:r>
      <w:r w:rsidR="00817705">
        <w:rPr>
          <w:sz w:val="26"/>
          <w:szCs w:val="26"/>
        </w:rPr>
        <w:t>и  с</w:t>
      </w:r>
      <w:r w:rsidR="00C06C60" w:rsidRPr="00C06C60">
        <w:rPr>
          <w:sz w:val="26"/>
          <w:szCs w:val="26"/>
        </w:rPr>
        <w:t xml:space="preserve"> международным</w:t>
      </w:r>
      <w:r w:rsidR="00817705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 xml:space="preserve">  стандартам</w:t>
      </w:r>
      <w:r w:rsidR="00817705">
        <w:rPr>
          <w:sz w:val="26"/>
          <w:szCs w:val="26"/>
        </w:rPr>
        <w:t>и и типовыми стандартами МКСО при СП РФ</w:t>
      </w:r>
      <w:r w:rsidR="00C06C60" w:rsidRPr="00C06C60">
        <w:rPr>
          <w:sz w:val="26"/>
          <w:szCs w:val="26"/>
        </w:rPr>
        <w:t xml:space="preserve">.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В деятельности палаты продолжится внедрение новых форм контроля и ун</w:t>
      </w:r>
      <w:r w:rsidRPr="00C06C60">
        <w:rPr>
          <w:sz w:val="26"/>
          <w:szCs w:val="26"/>
        </w:rPr>
        <w:t>и</w:t>
      </w:r>
      <w:r w:rsidRPr="00C06C60">
        <w:rPr>
          <w:sz w:val="26"/>
          <w:szCs w:val="26"/>
        </w:rPr>
        <w:t>фикации проведения традиционных контрольных мероприятий. С применением эл</w:t>
      </w:r>
      <w:r w:rsidRPr="00C06C60">
        <w:rPr>
          <w:sz w:val="26"/>
          <w:szCs w:val="26"/>
        </w:rPr>
        <w:t>е</w:t>
      </w:r>
      <w:r w:rsidRPr="00C06C60">
        <w:rPr>
          <w:sz w:val="26"/>
          <w:szCs w:val="26"/>
        </w:rPr>
        <w:t>ментов аудита эффективности в 201</w:t>
      </w:r>
      <w:r w:rsidR="00876726">
        <w:rPr>
          <w:sz w:val="26"/>
          <w:szCs w:val="26"/>
        </w:rPr>
        <w:t>8</w:t>
      </w:r>
      <w:r w:rsidRPr="00C06C60">
        <w:rPr>
          <w:sz w:val="26"/>
          <w:szCs w:val="26"/>
        </w:rPr>
        <w:t xml:space="preserve"> году запланирован</w:t>
      </w:r>
      <w:r w:rsidR="00A16E70">
        <w:rPr>
          <w:sz w:val="26"/>
          <w:szCs w:val="26"/>
        </w:rPr>
        <w:t xml:space="preserve">ы </w:t>
      </w:r>
      <w:r w:rsidRPr="00C06C60">
        <w:rPr>
          <w:sz w:val="26"/>
          <w:szCs w:val="26"/>
        </w:rPr>
        <w:t>контрольны</w:t>
      </w:r>
      <w:r w:rsidR="00A16E70">
        <w:rPr>
          <w:sz w:val="26"/>
          <w:szCs w:val="26"/>
        </w:rPr>
        <w:t>е и экспертно-аналитические мероприятия</w:t>
      </w:r>
      <w:r w:rsidRPr="00C06C60">
        <w:rPr>
          <w:sz w:val="26"/>
          <w:szCs w:val="26"/>
        </w:rPr>
        <w:t xml:space="preserve">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  Приоритетом деятельности палаты на 201</w:t>
      </w:r>
      <w:r w:rsidR="00876726">
        <w:rPr>
          <w:sz w:val="26"/>
          <w:szCs w:val="26"/>
        </w:rPr>
        <w:t>8</w:t>
      </w:r>
      <w:r w:rsidRPr="00C06C60">
        <w:rPr>
          <w:sz w:val="26"/>
          <w:szCs w:val="26"/>
        </w:rPr>
        <w:t xml:space="preserve"> год остается контроль за </w:t>
      </w:r>
      <w:r w:rsidR="003F325F">
        <w:rPr>
          <w:sz w:val="26"/>
          <w:szCs w:val="26"/>
        </w:rPr>
        <w:t>зако</w:t>
      </w:r>
      <w:r w:rsidR="003F325F">
        <w:rPr>
          <w:sz w:val="26"/>
          <w:szCs w:val="26"/>
        </w:rPr>
        <w:t>н</w:t>
      </w:r>
      <w:r w:rsidR="003F325F">
        <w:rPr>
          <w:sz w:val="26"/>
          <w:szCs w:val="26"/>
        </w:rPr>
        <w:t xml:space="preserve">ностью </w:t>
      </w:r>
      <w:r w:rsidRPr="00C06C60">
        <w:rPr>
          <w:sz w:val="26"/>
          <w:szCs w:val="26"/>
        </w:rPr>
        <w:t>использовани</w:t>
      </w:r>
      <w:r w:rsidR="003F325F">
        <w:rPr>
          <w:sz w:val="26"/>
          <w:szCs w:val="26"/>
        </w:rPr>
        <w:t>я</w:t>
      </w:r>
      <w:r w:rsidRPr="00C06C60">
        <w:rPr>
          <w:sz w:val="26"/>
          <w:szCs w:val="26"/>
        </w:rPr>
        <w:t xml:space="preserve"> бюджетных средств, направляемых на реализацию </w:t>
      </w:r>
      <w:r w:rsidR="004D78D5">
        <w:rPr>
          <w:sz w:val="26"/>
          <w:szCs w:val="26"/>
        </w:rPr>
        <w:t>муниц</w:t>
      </w:r>
      <w:r w:rsidR="004D78D5">
        <w:rPr>
          <w:sz w:val="26"/>
          <w:szCs w:val="26"/>
        </w:rPr>
        <w:t>и</w:t>
      </w:r>
      <w:r w:rsidR="004D78D5">
        <w:rPr>
          <w:sz w:val="26"/>
          <w:szCs w:val="26"/>
        </w:rPr>
        <w:t>пальных программ</w:t>
      </w:r>
      <w:r w:rsidR="00876726">
        <w:rPr>
          <w:sz w:val="26"/>
          <w:szCs w:val="26"/>
        </w:rPr>
        <w:t xml:space="preserve"> и эффективностью управления муниципальным имуществом и з</w:t>
      </w:r>
      <w:r w:rsidR="00876726">
        <w:rPr>
          <w:sz w:val="26"/>
          <w:szCs w:val="26"/>
        </w:rPr>
        <w:t>е</w:t>
      </w:r>
      <w:r w:rsidR="00876726">
        <w:rPr>
          <w:sz w:val="26"/>
          <w:szCs w:val="26"/>
        </w:rPr>
        <w:t xml:space="preserve">мельными ресурсами </w:t>
      </w:r>
      <w:proofErr w:type="spellStart"/>
      <w:r w:rsidR="00876726">
        <w:rPr>
          <w:sz w:val="26"/>
          <w:szCs w:val="26"/>
        </w:rPr>
        <w:t>Дальнегорского</w:t>
      </w:r>
      <w:proofErr w:type="spellEnd"/>
      <w:r w:rsidR="00876726">
        <w:rPr>
          <w:sz w:val="26"/>
          <w:szCs w:val="26"/>
        </w:rPr>
        <w:t xml:space="preserve"> городского округа</w:t>
      </w:r>
      <w:proofErr w:type="gramStart"/>
      <w:r w:rsidR="00876726">
        <w:rPr>
          <w:sz w:val="26"/>
          <w:szCs w:val="26"/>
        </w:rPr>
        <w:t xml:space="preserve"> </w:t>
      </w:r>
      <w:r w:rsidRPr="00C06C60">
        <w:rPr>
          <w:sz w:val="26"/>
          <w:szCs w:val="26"/>
        </w:rPr>
        <w:t>.</w:t>
      </w:r>
      <w:proofErr w:type="gramEnd"/>
      <w:r w:rsidRPr="00C06C60">
        <w:rPr>
          <w:sz w:val="26"/>
          <w:szCs w:val="26"/>
        </w:rPr>
        <w:t xml:space="preserve">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 Основными задачами палаты на предстоящий год являются: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 </w:t>
      </w:r>
      <w:r w:rsidR="00805FC0">
        <w:rPr>
          <w:sz w:val="26"/>
          <w:szCs w:val="26"/>
        </w:rPr>
        <w:t xml:space="preserve">- </w:t>
      </w:r>
      <w:r w:rsidRPr="00C06C60">
        <w:rPr>
          <w:sz w:val="26"/>
          <w:szCs w:val="26"/>
        </w:rPr>
        <w:t>активное участие в систематической, объективной оценке рисков, связанных с прогнозированием, планированием и текущим использованием муниципальных р</w:t>
      </w:r>
      <w:r w:rsidRPr="00C06C60">
        <w:rPr>
          <w:sz w:val="26"/>
          <w:szCs w:val="26"/>
        </w:rPr>
        <w:t>е</w:t>
      </w:r>
      <w:r w:rsidRPr="00C06C60">
        <w:rPr>
          <w:sz w:val="26"/>
          <w:szCs w:val="26"/>
        </w:rPr>
        <w:t xml:space="preserve">сурсов; 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систематизация работы по осуществлению мониторинга и выявлению пр</w:t>
      </w:r>
      <w:r w:rsidR="00C06C60" w:rsidRPr="00C06C60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 xml:space="preserve">чин </w:t>
      </w:r>
      <w:proofErr w:type="spellStart"/>
      <w:r w:rsidR="00C06C60" w:rsidRPr="00C06C60">
        <w:rPr>
          <w:sz w:val="26"/>
          <w:szCs w:val="26"/>
        </w:rPr>
        <w:t>недопоступления</w:t>
      </w:r>
      <w:proofErr w:type="spellEnd"/>
      <w:r w:rsidR="00C06C60" w:rsidRPr="00C06C60">
        <w:rPr>
          <w:sz w:val="26"/>
          <w:szCs w:val="26"/>
        </w:rPr>
        <w:t xml:space="preserve"> доходов в бюджет, включая оценку качества администриров</w:t>
      </w:r>
      <w:r w:rsidR="00C06C60" w:rsidRPr="00C06C60">
        <w:rPr>
          <w:sz w:val="26"/>
          <w:szCs w:val="26"/>
        </w:rPr>
        <w:t>а</w:t>
      </w:r>
      <w:r w:rsidR="00C06C60" w:rsidRPr="00C06C60">
        <w:rPr>
          <w:sz w:val="26"/>
          <w:szCs w:val="26"/>
        </w:rPr>
        <w:t>ния неналоговых доходов бюджета, анализ эффективности системы льгот и преф</w:t>
      </w:r>
      <w:r w:rsidR="00C06C60" w:rsidRPr="00C06C60">
        <w:rPr>
          <w:sz w:val="26"/>
          <w:szCs w:val="26"/>
        </w:rPr>
        <w:t>е</w:t>
      </w:r>
      <w:r w:rsidR="00C06C60" w:rsidRPr="00C06C60">
        <w:rPr>
          <w:sz w:val="26"/>
          <w:szCs w:val="26"/>
        </w:rPr>
        <w:t xml:space="preserve">ренций; 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создание системы непрерывного комплексного анализа и контроля форм</w:t>
      </w:r>
      <w:r w:rsidR="00C06C60" w:rsidRPr="00C06C60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>рования и реализации муниципальных программ, включая оценку сбалансированн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сти их целей, задач, индикаторов, мероприятий и финансовых ресурсов, а также соо</w:t>
      </w:r>
      <w:r w:rsidR="00C06C60" w:rsidRPr="00C06C60">
        <w:rPr>
          <w:sz w:val="26"/>
          <w:szCs w:val="26"/>
        </w:rPr>
        <w:t>т</w:t>
      </w:r>
      <w:r w:rsidR="00C06C60" w:rsidRPr="00C06C60">
        <w:rPr>
          <w:sz w:val="26"/>
          <w:szCs w:val="26"/>
        </w:rPr>
        <w:t xml:space="preserve">ветствие этих программ долгосрочным целям социально-экономического развития </w:t>
      </w:r>
      <w:r w:rsidR="00564A36">
        <w:rPr>
          <w:sz w:val="26"/>
          <w:szCs w:val="26"/>
        </w:rPr>
        <w:t>городского округа</w:t>
      </w:r>
      <w:r w:rsidR="00C06C60" w:rsidRPr="00C06C60">
        <w:rPr>
          <w:sz w:val="26"/>
          <w:szCs w:val="26"/>
        </w:rPr>
        <w:t xml:space="preserve">; 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</w:t>
      </w:r>
      <w:proofErr w:type="gramStart"/>
      <w:r w:rsidR="00C06C60" w:rsidRPr="00C06C60">
        <w:rPr>
          <w:sz w:val="26"/>
          <w:szCs w:val="26"/>
        </w:rPr>
        <w:t>контроль за</w:t>
      </w:r>
      <w:proofErr w:type="gramEnd"/>
      <w:r w:rsidR="00C06C60" w:rsidRPr="00C06C60">
        <w:rPr>
          <w:sz w:val="26"/>
          <w:szCs w:val="26"/>
        </w:rPr>
        <w:t xml:space="preserve"> полнотой поступления доходов в бюджет города от  использов</w:t>
      </w:r>
      <w:r w:rsidR="00C06C60" w:rsidRPr="00C06C60">
        <w:rPr>
          <w:sz w:val="26"/>
          <w:szCs w:val="26"/>
        </w:rPr>
        <w:t>а</w:t>
      </w:r>
      <w:r w:rsidR="00C06C60" w:rsidRPr="00C06C60">
        <w:rPr>
          <w:sz w:val="26"/>
          <w:szCs w:val="26"/>
        </w:rPr>
        <w:t>ния муниципального имущества</w:t>
      </w:r>
      <w:r w:rsidR="00876726">
        <w:rPr>
          <w:sz w:val="26"/>
          <w:szCs w:val="26"/>
        </w:rPr>
        <w:t xml:space="preserve"> и земли ДГО</w:t>
      </w:r>
      <w:r w:rsidR="00C06C60" w:rsidRPr="00C06C60">
        <w:rPr>
          <w:sz w:val="26"/>
          <w:szCs w:val="26"/>
        </w:rPr>
        <w:t>;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анализ и оценка достижения целей осуществления закупок за счет средств бюджета </w:t>
      </w:r>
      <w:r w:rsidR="00564A36">
        <w:rPr>
          <w:sz w:val="26"/>
          <w:szCs w:val="26"/>
        </w:rPr>
        <w:t>ДГО</w:t>
      </w:r>
      <w:r w:rsidR="00C06C60" w:rsidRPr="00C06C60">
        <w:rPr>
          <w:sz w:val="26"/>
          <w:szCs w:val="26"/>
        </w:rPr>
        <w:t>; оценка законности, целесообразности, обоснованности и своевреме</w:t>
      </w:r>
      <w:r w:rsidR="00C06C60" w:rsidRPr="00C06C60">
        <w:rPr>
          <w:sz w:val="26"/>
          <w:szCs w:val="26"/>
        </w:rPr>
        <w:t>н</w:t>
      </w:r>
      <w:r w:rsidR="00C06C60" w:rsidRPr="00C06C60">
        <w:rPr>
          <w:sz w:val="26"/>
          <w:szCs w:val="26"/>
        </w:rPr>
        <w:t xml:space="preserve">ности расходов на закупки, анализ результативности </w:t>
      </w:r>
      <w:r w:rsidR="003F325F">
        <w:rPr>
          <w:sz w:val="26"/>
          <w:szCs w:val="26"/>
        </w:rPr>
        <w:t xml:space="preserve"> заключения  и исполнения м</w:t>
      </w:r>
      <w:r w:rsidR="003F325F">
        <w:rPr>
          <w:sz w:val="26"/>
          <w:szCs w:val="26"/>
        </w:rPr>
        <w:t>у</w:t>
      </w:r>
      <w:r w:rsidR="003F325F">
        <w:rPr>
          <w:sz w:val="26"/>
          <w:szCs w:val="26"/>
        </w:rPr>
        <w:t>ниципальных</w:t>
      </w:r>
      <w:r w:rsidR="00C06C60" w:rsidRPr="00C06C60">
        <w:rPr>
          <w:sz w:val="26"/>
          <w:szCs w:val="26"/>
        </w:rPr>
        <w:t xml:space="preserve"> контрактов</w:t>
      </w:r>
      <w:r w:rsidR="006F3B3B">
        <w:rPr>
          <w:sz w:val="26"/>
          <w:szCs w:val="26"/>
        </w:rPr>
        <w:t>;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C06C60" w:rsidRPr="00C06C60">
        <w:rPr>
          <w:sz w:val="26"/>
          <w:szCs w:val="26"/>
        </w:rPr>
        <w:t xml:space="preserve"> укрепление экспертно-аналитического направления деятельности, сосред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точение усилий на работе  по профилактике нарушений и совершенствовании бю</w:t>
      </w:r>
      <w:r w:rsidR="00C06C60" w:rsidRPr="00C06C60">
        <w:rPr>
          <w:sz w:val="26"/>
          <w:szCs w:val="26"/>
        </w:rPr>
        <w:t>д</w:t>
      </w:r>
      <w:r w:rsidR="00C06C60" w:rsidRPr="00C06C60">
        <w:rPr>
          <w:sz w:val="26"/>
          <w:szCs w:val="26"/>
        </w:rPr>
        <w:t>жетного процесса;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C06C60" w:rsidRPr="00C06C60">
        <w:rPr>
          <w:sz w:val="26"/>
          <w:szCs w:val="26"/>
        </w:rPr>
        <w:t>контроль за</w:t>
      </w:r>
      <w:proofErr w:type="gramEnd"/>
      <w:r w:rsidR="00C06C60" w:rsidRPr="00C06C60">
        <w:rPr>
          <w:sz w:val="26"/>
          <w:szCs w:val="26"/>
        </w:rPr>
        <w:t xml:space="preserve"> эффективным использованием бюджетных средств, материал</w:t>
      </w:r>
      <w:r w:rsidR="00C06C60" w:rsidRPr="00C06C60">
        <w:rPr>
          <w:sz w:val="26"/>
          <w:szCs w:val="26"/>
        </w:rPr>
        <w:t>ь</w:t>
      </w:r>
      <w:r w:rsidR="00C06C60" w:rsidRPr="00C06C60">
        <w:rPr>
          <w:sz w:val="26"/>
          <w:szCs w:val="26"/>
        </w:rPr>
        <w:t>ных и человеческих ресурсов</w:t>
      </w:r>
      <w:r w:rsidR="00564A36">
        <w:rPr>
          <w:sz w:val="26"/>
          <w:szCs w:val="26"/>
        </w:rPr>
        <w:t>;</w:t>
      </w:r>
    </w:p>
    <w:p w:rsidR="003F325F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 совершенствование системы контроля эффективности бюджетных расходов на организацию управленческих процессов и реализацию функций в структурных подразделениях </w:t>
      </w:r>
      <w:r w:rsidR="00564A36">
        <w:rPr>
          <w:sz w:val="26"/>
          <w:szCs w:val="26"/>
        </w:rPr>
        <w:t>ДГО</w:t>
      </w:r>
      <w:r w:rsidR="003F325F">
        <w:rPr>
          <w:sz w:val="26"/>
          <w:szCs w:val="26"/>
        </w:rPr>
        <w:t>;</w:t>
      </w:r>
    </w:p>
    <w:p w:rsidR="003F325F" w:rsidRDefault="003F325F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C60" w:rsidRPr="00C06C60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повышение информационной открытости о деятельности КСП ДГО;</w:t>
      </w:r>
    </w:p>
    <w:p w:rsidR="00C06C60" w:rsidRPr="00C06C60" w:rsidRDefault="003F325F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 установление и развитие взаимодействия КСП ДГО при реализации своих полномочий с объектами контроля, правоохранительными и иными контролирующ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ми структурами.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Достижение намеченных целей неразрывно связано с повышением эффекти</w:t>
      </w:r>
      <w:r w:rsidRPr="00C06C60">
        <w:rPr>
          <w:sz w:val="26"/>
          <w:szCs w:val="26"/>
        </w:rPr>
        <w:t>в</w:t>
      </w:r>
      <w:r w:rsidRPr="00C06C60">
        <w:rPr>
          <w:sz w:val="26"/>
          <w:szCs w:val="26"/>
        </w:rPr>
        <w:t xml:space="preserve">ности деятельности </w:t>
      </w:r>
      <w:r w:rsidR="00DB497F">
        <w:rPr>
          <w:sz w:val="26"/>
          <w:szCs w:val="26"/>
        </w:rPr>
        <w:t>КСП ДГО</w:t>
      </w:r>
      <w:r w:rsidRPr="00C06C60">
        <w:rPr>
          <w:sz w:val="26"/>
          <w:szCs w:val="26"/>
        </w:rPr>
        <w:t xml:space="preserve"> за счет: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- совершенствования научно-методологического, правового, информационно-технологического обеспечения деятельности;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поддержания и дальнейшего развития кадрового, организационного, матер</w:t>
      </w:r>
      <w:r w:rsidRPr="00C06C60">
        <w:rPr>
          <w:sz w:val="26"/>
          <w:szCs w:val="26"/>
        </w:rPr>
        <w:t>и</w:t>
      </w:r>
      <w:r w:rsidRPr="00C06C60">
        <w:rPr>
          <w:sz w:val="26"/>
          <w:szCs w:val="26"/>
        </w:rPr>
        <w:t xml:space="preserve">ально-технического потенциала </w:t>
      </w:r>
      <w:r w:rsidR="00DB497F">
        <w:rPr>
          <w:sz w:val="26"/>
          <w:szCs w:val="26"/>
        </w:rPr>
        <w:t>КСП ДГО</w:t>
      </w:r>
      <w:r w:rsidRPr="00C06C60">
        <w:rPr>
          <w:sz w:val="26"/>
          <w:szCs w:val="26"/>
        </w:rPr>
        <w:t xml:space="preserve">;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совершенствования организационных основ своей деятельности, направле</w:t>
      </w:r>
      <w:r w:rsidRPr="00C06C60">
        <w:rPr>
          <w:sz w:val="26"/>
          <w:szCs w:val="26"/>
        </w:rPr>
        <w:t>н</w:t>
      </w:r>
      <w:r w:rsidRPr="00C06C60">
        <w:rPr>
          <w:sz w:val="26"/>
          <w:szCs w:val="26"/>
        </w:rPr>
        <w:t xml:space="preserve">ных на  эффективное взаимодействие органов местного самоуправления </w:t>
      </w:r>
      <w:proofErr w:type="spellStart"/>
      <w:r w:rsidR="00564A36">
        <w:rPr>
          <w:sz w:val="26"/>
          <w:szCs w:val="26"/>
        </w:rPr>
        <w:t>Дальнего</w:t>
      </w:r>
      <w:r w:rsidR="00564A36">
        <w:rPr>
          <w:sz w:val="26"/>
          <w:szCs w:val="26"/>
        </w:rPr>
        <w:t>р</w:t>
      </w:r>
      <w:r w:rsidR="00564A36">
        <w:rPr>
          <w:sz w:val="26"/>
          <w:szCs w:val="26"/>
        </w:rPr>
        <w:t>ского</w:t>
      </w:r>
      <w:proofErr w:type="spellEnd"/>
      <w:r w:rsidR="00564A36">
        <w:rPr>
          <w:sz w:val="26"/>
          <w:szCs w:val="26"/>
        </w:rPr>
        <w:t xml:space="preserve"> городского округа</w:t>
      </w:r>
      <w:r w:rsidRPr="00C06C60">
        <w:rPr>
          <w:sz w:val="26"/>
          <w:szCs w:val="26"/>
        </w:rPr>
        <w:t xml:space="preserve"> в решении вопросов местного значения;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</w:t>
      </w:r>
      <w:r w:rsidR="00564A36">
        <w:rPr>
          <w:sz w:val="26"/>
          <w:szCs w:val="26"/>
        </w:rPr>
        <w:t xml:space="preserve"> </w:t>
      </w:r>
      <w:r w:rsidRPr="00C06C60">
        <w:rPr>
          <w:sz w:val="26"/>
          <w:szCs w:val="26"/>
        </w:rPr>
        <w:t xml:space="preserve">продолжения совместной работы </w:t>
      </w:r>
      <w:r w:rsidR="00564A36">
        <w:rPr>
          <w:sz w:val="26"/>
          <w:szCs w:val="26"/>
        </w:rPr>
        <w:t xml:space="preserve">с </w:t>
      </w:r>
      <w:r w:rsidRPr="00C06C60">
        <w:rPr>
          <w:sz w:val="26"/>
          <w:szCs w:val="26"/>
        </w:rPr>
        <w:t xml:space="preserve">Контрольно-счетной палатой </w:t>
      </w:r>
      <w:r w:rsidR="00564A36">
        <w:rPr>
          <w:sz w:val="26"/>
          <w:szCs w:val="26"/>
        </w:rPr>
        <w:t>Приморск</w:t>
      </w:r>
      <w:r w:rsidR="00564A36">
        <w:rPr>
          <w:sz w:val="26"/>
          <w:szCs w:val="26"/>
        </w:rPr>
        <w:t>о</w:t>
      </w:r>
      <w:r w:rsidR="00564A36">
        <w:rPr>
          <w:sz w:val="26"/>
          <w:szCs w:val="26"/>
        </w:rPr>
        <w:t>го края</w:t>
      </w:r>
      <w:r w:rsidR="006F3B3B">
        <w:rPr>
          <w:sz w:val="26"/>
          <w:szCs w:val="26"/>
        </w:rPr>
        <w:t xml:space="preserve"> и</w:t>
      </w:r>
      <w:r w:rsidRPr="00C06C60">
        <w:rPr>
          <w:sz w:val="26"/>
          <w:szCs w:val="26"/>
        </w:rPr>
        <w:t xml:space="preserve"> </w:t>
      </w:r>
      <w:r w:rsidR="006F3B3B">
        <w:rPr>
          <w:sz w:val="26"/>
          <w:szCs w:val="26"/>
        </w:rPr>
        <w:t>Союзом муниципальных контрольно-счетных органов при Счетной палате РФ</w:t>
      </w:r>
      <w:r w:rsidR="006F3B3B" w:rsidRPr="00C06C60">
        <w:rPr>
          <w:sz w:val="26"/>
          <w:szCs w:val="26"/>
        </w:rPr>
        <w:t xml:space="preserve"> </w:t>
      </w:r>
      <w:r w:rsidRPr="00C06C60">
        <w:rPr>
          <w:sz w:val="26"/>
          <w:szCs w:val="26"/>
        </w:rPr>
        <w:t xml:space="preserve">по совершенствованию нормативной базы внешнего </w:t>
      </w:r>
      <w:r w:rsidR="00DB497F">
        <w:rPr>
          <w:sz w:val="26"/>
          <w:szCs w:val="26"/>
        </w:rPr>
        <w:t xml:space="preserve">муниципального </w:t>
      </w:r>
      <w:r w:rsidRPr="00C06C60">
        <w:rPr>
          <w:sz w:val="26"/>
          <w:szCs w:val="26"/>
        </w:rPr>
        <w:t>финансов</w:t>
      </w:r>
      <w:r w:rsidRPr="00C06C60">
        <w:rPr>
          <w:sz w:val="26"/>
          <w:szCs w:val="26"/>
        </w:rPr>
        <w:t>о</w:t>
      </w:r>
      <w:r w:rsidRPr="00C06C60">
        <w:rPr>
          <w:sz w:val="26"/>
          <w:szCs w:val="26"/>
        </w:rPr>
        <w:t>го контроля;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- повышения информационной открытости и прозрачности процедур контроля путем освещения всех направлений деятельности </w:t>
      </w:r>
      <w:r w:rsidR="00805FC0">
        <w:rPr>
          <w:sz w:val="26"/>
          <w:szCs w:val="26"/>
        </w:rPr>
        <w:t xml:space="preserve">Контрольно-счетной </w:t>
      </w:r>
      <w:r w:rsidRPr="00C06C60">
        <w:rPr>
          <w:sz w:val="26"/>
          <w:szCs w:val="26"/>
        </w:rPr>
        <w:t>палаты на официальном сайте.</w:t>
      </w:r>
    </w:p>
    <w:p w:rsid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</w:p>
    <w:p w:rsidR="00FB5418" w:rsidRPr="00A459DA" w:rsidRDefault="0084233B" w:rsidP="006415DC">
      <w:pPr>
        <w:spacing w:line="276" w:lineRule="auto"/>
        <w:ind w:firstLine="851"/>
        <w:jc w:val="center"/>
        <w:rPr>
          <w:rFonts w:eastAsia="Calibri"/>
          <w:b/>
          <w:sz w:val="26"/>
          <w:szCs w:val="26"/>
          <w:lang w:eastAsia="en-US"/>
        </w:rPr>
      </w:pPr>
      <w:r w:rsidRPr="00A459DA">
        <w:rPr>
          <w:rFonts w:eastAsia="Calibri"/>
          <w:b/>
          <w:sz w:val="26"/>
          <w:szCs w:val="26"/>
          <w:lang w:eastAsia="en-US"/>
        </w:rPr>
        <w:t>7</w:t>
      </w:r>
      <w:r w:rsidR="00FB5418" w:rsidRPr="00A459DA">
        <w:rPr>
          <w:rFonts w:eastAsia="Calibri"/>
          <w:b/>
          <w:sz w:val="26"/>
          <w:szCs w:val="26"/>
          <w:lang w:eastAsia="en-US"/>
        </w:rPr>
        <w:t>. Заключение</w:t>
      </w:r>
    </w:p>
    <w:p w:rsidR="00FB5418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>Результаты деятельности Контрольно-счётной палаты в 201</w:t>
      </w:r>
      <w:r w:rsidR="00876726">
        <w:rPr>
          <w:sz w:val="26"/>
          <w:szCs w:val="26"/>
        </w:rPr>
        <w:t>7</w:t>
      </w:r>
      <w:r w:rsidRPr="00EC750B">
        <w:rPr>
          <w:sz w:val="26"/>
          <w:szCs w:val="26"/>
        </w:rPr>
        <w:t xml:space="preserve"> году показыв</w:t>
      </w:r>
      <w:r w:rsidRPr="00EC750B">
        <w:rPr>
          <w:sz w:val="26"/>
          <w:szCs w:val="26"/>
        </w:rPr>
        <w:t>а</w:t>
      </w:r>
      <w:r w:rsidRPr="00EC750B">
        <w:rPr>
          <w:sz w:val="26"/>
          <w:szCs w:val="26"/>
        </w:rPr>
        <w:t>ют, что в ходе проводимых проверок устанавливаются  нарушения действующего з</w:t>
      </w:r>
      <w:r w:rsidRPr="00EC750B">
        <w:rPr>
          <w:sz w:val="26"/>
          <w:szCs w:val="26"/>
        </w:rPr>
        <w:t>а</w:t>
      </w:r>
      <w:r w:rsidRPr="00EC750B">
        <w:rPr>
          <w:sz w:val="26"/>
          <w:szCs w:val="26"/>
        </w:rPr>
        <w:t>конодательства, а также системные недоработки отдельных структурных подраздел</w:t>
      </w:r>
      <w:r w:rsidRPr="00EC750B">
        <w:rPr>
          <w:sz w:val="26"/>
          <w:szCs w:val="26"/>
        </w:rPr>
        <w:t>е</w:t>
      </w:r>
      <w:r w:rsidRPr="00EC750B">
        <w:rPr>
          <w:sz w:val="26"/>
          <w:szCs w:val="26"/>
        </w:rPr>
        <w:t>ний Администрации ДГО, которые создают определённые проблемы и риски при и</w:t>
      </w:r>
      <w:r w:rsidRPr="00EC750B">
        <w:rPr>
          <w:sz w:val="26"/>
          <w:szCs w:val="26"/>
        </w:rPr>
        <w:t>с</w:t>
      </w:r>
      <w:r w:rsidRPr="00EC750B">
        <w:rPr>
          <w:sz w:val="26"/>
          <w:szCs w:val="26"/>
        </w:rPr>
        <w:t xml:space="preserve">полнении полномочий органами местного самоуправления. Выявляются объёмы бюджетных средств, использованных неэффективно и неправомерно. </w:t>
      </w:r>
    </w:p>
    <w:p w:rsidR="000B1E6B" w:rsidRDefault="000B1E6B" w:rsidP="00C346D6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отметить, что несомненным положительным результатом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 КСП ДГО за 2016-2017 год является осуществление  объектами контроля работы по актуализации муниципальных правовых актов, способствующих увелич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собственной доходной базы бюджета ДГО и принятие к учету фактически сущ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ствующих объемов дебиторской и кредиторской задолженности перед бюджетом ДГО.</w:t>
      </w:r>
      <w:r w:rsidR="007421E7">
        <w:rPr>
          <w:sz w:val="26"/>
          <w:szCs w:val="26"/>
        </w:rPr>
        <w:t xml:space="preserve"> </w:t>
      </w:r>
    </w:p>
    <w:p w:rsidR="007421E7" w:rsidRPr="00EC750B" w:rsidRDefault="007421E7" w:rsidP="00C346D6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КСП ДГО проводит систематический мониторинг устранения выявленных нарушений и недостатков объектами контроля, в результате чего установлена 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жительная динамика  по увеличению процента устранения нарушений и недостатков, выявленных КСП ДГО в рамках проведения мероприятий внешнего финансового контроля.</w:t>
      </w:r>
    </w:p>
    <w:p w:rsidR="00FB5418" w:rsidRPr="00EC750B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EC750B">
        <w:rPr>
          <w:sz w:val="26"/>
          <w:szCs w:val="26"/>
        </w:rPr>
        <w:t>По мнению КСП ДГО, в целях предотвращения нарушений действующего з</w:t>
      </w:r>
      <w:r w:rsidRPr="00EC750B">
        <w:rPr>
          <w:sz w:val="26"/>
          <w:szCs w:val="26"/>
        </w:rPr>
        <w:t>а</w:t>
      </w:r>
      <w:r w:rsidRPr="00EC750B">
        <w:rPr>
          <w:sz w:val="26"/>
          <w:szCs w:val="26"/>
        </w:rPr>
        <w:t>конодательства и недопущения неправомерного и неэффективного использования бюджетных средств, необходимо принять меры по усилению внутреннего муниц</w:t>
      </w:r>
      <w:r w:rsidRPr="00EC750B">
        <w:rPr>
          <w:sz w:val="26"/>
          <w:szCs w:val="26"/>
        </w:rPr>
        <w:t>и</w:t>
      </w:r>
      <w:r w:rsidRPr="00EC750B">
        <w:rPr>
          <w:sz w:val="26"/>
          <w:szCs w:val="26"/>
        </w:rPr>
        <w:t>пального финансового контроля, осуществляемого в соответствии с полномочиями, устан</w:t>
      </w:r>
      <w:r w:rsidR="00F61BF4">
        <w:rPr>
          <w:sz w:val="26"/>
          <w:szCs w:val="26"/>
        </w:rPr>
        <w:t>овленными Бюджетным кодексом РФ, осуществлять оперативное взаимоде</w:t>
      </w:r>
      <w:r w:rsidR="00F61BF4">
        <w:rPr>
          <w:sz w:val="26"/>
          <w:szCs w:val="26"/>
        </w:rPr>
        <w:t>й</w:t>
      </w:r>
      <w:r w:rsidR="00F61BF4">
        <w:rPr>
          <w:sz w:val="26"/>
          <w:szCs w:val="26"/>
        </w:rPr>
        <w:t>ствие администрации ДГО с КСП ДГО, организовывать совместные совещательные мероприятия, не противодействовать сотрудникам КСП ДГО при и</w:t>
      </w:r>
      <w:r w:rsidR="0084233B">
        <w:rPr>
          <w:sz w:val="26"/>
          <w:szCs w:val="26"/>
        </w:rPr>
        <w:t>сполнении ими своих полно</w:t>
      </w:r>
      <w:r w:rsidR="00F61BF4">
        <w:rPr>
          <w:sz w:val="26"/>
          <w:szCs w:val="26"/>
        </w:rPr>
        <w:t>мочий.</w:t>
      </w:r>
      <w:proofErr w:type="gramEnd"/>
    </w:p>
    <w:p w:rsidR="00FB5418" w:rsidRPr="00EC750B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EC750B">
        <w:rPr>
          <w:sz w:val="26"/>
          <w:szCs w:val="26"/>
        </w:rPr>
        <w:t>В соответствии с планом работы на 201</w:t>
      </w:r>
      <w:r w:rsidR="00876726">
        <w:rPr>
          <w:sz w:val="26"/>
          <w:szCs w:val="26"/>
        </w:rPr>
        <w:t>8</w:t>
      </w:r>
      <w:r w:rsidRPr="00EC750B">
        <w:rPr>
          <w:sz w:val="26"/>
          <w:szCs w:val="26"/>
        </w:rPr>
        <w:t xml:space="preserve"> год Контрольно-счётная палата пр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t>должит осуществлять контроль за соблюдением бюджетного законодательства при формировании бюджета ДГО, достоверностью, полнотой и соответствием нормати</w:t>
      </w:r>
      <w:r w:rsidRPr="00EC750B">
        <w:rPr>
          <w:sz w:val="26"/>
          <w:szCs w:val="26"/>
        </w:rPr>
        <w:t>в</w:t>
      </w:r>
      <w:r w:rsidRPr="00EC750B">
        <w:rPr>
          <w:sz w:val="26"/>
          <w:szCs w:val="26"/>
        </w:rPr>
        <w:t>ным требованиям составления и представления бюджетной отчётности главных а</w:t>
      </w:r>
      <w:r w:rsidRPr="00EC750B">
        <w:rPr>
          <w:sz w:val="26"/>
          <w:szCs w:val="26"/>
        </w:rPr>
        <w:t>д</w:t>
      </w:r>
      <w:r w:rsidRPr="00EC750B">
        <w:rPr>
          <w:sz w:val="26"/>
          <w:szCs w:val="26"/>
        </w:rPr>
        <w:t>министраторов бюджетных средств, квартального и годового отчётов об исполнении бюджета; экономностью, эффективностью и результативностью расходования бю</w:t>
      </w:r>
      <w:r w:rsidRPr="00EC750B">
        <w:rPr>
          <w:sz w:val="26"/>
          <w:szCs w:val="26"/>
        </w:rPr>
        <w:t>д</w:t>
      </w:r>
      <w:r w:rsidRPr="00EC750B">
        <w:rPr>
          <w:sz w:val="26"/>
          <w:szCs w:val="26"/>
        </w:rPr>
        <w:t>жетных средств, управлением муниципальной собственностью.</w:t>
      </w:r>
      <w:proofErr w:type="gramEnd"/>
      <w:r w:rsidRPr="00EC750B">
        <w:rPr>
          <w:sz w:val="26"/>
          <w:szCs w:val="26"/>
        </w:rPr>
        <w:t xml:space="preserve"> Будет продолжена работа по контролю над разработкой и реализацией муниципальных  программ, м</w:t>
      </w:r>
      <w:r w:rsidRPr="00EC750B">
        <w:rPr>
          <w:sz w:val="26"/>
          <w:szCs w:val="26"/>
        </w:rPr>
        <w:t>у</w:t>
      </w:r>
      <w:r w:rsidRPr="00EC750B">
        <w:rPr>
          <w:sz w:val="26"/>
          <w:szCs w:val="26"/>
        </w:rPr>
        <w:t xml:space="preserve">ниципальных заданий. </w:t>
      </w:r>
    </w:p>
    <w:p w:rsidR="00FB5418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 xml:space="preserve">В текущем году Контрольно-счётной палате предстоит </w:t>
      </w:r>
      <w:r w:rsidR="002528F5">
        <w:rPr>
          <w:sz w:val="26"/>
          <w:szCs w:val="26"/>
        </w:rPr>
        <w:t>расширить</w:t>
      </w:r>
      <w:r w:rsidRPr="00EC750B">
        <w:rPr>
          <w:sz w:val="26"/>
          <w:szCs w:val="26"/>
        </w:rPr>
        <w:t xml:space="preserve"> работу по аудиту в сфере закупок в соответствии с требованиями статьи 98 Федерального зак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t xml:space="preserve">на № 44-ФЗ.  </w:t>
      </w:r>
    </w:p>
    <w:p w:rsidR="00FB5418" w:rsidRPr="00EC750B" w:rsidRDefault="005A2C74" w:rsidP="00C346D6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Как показывает опыт работы, для увеличения результативности проверок необходимо обеспечить сокращение</w:t>
      </w:r>
      <w:r w:rsidR="008E6A5F">
        <w:rPr>
          <w:sz w:val="26"/>
          <w:szCs w:val="26"/>
        </w:rPr>
        <w:t xml:space="preserve"> сроков</w:t>
      </w:r>
      <w:r>
        <w:rPr>
          <w:sz w:val="26"/>
          <w:szCs w:val="26"/>
        </w:rPr>
        <w:t xml:space="preserve"> самих процедур мероприятия в КСП ДГО и наличие заинтересованности </w:t>
      </w:r>
      <w:r w:rsidR="008E6A5F">
        <w:rPr>
          <w:sz w:val="26"/>
          <w:szCs w:val="26"/>
        </w:rPr>
        <w:t>в сотрудничестве органов исполнительной власти в необходимости проведения процедур внешнего муниципального</w:t>
      </w:r>
      <w:r w:rsidR="00DB497F">
        <w:rPr>
          <w:sz w:val="26"/>
          <w:szCs w:val="26"/>
        </w:rPr>
        <w:t xml:space="preserve"> финансового</w:t>
      </w:r>
      <w:r w:rsidR="008E6A5F">
        <w:rPr>
          <w:sz w:val="26"/>
          <w:szCs w:val="26"/>
        </w:rPr>
        <w:t xml:space="preserve"> ко</w:t>
      </w:r>
      <w:r w:rsidR="008E6A5F">
        <w:rPr>
          <w:sz w:val="26"/>
          <w:szCs w:val="26"/>
        </w:rPr>
        <w:t>н</w:t>
      </w:r>
      <w:r w:rsidR="008E6A5F">
        <w:rPr>
          <w:sz w:val="26"/>
          <w:szCs w:val="26"/>
        </w:rPr>
        <w:t>троля на территории ДГО в первую очередь с целью пресечения возможных наруш</w:t>
      </w:r>
      <w:r w:rsidR="008E6A5F">
        <w:rPr>
          <w:sz w:val="26"/>
          <w:szCs w:val="26"/>
        </w:rPr>
        <w:t>е</w:t>
      </w:r>
      <w:r w:rsidR="008E6A5F">
        <w:rPr>
          <w:sz w:val="26"/>
          <w:szCs w:val="26"/>
        </w:rPr>
        <w:t xml:space="preserve">ний. </w:t>
      </w:r>
    </w:p>
    <w:p w:rsidR="00FB5418" w:rsidRPr="00EC750B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>Контрольно-счётная палата считает, что объединив усилия депутатов Думы ДГО, Администрации ДГО и Контрольно-счётной палаты ДГО, возможно макс</w:t>
      </w:r>
      <w:r w:rsidRPr="00EC750B">
        <w:rPr>
          <w:sz w:val="26"/>
          <w:szCs w:val="26"/>
        </w:rPr>
        <w:t>и</w:t>
      </w:r>
      <w:r w:rsidRPr="00EC750B">
        <w:rPr>
          <w:sz w:val="26"/>
          <w:szCs w:val="26"/>
        </w:rPr>
        <w:t>мально обеспечить повышение эффектив</w:t>
      </w:r>
      <w:bookmarkStart w:id="0" w:name="_GoBack"/>
      <w:bookmarkEnd w:id="0"/>
      <w:r w:rsidRPr="00EC750B">
        <w:rPr>
          <w:sz w:val="26"/>
          <w:szCs w:val="26"/>
        </w:rPr>
        <w:t>ности внешнего муниципального финанс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t>вого контроля, пресечение правонарушений в бюджетной сфере  и эффективное и</w:t>
      </w:r>
      <w:r w:rsidRPr="00EC750B">
        <w:rPr>
          <w:sz w:val="26"/>
          <w:szCs w:val="26"/>
        </w:rPr>
        <w:t>с</w:t>
      </w:r>
      <w:r w:rsidRPr="00EC750B">
        <w:rPr>
          <w:sz w:val="26"/>
          <w:szCs w:val="26"/>
        </w:rPr>
        <w:t>пользование бюджетных средств.</w:t>
      </w:r>
    </w:p>
    <w:p w:rsidR="00F56EF4" w:rsidRDefault="00F56EF4" w:rsidP="00C346D6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60020C" w:rsidRDefault="0060020C" w:rsidP="006415DC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60020C" w:rsidRDefault="0060020C" w:rsidP="006415DC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60020C" w:rsidRDefault="0060020C" w:rsidP="00FB5418">
      <w:pPr>
        <w:ind w:firstLine="851"/>
        <w:jc w:val="both"/>
        <w:rPr>
          <w:rFonts w:eastAsia="Calibri"/>
          <w:lang w:eastAsia="en-US"/>
        </w:rPr>
      </w:pPr>
    </w:p>
    <w:p w:rsidR="00DE0BAB" w:rsidRDefault="0084233B" w:rsidP="00DB497F">
      <w:pPr>
        <w:ind w:firstLine="851"/>
        <w:jc w:val="both"/>
        <w:rPr>
          <w:rFonts w:eastAsia="Calibri"/>
          <w:lang w:eastAsia="en-US"/>
        </w:rPr>
        <w:sectPr w:rsidR="00DE0BAB" w:rsidSect="007205DC">
          <w:footerReference w:type="default" r:id="rId10"/>
          <w:pgSz w:w="11906" w:h="16838"/>
          <w:pgMar w:top="993" w:right="566" w:bottom="993" w:left="1701" w:header="708" w:footer="417" w:gutter="0"/>
          <w:cols w:space="708"/>
          <w:docGrid w:linePitch="360"/>
        </w:sectPr>
      </w:pPr>
      <w:r>
        <w:rPr>
          <w:sz w:val="26"/>
          <w:szCs w:val="26"/>
        </w:rPr>
        <w:t>Председатель</w:t>
      </w:r>
      <w:r w:rsidR="006C3C4B" w:rsidRPr="006C3C4B">
        <w:rPr>
          <w:sz w:val="26"/>
          <w:szCs w:val="26"/>
        </w:rPr>
        <w:t xml:space="preserve"> КСП ДГО                     </w:t>
      </w:r>
      <w:r w:rsidR="006C3C4B">
        <w:rPr>
          <w:sz w:val="26"/>
          <w:szCs w:val="26"/>
        </w:rPr>
        <w:t xml:space="preserve">   </w:t>
      </w:r>
      <w:r w:rsidR="006C3C4B" w:rsidRPr="006C3C4B">
        <w:rPr>
          <w:sz w:val="26"/>
          <w:szCs w:val="26"/>
        </w:rPr>
        <w:t xml:space="preserve">            Е.А. </w:t>
      </w:r>
      <w:proofErr w:type="spellStart"/>
      <w:r w:rsidR="006C3C4B" w:rsidRPr="006C3C4B">
        <w:rPr>
          <w:sz w:val="26"/>
          <w:szCs w:val="26"/>
        </w:rPr>
        <w:t>Пушанкина</w:t>
      </w:r>
      <w:proofErr w:type="spellEnd"/>
    </w:p>
    <w:p w:rsidR="0018198E" w:rsidRPr="009D7FA5" w:rsidRDefault="0018198E" w:rsidP="00502099">
      <w:pPr>
        <w:ind w:firstLine="567"/>
        <w:jc w:val="right"/>
        <w:rPr>
          <w:sz w:val="18"/>
          <w:szCs w:val="18"/>
        </w:rPr>
      </w:pPr>
      <w:bookmarkStart w:id="1" w:name="RANGE!A1:T44"/>
      <w:bookmarkEnd w:id="1"/>
    </w:p>
    <w:sectPr w:rsidR="0018198E" w:rsidRPr="009D7FA5" w:rsidSect="001E7B0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5E" w:rsidRDefault="00356E5E" w:rsidP="00FC0B43">
      <w:r>
        <w:separator/>
      </w:r>
    </w:p>
  </w:endnote>
  <w:endnote w:type="continuationSeparator" w:id="0">
    <w:p w:rsidR="00356E5E" w:rsidRDefault="00356E5E" w:rsidP="00FC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472518"/>
      <w:docPartObj>
        <w:docPartGallery w:val="Page Numbers (Bottom of Page)"/>
        <w:docPartUnique/>
      </w:docPartObj>
    </w:sdtPr>
    <w:sdtEndPr/>
    <w:sdtContent>
      <w:p w:rsidR="00163EF7" w:rsidRDefault="00163E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6D6">
          <w:rPr>
            <w:noProof/>
          </w:rPr>
          <w:t>9</w:t>
        </w:r>
        <w:r>
          <w:fldChar w:fldCharType="end"/>
        </w:r>
      </w:p>
    </w:sdtContent>
  </w:sdt>
  <w:p w:rsidR="00163EF7" w:rsidRDefault="00163E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5E" w:rsidRDefault="00356E5E" w:rsidP="00FC0B43">
      <w:r>
        <w:separator/>
      </w:r>
    </w:p>
  </w:footnote>
  <w:footnote w:type="continuationSeparator" w:id="0">
    <w:p w:rsidR="00356E5E" w:rsidRDefault="00356E5E" w:rsidP="00FC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FF8"/>
    <w:multiLevelType w:val="hybridMultilevel"/>
    <w:tmpl w:val="24949122"/>
    <w:lvl w:ilvl="0" w:tplc="6C649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806722"/>
    <w:multiLevelType w:val="hybridMultilevel"/>
    <w:tmpl w:val="1A66362C"/>
    <w:lvl w:ilvl="0" w:tplc="20EA3BA2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BC"/>
    <w:rsid w:val="00007A68"/>
    <w:rsid w:val="00020D55"/>
    <w:rsid w:val="00026B0A"/>
    <w:rsid w:val="00026FA4"/>
    <w:rsid w:val="0002798E"/>
    <w:rsid w:val="00042D43"/>
    <w:rsid w:val="00045BF2"/>
    <w:rsid w:val="0005057E"/>
    <w:rsid w:val="00053F6F"/>
    <w:rsid w:val="00053F7F"/>
    <w:rsid w:val="00054CE4"/>
    <w:rsid w:val="00066FB7"/>
    <w:rsid w:val="00075200"/>
    <w:rsid w:val="000854FA"/>
    <w:rsid w:val="00093374"/>
    <w:rsid w:val="000975D6"/>
    <w:rsid w:val="000A35AD"/>
    <w:rsid w:val="000B0DB9"/>
    <w:rsid w:val="000B18B1"/>
    <w:rsid w:val="000B1C6C"/>
    <w:rsid w:val="000B1E6B"/>
    <w:rsid w:val="000B6063"/>
    <w:rsid w:val="000B73EE"/>
    <w:rsid w:val="000C1163"/>
    <w:rsid w:val="000C5371"/>
    <w:rsid w:val="000D5F92"/>
    <w:rsid w:val="000E4436"/>
    <w:rsid w:val="001035C8"/>
    <w:rsid w:val="00106D69"/>
    <w:rsid w:val="0011346A"/>
    <w:rsid w:val="001210C6"/>
    <w:rsid w:val="00123FEF"/>
    <w:rsid w:val="001245F1"/>
    <w:rsid w:val="00133129"/>
    <w:rsid w:val="00140082"/>
    <w:rsid w:val="001401D7"/>
    <w:rsid w:val="00145A26"/>
    <w:rsid w:val="001503CB"/>
    <w:rsid w:val="001521C3"/>
    <w:rsid w:val="001534A6"/>
    <w:rsid w:val="00153710"/>
    <w:rsid w:val="00163EF7"/>
    <w:rsid w:val="0017089F"/>
    <w:rsid w:val="00170A3C"/>
    <w:rsid w:val="00170BC7"/>
    <w:rsid w:val="00175FCF"/>
    <w:rsid w:val="0018198E"/>
    <w:rsid w:val="00182DAC"/>
    <w:rsid w:val="00190EDA"/>
    <w:rsid w:val="001916E4"/>
    <w:rsid w:val="00191C68"/>
    <w:rsid w:val="001938A2"/>
    <w:rsid w:val="001A4FA0"/>
    <w:rsid w:val="001A649D"/>
    <w:rsid w:val="001A7F22"/>
    <w:rsid w:val="001B697D"/>
    <w:rsid w:val="001D6745"/>
    <w:rsid w:val="001E01E5"/>
    <w:rsid w:val="001E0EA9"/>
    <w:rsid w:val="001E1C41"/>
    <w:rsid w:val="001E7B01"/>
    <w:rsid w:val="001F2C0F"/>
    <w:rsid w:val="001F5303"/>
    <w:rsid w:val="00200ABC"/>
    <w:rsid w:val="002204B4"/>
    <w:rsid w:val="00224235"/>
    <w:rsid w:val="00225E62"/>
    <w:rsid w:val="00230E91"/>
    <w:rsid w:val="00232ECD"/>
    <w:rsid w:val="00241E54"/>
    <w:rsid w:val="002528F5"/>
    <w:rsid w:val="00254400"/>
    <w:rsid w:val="0025564A"/>
    <w:rsid w:val="00255CB7"/>
    <w:rsid w:val="00260FA4"/>
    <w:rsid w:val="002909EF"/>
    <w:rsid w:val="00291B03"/>
    <w:rsid w:val="002933F7"/>
    <w:rsid w:val="002A0CCA"/>
    <w:rsid w:val="002A1A51"/>
    <w:rsid w:val="002A3AF6"/>
    <w:rsid w:val="002A3C86"/>
    <w:rsid w:val="002A5D50"/>
    <w:rsid w:val="002C11D9"/>
    <w:rsid w:val="002C3D90"/>
    <w:rsid w:val="002C6203"/>
    <w:rsid w:val="002D36BD"/>
    <w:rsid w:val="002D3C4D"/>
    <w:rsid w:val="002F531F"/>
    <w:rsid w:val="002F682E"/>
    <w:rsid w:val="00300310"/>
    <w:rsid w:val="003039B6"/>
    <w:rsid w:val="00310B4D"/>
    <w:rsid w:val="00317145"/>
    <w:rsid w:val="00321304"/>
    <w:rsid w:val="003526BA"/>
    <w:rsid w:val="0035371D"/>
    <w:rsid w:val="003569FB"/>
    <w:rsid w:val="00356E5E"/>
    <w:rsid w:val="00363143"/>
    <w:rsid w:val="003666D6"/>
    <w:rsid w:val="0036749F"/>
    <w:rsid w:val="00370B71"/>
    <w:rsid w:val="003733C1"/>
    <w:rsid w:val="00375F82"/>
    <w:rsid w:val="003807C6"/>
    <w:rsid w:val="00392575"/>
    <w:rsid w:val="00392D4A"/>
    <w:rsid w:val="00394C3C"/>
    <w:rsid w:val="00396251"/>
    <w:rsid w:val="00396F05"/>
    <w:rsid w:val="003B1888"/>
    <w:rsid w:val="003C651A"/>
    <w:rsid w:val="003E15CA"/>
    <w:rsid w:val="003E6B95"/>
    <w:rsid w:val="003F010E"/>
    <w:rsid w:val="003F1414"/>
    <w:rsid w:val="003F1A1B"/>
    <w:rsid w:val="003F325F"/>
    <w:rsid w:val="0040052E"/>
    <w:rsid w:val="00401CFD"/>
    <w:rsid w:val="00404BAB"/>
    <w:rsid w:val="00413032"/>
    <w:rsid w:val="00415D81"/>
    <w:rsid w:val="00431BF8"/>
    <w:rsid w:val="004326E5"/>
    <w:rsid w:val="00432723"/>
    <w:rsid w:val="004416E2"/>
    <w:rsid w:val="00447DAC"/>
    <w:rsid w:val="00473D9F"/>
    <w:rsid w:val="00492975"/>
    <w:rsid w:val="00494061"/>
    <w:rsid w:val="004A0D01"/>
    <w:rsid w:val="004A24C2"/>
    <w:rsid w:val="004A25E9"/>
    <w:rsid w:val="004A2708"/>
    <w:rsid w:val="004B0845"/>
    <w:rsid w:val="004B4FE4"/>
    <w:rsid w:val="004B7050"/>
    <w:rsid w:val="004B744C"/>
    <w:rsid w:val="004C46D6"/>
    <w:rsid w:val="004C6E60"/>
    <w:rsid w:val="004D0404"/>
    <w:rsid w:val="004D78D5"/>
    <w:rsid w:val="004E026F"/>
    <w:rsid w:val="004E2FEE"/>
    <w:rsid w:val="004E3676"/>
    <w:rsid w:val="004E677F"/>
    <w:rsid w:val="004E7CB8"/>
    <w:rsid w:val="004F13F4"/>
    <w:rsid w:val="004F24D8"/>
    <w:rsid w:val="004F3D2D"/>
    <w:rsid w:val="004F4E24"/>
    <w:rsid w:val="004F6BD2"/>
    <w:rsid w:val="005012AA"/>
    <w:rsid w:val="00502099"/>
    <w:rsid w:val="00511253"/>
    <w:rsid w:val="00534834"/>
    <w:rsid w:val="0053614C"/>
    <w:rsid w:val="005400FD"/>
    <w:rsid w:val="0054165A"/>
    <w:rsid w:val="0055086C"/>
    <w:rsid w:val="00561B45"/>
    <w:rsid w:val="00564A36"/>
    <w:rsid w:val="00565E69"/>
    <w:rsid w:val="00566F7B"/>
    <w:rsid w:val="0057087B"/>
    <w:rsid w:val="0057148A"/>
    <w:rsid w:val="00576471"/>
    <w:rsid w:val="005830A4"/>
    <w:rsid w:val="005844AE"/>
    <w:rsid w:val="00592794"/>
    <w:rsid w:val="005A0336"/>
    <w:rsid w:val="005A2C74"/>
    <w:rsid w:val="005A2F9A"/>
    <w:rsid w:val="005A4597"/>
    <w:rsid w:val="005B0C7F"/>
    <w:rsid w:val="005B0FD7"/>
    <w:rsid w:val="005B7743"/>
    <w:rsid w:val="005C6C69"/>
    <w:rsid w:val="005D0B77"/>
    <w:rsid w:val="005D6880"/>
    <w:rsid w:val="005E178B"/>
    <w:rsid w:val="005E4965"/>
    <w:rsid w:val="005F0F1F"/>
    <w:rsid w:val="005F43F8"/>
    <w:rsid w:val="0060020C"/>
    <w:rsid w:val="00620677"/>
    <w:rsid w:val="00621B85"/>
    <w:rsid w:val="0062239F"/>
    <w:rsid w:val="006224B8"/>
    <w:rsid w:val="00622816"/>
    <w:rsid w:val="006415DC"/>
    <w:rsid w:val="00644411"/>
    <w:rsid w:val="00644D0A"/>
    <w:rsid w:val="00645FE1"/>
    <w:rsid w:val="006557B8"/>
    <w:rsid w:val="00655A22"/>
    <w:rsid w:val="006567C8"/>
    <w:rsid w:val="0065697F"/>
    <w:rsid w:val="00660510"/>
    <w:rsid w:val="00664EAA"/>
    <w:rsid w:val="0066794A"/>
    <w:rsid w:val="00670B14"/>
    <w:rsid w:val="0067311F"/>
    <w:rsid w:val="00673604"/>
    <w:rsid w:val="00682E22"/>
    <w:rsid w:val="00694D8A"/>
    <w:rsid w:val="00695FE7"/>
    <w:rsid w:val="006A3E5F"/>
    <w:rsid w:val="006A6928"/>
    <w:rsid w:val="006B3823"/>
    <w:rsid w:val="006B5427"/>
    <w:rsid w:val="006C10E2"/>
    <w:rsid w:val="006C3C4B"/>
    <w:rsid w:val="006C5B3C"/>
    <w:rsid w:val="006C60CB"/>
    <w:rsid w:val="006C7825"/>
    <w:rsid w:val="006D3EA7"/>
    <w:rsid w:val="006E121F"/>
    <w:rsid w:val="006E207E"/>
    <w:rsid w:val="006E4271"/>
    <w:rsid w:val="006F3B3B"/>
    <w:rsid w:val="006F4A3C"/>
    <w:rsid w:val="006F5DDE"/>
    <w:rsid w:val="00702686"/>
    <w:rsid w:val="007205DC"/>
    <w:rsid w:val="0073437B"/>
    <w:rsid w:val="007421E7"/>
    <w:rsid w:val="007456F6"/>
    <w:rsid w:val="00753B55"/>
    <w:rsid w:val="00754CC1"/>
    <w:rsid w:val="00761847"/>
    <w:rsid w:val="00761EDC"/>
    <w:rsid w:val="00763732"/>
    <w:rsid w:val="007676EE"/>
    <w:rsid w:val="007711EA"/>
    <w:rsid w:val="007762CF"/>
    <w:rsid w:val="00776DBB"/>
    <w:rsid w:val="00791AF8"/>
    <w:rsid w:val="0079270F"/>
    <w:rsid w:val="007960A7"/>
    <w:rsid w:val="007A0DB8"/>
    <w:rsid w:val="007A12D2"/>
    <w:rsid w:val="007A7846"/>
    <w:rsid w:val="007B2E6D"/>
    <w:rsid w:val="007B59C7"/>
    <w:rsid w:val="007B617B"/>
    <w:rsid w:val="007D1876"/>
    <w:rsid w:val="007D5E99"/>
    <w:rsid w:val="007F0DCC"/>
    <w:rsid w:val="007F51CA"/>
    <w:rsid w:val="007F5FEC"/>
    <w:rsid w:val="008059D5"/>
    <w:rsid w:val="00805FC0"/>
    <w:rsid w:val="008065E9"/>
    <w:rsid w:val="00817412"/>
    <w:rsid w:val="00817705"/>
    <w:rsid w:val="00825B3A"/>
    <w:rsid w:val="008335D6"/>
    <w:rsid w:val="0084233B"/>
    <w:rsid w:val="00843779"/>
    <w:rsid w:val="00855EC2"/>
    <w:rsid w:val="00863326"/>
    <w:rsid w:val="00864111"/>
    <w:rsid w:val="00867FFE"/>
    <w:rsid w:val="00872376"/>
    <w:rsid w:val="00876726"/>
    <w:rsid w:val="0088566D"/>
    <w:rsid w:val="008962F4"/>
    <w:rsid w:val="008A342A"/>
    <w:rsid w:val="008A3690"/>
    <w:rsid w:val="008D2D07"/>
    <w:rsid w:val="008D49D4"/>
    <w:rsid w:val="008D4DB3"/>
    <w:rsid w:val="008D5356"/>
    <w:rsid w:val="008D670C"/>
    <w:rsid w:val="008E0224"/>
    <w:rsid w:val="008E1641"/>
    <w:rsid w:val="008E3AD6"/>
    <w:rsid w:val="008E4213"/>
    <w:rsid w:val="008E6A5F"/>
    <w:rsid w:val="008E7038"/>
    <w:rsid w:val="008F2E7B"/>
    <w:rsid w:val="008F57CF"/>
    <w:rsid w:val="00927914"/>
    <w:rsid w:val="0093282B"/>
    <w:rsid w:val="009349F6"/>
    <w:rsid w:val="00935A6C"/>
    <w:rsid w:val="00942CE5"/>
    <w:rsid w:val="00947BA6"/>
    <w:rsid w:val="0095350D"/>
    <w:rsid w:val="00954A47"/>
    <w:rsid w:val="00961D03"/>
    <w:rsid w:val="00962B3F"/>
    <w:rsid w:val="00963D8A"/>
    <w:rsid w:val="009750FA"/>
    <w:rsid w:val="00982154"/>
    <w:rsid w:val="00991A6E"/>
    <w:rsid w:val="009A20A8"/>
    <w:rsid w:val="009A2FCA"/>
    <w:rsid w:val="009B1AB0"/>
    <w:rsid w:val="009B5882"/>
    <w:rsid w:val="009B6780"/>
    <w:rsid w:val="009B7755"/>
    <w:rsid w:val="009B780C"/>
    <w:rsid w:val="009D7FA5"/>
    <w:rsid w:val="009E0264"/>
    <w:rsid w:val="009E1F73"/>
    <w:rsid w:val="009E4595"/>
    <w:rsid w:val="009E51DE"/>
    <w:rsid w:val="009E5847"/>
    <w:rsid w:val="009E7E8F"/>
    <w:rsid w:val="009F003E"/>
    <w:rsid w:val="009F2D94"/>
    <w:rsid w:val="009F4725"/>
    <w:rsid w:val="009F7E3D"/>
    <w:rsid w:val="00A0175E"/>
    <w:rsid w:val="00A16E70"/>
    <w:rsid w:val="00A21822"/>
    <w:rsid w:val="00A23C5F"/>
    <w:rsid w:val="00A346F0"/>
    <w:rsid w:val="00A360FF"/>
    <w:rsid w:val="00A41E4C"/>
    <w:rsid w:val="00A43679"/>
    <w:rsid w:val="00A444D6"/>
    <w:rsid w:val="00A45407"/>
    <w:rsid w:val="00A459DA"/>
    <w:rsid w:val="00A46A06"/>
    <w:rsid w:val="00A575D6"/>
    <w:rsid w:val="00A6218C"/>
    <w:rsid w:val="00A66C1D"/>
    <w:rsid w:val="00A676A7"/>
    <w:rsid w:val="00A718AB"/>
    <w:rsid w:val="00A71B9A"/>
    <w:rsid w:val="00A71CCE"/>
    <w:rsid w:val="00A7511F"/>
    <w:rsid w:val="00A85C65"/>
    <w:rsid w:val="00A91F9D"/>
    <w:rsid w:val="00A9247D"/>
    <w:rsid w:val="00A966B4"/>
    <w:rsid w:val="00A9708F"/>
    <w:rsid w:val="00AB230C"/>
    <w:rsid w:val="00AB76F3"/>
    <w:rsid w:val="00AC7C98"/>
    <w:rsid w:val="00AE2965"/>
    <w:rsid w:val="00AF1DF3"/>
    <w:rsid w:val="00AF276A"/>
    <w:rsid w:val="00AF7202"/>
    <w:rsid w:val="00B0260E"/>
    <w:rsid w:val="00B07F46"/>
    <w:rsid w:val="00B14F75"/>
    <w:rsid w:val="00B24818"/>
    <w:rsid w:val="00B31F10"/>
    <w:rsid w:val="00B32298"/>
    <w:rsid w:val="00B32455"/>
    <w:rsid w:val="00B402BC"/>
    <w:rsid w:val="00B424C1"/>
    <w:rsid w:val="00B67C62"/>
    <w:rsid w:val="00B731F3"/>
    <w:rsid w:val="00B76B8F"/>
    <w:rsid w:val="00B808E9"/>
    <w:rsid w:val="00B832D8"/>
    <w:rsid w:val="00B83B7C"/>
    <w:rsid w:val="00B83F80"/>
    <w:rsid w:val="00B84E69"/>
    <w:rsid w:val="00B91496"/>
    <w:rsid w:val="00B9257C"/>
    <w:rsid w:val="00B93C73"/>
    <w:rsid w:val="00B9573A"/>
    <w:rsid w:val="00B97494"/>
    <w:rsid w:val="00B97DD2"/>
    <w:rsid w:val="00BA2D0E"/>
    <w:rsid w:val="00BA6B26"/>
    <w:rsid w:val="00BB47D9"/>
    <w:rsid w:val="00BE4ED8"/>
    <w:rsid w:val="00BE602D"/>
    <w:rsid w:val="00BE64D3"/>
    <w:rsid w:val="00BF3045"/>
    <w:rsid w:val="00BF37F7"/>
    <w:rsid w:val="00C06C60"/>
    <w:rsid w:val="00C07268"/>
    <w:rsid w:val="00C159C9"/>
    <w:rsid w:val="00C21241"/>
    <w:rsid w:val="00C30194"/>
    <w:rsid w:val="00C3024F"/>
    <w:rsid w:val="00C346D6"/>
    <w:rsid w:val="00C377BF"/>
    <w:rsid w:val="00C44EB2"/>
    <w:rsid w:val="00C50B31"/>
    <w:rsid w:val="00C71828"/>
    <w:rsid w:val="00C72B2C"/>
    <w:rsid w:val="00C93A4A"/>
    <w:rsid w:val="00C96D4A"/>
    <w:rsid w:val="00C9748D"/>
    <w:rsid w:val="00C97F77"/>
    <w:rsid w:val="00CA07CF"/>
    <w:rsid w:val="00CA26CF"/>
    <w:rsid w:val="00CB7390"/>
    <w:rsid w:val="00CC1E0B"/>
    <w:rsid w:val="00CC5D8F"/>
    <w:rsid w:val="00CC677F"/>
    <w:rsid w:val="00CD020B"/>
    <w:rsid w:val="00CD4822"/>
    <w:rsid w:val="00CD604F"/>
    <w:rsid w:val="00CD61C1"/>
    <w:rsid w:val="00CD674A"/>
    <w:rsid w:val="00CE2A55"/>
    <w:rsid w:val="00CF0A84"/>
    <w:rsid w:val="00CF4D63"/>
    <w:rsid w:val="00CF6B0F"/>
    <w:rsid w:val="00D15046"/>
    <w:rsid w:val="00D15342"/>
    <w:rsid w:val="00D15884"/>
    <w:rsid w:val="00D20189"/>
    <w:rsid w:val="00D226BD"/>
    <w:rsid w:val="00D3288D"/>
    <w:rsid w:val="00D45ABE"/>
    <w:rsid w:val="00D47074"/>
    <w:rsid w:val="00D5096C"/>
    <w:rsid w:val="00D61B81"/>
    <w:rsid w:val="00D70F28"/>
    <w:rsid w:val="00D71CD4"/>
    <w:rsid w:val="00D75D4C"/>
    <w:rsid w:val="00D91CA4"/>
    <w:rsid w:val="00DA0330"/>
    <w:rsid w:val="00DA1AE6"/>
    <w:rsid w:val="00DB3437"/>
    <w:rsid w:val="00DB497F"/>
    <w:rsid w:val="00DC4B70"/>
    <w:rsid w:val="00DC570C"/>
    <w:rsid w:val="00DD49F3"/>
    <w:rsid w:val="00DE0BAB"/>
    <w:rsid w:val="00DE4325"/>
    <w:rsid w:val="00DF34EB"/>
    <w:rsid w:val="00E00B0F"/>
    <w:rsid w:val="00E018EB"/>
    <w:rsid w:val="00E0278F"/>
    <w:rsid w:val="00E03ACA"/>
    <w:rsid w:val="00E05883"/>
    <w:rsid w:val="00E06376"/>
    <w:rsid w:val="00E15AAE"/>
    <w:rsid w:val="00E15C8C"/>
    <w:rsid w:val="00E31C1A"/>
    <w:rsid w:val="00E403EB"/>
    <w:rsid w:val="00E43A7A"/>
    <w:rsid w:val="00E441B3"/>
    <w:rsid w:val="00E578B0"/>
    <w:rsid w:val="00E63058"/>
    <w:rsid w:val="00E65E86"/>
    <w:rsid w:val="00E70007"/>
    <w:rsid w:val="00E8077F"/>
    <w:rsid w:val="00E86BE6"/>
    <w:rsid w:val="00E90C46"/>
    <w:rsid w:val="00E97B74"/>
    <w:rsid w:val="00EA652A"/>
    <w:rsid w:val="00EA6659"/>
    <w:rsid w:val="00EA6BC8"/>
    <w:rsid w:val="00EB105E"/>
    <w:rsid w:val="00EB2803"/>
    <w:rsid w:val="00EB5275"/>
    <w:rsid w:val="00EC621B"/>
    <w:rsid w:val="00EC750B"/>
    <w:rsid w:val="00ED0E24"/>
    <w:rsid w:val="00ED512F"/>
    <w:rsid w:val="00EE6249"/>
    <w:rsid w:val="00EE7245"/>
    <w:rsid w:val="00EF1146"/>
    <w:rsid w:val="00EF21A6"/>
    <w:rsid w:val="00EF3EE6"/>
    <w:rsid w:val="00F01DCB"/>
    <w:rsid w:val="00F0514D"/>
    <w:rsid w:val="00F06068"/>
    <w:rsid w:val="00F206E5"/>
    <w:rsid w:val="00F20D77"/>
    <w:rsid w:val="00F26F6A"/>
    <w:rsid w:val="00F52A19"/>
    <w:rsid w:val="00F5370F"/>
    <w:rsid w:val="00F56066"/>
    <w:rsid w:val="00F56EF4"/>
    <w:rsid w:val="00F61491"/>
    <w:rsid w:val="00F61BB8"/>
    <w:rsid w:val="00F61BF4"/>
    <w:rsid w:val="00F70817"/>
    <w:rsid w:val="00F71C73"/>
    <w:rsid w:val="00F73F7B"/>
    <w:rsid w:val="00F7632F"/>
    <w:rsid w:val="00F866DA"/>
    <w:rsid w:val="00F86CEE"/>
    <w:rsid w:val="00FA4740"/>
    <w:rsid w:val="00FB0CD0"/>
    <w:rsid w:val="00FB5418"/>
    <w:rsid w:val="00FB5FD7"/>
    <w:rsid w:val="00FC0B43"/>
    <w:rsid w:val="00FC6D92"/>
    <w:rsid w:val="00FC7725"/>
    <w:rsid w:val="00FD4080"/>
    <w:rsid w:val="00FE26DF"/>
    <w:rsid w:val="00FE3D4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7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71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7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7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03F2-C1B8-4106-8827-A14889B2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2018-02-26T08:13:00Z</cp:lastPrinted>
  <dcterms:created xsi:type="dcterms:W3CDTF">2018-02-26T23:18:00Z</dcterms:created>
  <dcterms:modified xsi:type="dcterms:W3CDTF">2018-02-27T00:42:00Z</dcterms:modified>
</cp:coreProperties>
</file>