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E3" w:rsidRDefault="0009489F" w:rsidP="002275E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2275E3">
        <w:rPr>
          <w:sz w:val="26"/>
          <w:szCs w:val="26"/>
        </w:rPr>
        <w:t>Приложение 7</w:t>
      </w:r>
    </w:p>
    <w:p w:rsidR="00ED1797" w:rsidRDefault="00ED1797" w:rsidP="002275E3">
      <w:pPr>
        <w:pStyle w:val="aff0"/>
        <w:ind w:left="10490" w:firstLine="142"/>
        <w:jc w:val="center"/>
        <w:rPr>
          <w:sz w:val="26"/>
          <w:szCs w:val="26"/>
        </w:rPr>
      </w:pP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D0864" w:rsidRPr="00060554" w:rsidRDefault="002275E3" w:rsidP="005D0864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D0864" w:rsidRPr="00380E8B">
        <w:rPr>
          <w:sz w:val="26"/>
          <w:szCs w:val="26"/>
        </w:rPr>
        <w:t xml:space="preserve">от </w:t>
      </w:r>
      <w:r w:rsidR="00887FB7">
        <w:rPr>
          <w:sz w:val="26"/>
          <w:szCs w:val="26"/>
        </w:rPr>
        <w:t xml:space="preserve"> </w:t>
      </w:r>
      <w:r w:rsidR="000C50E3">
        <w:rPr>
          <w:sz w:val="26"/>
          <w:szCs w:val="26"/>
        </w:rPr>
        <w:t>____________</w:t>
      </w:r>
      <w:r w:rsidR="00EB65EA">
        <w:rPr>
          <w:sz w:val="26"/>
          <w:szCs w:val="26"/>
        </w:rPr>
        <w:t>_____</w:t>
      </w:r>
      <w:r w:rsidR="000C50E3">
        <w:rPr>
          <w:sz w:val="26"/>
          <w:szCs w:val="26"/>
        </w:rPr>
        <w:t>№________</w:t>
      </w: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160FBE" w:rsidRPr="00B0408F" w:rsidRDefault="00160FBE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A24372" w:rsidRDefault="00DD21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9D0D47">
        <w:trPr>
          <w:trHeight w:val="1395"/>
        </w:trPr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необходимости  в связи с выполнением </w:t>
            </w: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90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«Ростелеком» или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" w:type="pct"/>
          </w:tcPr>
          <w:p w:rsidR="00BE7528" w:rsidRPr="00DD216C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DD2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C772CD" w:rsidRDefault="00C772CD" w:rsidP="00C7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</w:t>
            </w:r>
          </w:p>
        </w:tc>
        <w:tc>
          <w:tcPr>
            <w:tcW w:w="902" w:type="pct"/>
          </w:tcPr>
          <w:p w:rsidR="009D297C" w:rsidRPr="00C772CD" w:rsidRDefault="00A2437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808" w:type="pct"/>
          </w:tcPr>
          <w:p w:rsidR="00BE7528" w:rsidRPr="00C772CD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C772CD" w:rsidRDefault="00C772CD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437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</w:tcPr>
          <w:p w:rsidR="00BE7528" w:rsidRPr="00C772CD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C77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8" w:type="pct"/>
          </w:tcPr>
          <w:p w:rsidR="00BE7528" w:rsidRPr="005B652F" w:rsidRDefault="00B2261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5B652F" w:rsidRDefault="009D0D47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8" w:type="pct"/>
          </w:tcPr>
          <w:p w:rsidR="00753F32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0E3">
        <w:rPr>
          <w:rFonts w:ascii="Times New Roman" w:hAnsi="Times New Roman" w:cs="Times New Roman"/>
          <w:bCs/>
          <w:sz w:val="26"/>
          <w:szCs w:val="26"/>
        </w:rPr>
        <w:t>–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8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rPr>
          <w:trHeight w:val="415"/>
        </w:trPr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A06102" w:rsidRDefault="00253CA6" w:rsidP="00A06102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D305B1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26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D305B1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</w:t>
            </w:r>
            <w:r w:rsidR="000C50E3" w:rsidRPr="005B6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8CF"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BF2167" w:rsidRDefault="00D305B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1C9" w:rsidRPr="00BF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</w:tcPr>
          <w:p w:rsidR="001A31C9" w:rsidRPr="00BF2167" w:rsidRDefault="00D305B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1C9" w:rsidRPr="00BF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ЭВМ «Формирование консолидированной бюджетной отчетности» Свод 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 СМАРТ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 «Госзаказ»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62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pct"/>
          </w:tcPr>
          <w:p w:rsidR="00BF2167" w:rsidRPr="00BF2167" w:rsidRDefault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Pr="00BF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830" w:type="pct"/>
            <w:vMerge w:val="restart"/>
          </w:tcPr>
          <w:p w:rsidR="00BF2167" w:rsidRPr="00BF2167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казенного учреждения; работники муниципального </w:t>
            </w:r>
            <w:r w:rsidRPr="00BF2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24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97 300</w:t>
            </w:r>
          </w:p>
        </w:tc>
        <w:tc>
          <w:tcPr>
            <w:tcW w:w="830" w:type="pct"/>
            <w:vMerge/>
          </w:tcPr>
          <w:p w:rsidR="00BF2167" w:rsidRPr="00582449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71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2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30" w:type="pct"/>
            <w:vMerge/>
          </w:tcPr>
          <w:p w:rsidR="00BF2167" w:rsidRPr="00067692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E3" w:rsidRPr="005B652F" w:rsidTr="005B652F">
        <w:trPr>
          <w:trHeight w:val="930"/>
        </w:trPr>
        <w:tc>
          <w:tcPr>
            <w:tcW w:w="268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7" w:type="pct"/>
          </w:tcPr>
          <w:p w:rsidR="000C50E3" w:rsidRPr="00BB583A" w:rsidRDefault="00D305B1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РИС 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«Веб-Торги»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C50E3" w:rsidRPr="00BB583A" w:rsidRDefault="000C50E3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0C50E3" w:rsidRPr="00BB583A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0C50E3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0" w:type="pct"/>
          </w:tcPr>
          <w:p w:rsidR="000C50E3" w:rsidRPr="00067692" w:rsidRDefault="000C50E3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централизованных закупок</w:t>
            </w: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43FE8">
        <w:rPr>
          <w:rFonts w:ascii="Times New Roman" w:hAnsi="Times New Roman" w:cs="Times New Roman"/>
          <w:sz w:val="26"/>
          <w:szCs w:val="26"/>
        </w:rPr>
        <w:t>4</w:t>
      </w:r>
      <w:r w:rsidR="002E33C8" w:rsidRPr="008D4C5D">
        <w:rPr>
          <w:rFonts w:ascii="Times New Roman" w:hAnsi="Times New Roman" w:cs="Times New Roman"/>
          <w:sz w:val="26"/>
          <w:szCs w:val="26"/>
        </w:rPr>
        <w:t>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9D0D47" w:rsidRDefault="00E248C9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</w:p>
          <w:p w:rsidR="00E248C9" w:rsidRPr="005B652F" w:rsidRDefault="009D0D47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A7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543FE8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2" w:type="pct"/>
          </w:tcPr>
          <w:p w:rsidR="00E248C9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4" w:type="pct"/>
          </w:tcPr>
          <w:p w:rsidR="00E248C9" w:rsidRPr="005B652F" w:rsidRDefault="00E248C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49">
              <w:t xml:space="preserve">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t>едущая категория должностей</w:t>
            </w:r>
          </w:p>
        </w:tc>
      </w:tr>
    </w:tbl>
    <w:p w:rsidR="00A24372" w:rsidRDefault="00A24372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5" w:type="pct"/>
          </w:tcPr>
          <w:p w:rsidR="003647B3" w:rsidRPr="005B652F" w:rsidRDefault="00582449" w:rsidP="0095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4" w:type="pct"/>
          </w:tcPr>
          <w:p w:rsidR="003647B3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главный бухгалтер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26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131B75"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36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267C4B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Ведущая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51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c>
          <w:tcPr>
            <w:tcW w:w="280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582449" w:rsidRPr="005B652F" w:rsidTr="005B652F">
        <w:trPr>
          <w:trHeight w:val="481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4E2416" w:rsidRDefault="004E2416" w:rsidP="005B652F">
      <w:pPr>
        <w:pStyle w:val="aff0"/>
        <w:ind w:firstLine="709"/>
        <w:rPr>
          <w:sz w:val="26"/>
          <w:szCs w:val="26"/>
        </w:rPr>
      </w:pPr>
    </w:p>
    <w:p w:rsidR="004E2416" w:rsidRPr="004E2416" w:rsidRDefault="004E2416" w:rsidP="004E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416" w:rsidRPr="004E2416" w:rsidRDefault="004E2416" w:rsidP="004E2416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2416">
        <w:rPr>
          <w:rFonts w:ascii="Times New Roman" w:hAnsi="Times New Roman" w:cs="Times New Roman"/>
          <w:bCs/>
          <w:sz w:val="26"/>
          <w:szCs w:val="26"/>
        </w:rPr>
        <w:lastRenderedPageBreak/>
        <w:t>1.4.2.2. Нормативы затрат на приобретение планшетных компьютеров,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4E2416" w:rsidRDefault="004E2416" w:rsidP="005B652F">
      <w:pPr>
        <w:pStyle w:val="aff0"/>
        <w:ind w:firstLine="709"/>
        <w:rPr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c>
          <w:tcPr>
            <w:tcW w:w="26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</w:t>
      </w:r>
      <w:r w:rsidR="006F28A5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EB7035" w:rsidRPr="008D4C5D">
        <w:rPr>
          <w:rFonts w:ascii="Times New Roman" w:hAnsi="Times New Roman" w:cs="Times New Roman"/>
          <w:sz w:val="26"/>
          <w:szCs w:val="26"/>
        </w:rPr>
        <w:t>в размере</w:t>
      </w:r>
      <w:r w:rsidR="006F28A5">
        <w:rPr>
          <w:rFonts w:ascii="Times New Roman" w:hAnsi="Times New Roman" w:cs="Times New Roman"/>
          <w:sz w:val="26"/>
          <w:szCs w:val="26"/>
        </w:rPr>
        <w:t>,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не превышающем 1</w:t>
      </w:r>
      <w:r w:rsidR="00131B75">
        <w:rPr>
          <w:rFonts w:ascii="Times New Roman" w:hAnsi="Times New Roman" w:cs="Times New Roman"/>
          <w:sz w:val="26"/>
          <w:szCs w:val="26"/>
        </w:rPr>
        <w:t>5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546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</w:tcPr>
          <w:p w:rsidR="00153CFD" w:rsidRPr="005B652F" w:rsidRDefault="00B316E7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B3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125228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125228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6A5A5A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5B652F" w:rsidRDefault="00B316E7" w:rsidP="0054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B65EA" w:rsidRDefault="00EB65EA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EF413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7"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EB65EA" w:rsidTr="009823D9">
        <w:tc>
          <w:tcPr>
            <w:tcW w:w="233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EB65EA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A3A3F"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4" w:type="pct"/>
            <w:vMerge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EB65EA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EB65EA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EB65EA">
        <w:rPr>
          <w:rFonts w:ascii="Times New Roman" w:hAnsi="Times New Roman" w:cs="Times New Roman"/>
          <w:bCs/>
          <w:sz w:val="26"/>
          <w:szCs w:val="26"/>
        </w:rPr>
        <w:t>4</w:t>
      </w:r>
      <w:r w:rsidRPr="00EB65EA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9B73E7" w:rsidRPr="00EB65EA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EB65EA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F2455F" w:rsidRDefault="00F2455F" w:rsidP="00E2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278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" w:type="pct"/>
          </w:tcPr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1 036 817</w:t>
            </w:r>
          </w:p>
        </w:tc>
        <w:tc>
          <w:tcPr>
            <w:tcW w:w="1877" w:type="pct"/>
          </w:tcPr>
          <w:p w:rsidR="009B73E7" w:rsidRPr="00F2455F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69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614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167141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573" w:type="pct"/>
          </w:tcPr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4506,61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казенного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E27860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3636,16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7E1958" w:rsidP="00F2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422,38</w:t>
            </w:r>
          </w:p>
        </w:tc>
        <w:tc>
          <w:tcPr>
            <w:tcW w:w="614" w:type="pct"/>
          </w:tcPr>
          <w:p w:rsidR="009B73E7" w:rsidRPr="009823D9" w:rsidRDefault="007E195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23019,71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  <w:r w:rsidR="00544B0E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6D115F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</w:t>
      </w:r>
    </w:p>
    <w:p w:rsidR="00E149A3" w:rsidRPr="00EB65EA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</w:t>
            </w: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9" w:type="pct"/>
          </w:tcPr>
          <w:p w:rsidR="006530E4" w:rsidRPr="009823D9" w:rsidRDefault="006530E4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  <w:vMerge w:val="restart"/>
          </w:tcPr>
          <w:p w:rsidR="006530E4" w:rsidRPr="009823D9" w:rsidRDefault="006530E4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учреждения; работники муниципального казенного учреждения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145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6D11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</w:tcPr>
          <w:p w:rsidR="00B2539F" w:rsidRPr="009823D9" w:rsidRDefault="006D115F" w:rsidP="006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" w:type="pct"/>
          </w:tcPr>
          <w:p w:rsidR="00B2539F" w:rsidRPr="009823D9" w:rsidRDefault="006530E4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1" w:type="pct"/>
          </w:tcPr>
          <w:p w:rsidR="00B2539F" w:rsidRPr="009823D9" w:rsidRDefault="006D11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383 838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Default="007726C8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  <w:r w:rsidR="0077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категории «руководители»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7C7B11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36421D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36421D" w:rsidRDefault="007726C8" w:rsidP="00772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36421D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36421D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23D9" w:rsidRPr="00BC00FA" w:rsidRDefault="00333A9D" w:rsidP="00BC00FA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61" w:rsidRDefault="00F83661" w:rsidP="00CA1B0E">
      <w:pPr>
        <w:spacing w:after="0" w:line="240" w:lineRule="auto"/>
      </w:pPr>
      <w:r>
        <w:separator/>
      </w:r>
    </w:p>
  </w:endnote>
  <w:endnote w:type="continuationSeparator" w:id="0">
    <w:p w:rsidR="00F83661" w:rsidRDefault="00F83661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61" w:rsidRDefault="00F83661" w:rsidP="00CA1B0E">
      <w:pPr>
        <w:spacing w:after="0" w:line="240" w:lineRule="auto"/>
      </w:pPr>
      <w:r>
        <w:separator/>
      </w:r>
    </w:p>
  </w:footnote>
  <w:footnote w:type="continuationSeparator" w:id="0">
    <w:p w:rsidR="00F83661" w:rsidRDefault="00F83661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5F" w:rsidRPr="00253CA6" w:rsidRDefault="006D115F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09489F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6D115F" w:rsidRDefault="006D11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5ABD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489F"/>
    <w:rsid w:val="000969CE"/>
    <w:rsid w:val="00097832"/>
    <w:rsid w:val="000A05D2"/>
    <w:rsid w:val="000A3DFE"/>
    <w:rsid w:val="000A57D0"/>
    <w:rsid w:val="000B0078"/>
    <w:rsid w:val="000B1844"/>
    <w:rsid w:val="000B5E4C"/>
    <w:rsid w:val="000B78A4"/>
    <w:rsid w:val="000B7F7B"/>
    <w:rsid w:val="000C18F4"/>
    <w:rsid w:val="000C2857"/>
    <w:rsid w:val="000C3485"/>
    <w:rsid w:val="000C3A89"/>
    <w:rsid w:val="000C3BA8"/>
    <w:rsid w:val="000C50E3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17F53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1B75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285"/>
    <w:rsid w:val="001447CB"/>
    <w:rsid w:val="001455C1"/>
    <w:rsid w:val="00145E79"/>
    <w:rsid w:val="00147663"/>
    <w:rsid w:val="00147806"/>
    <w:rsid w:val="00151C3A"/>
    <w:rsid w:val="00153CFD"/>
    <w:rsid w:val="00160FBE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68D"/>
    <w:rsid w:val="00194762"/>
    <w:rsid w:val="00196778"/>
    <w:rsid w:val="00196C97"/>
    <w:rsid w:val="00197DFB"/>
    <w:rsid w:val="001A083E"/>
    <w:rsid w:val="001A0A5D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1F78B7"/>
    <w:rsid w:val="0020189A"/>
    <w:rsid w:val="00203382"/>
    <w:rsid w:val="00213C6F"/>
    <w:rsid w:val="00221801"/>
    <w:rsid w:val="002231B5"/>
    <w:rsid w:val="00226038"/>
    <w:rsid w:val="002275E3"/>
    <w:rsid w:val="00231103"/>
    <w:rsid w:val="0023184E"/>
    <w:rsid w:val="00233AF4"/>
    <w:rsid w:val="00236C37"/>
    <w:rsid w:val="0024207A"/>
    <w:rsid w:val="00244B26"/>
    <w:rsid w:val="00247772"/>
    <w:rsid w:val="00247902"/>
    <w:rsid w:val="00247AB9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67C4B"/>
    <w:rsid w:val="00270AC7"/>
    <w:rsid w:val="00274791"/>
    <w:rsid w:val="00276B3B"/>
    <w:rsid w:val="0028167D"/>
    <w:rsid w:val="00282752"/>
    <w:rsid w:val="00282BB0"/>
    <w:rsid w:val="002830AB"/>
    <w:rsid w:val="002914F8"/>
    <w:rsid w:val="00291950"/>
    <w:rsid w:val="00297328"/>
    <w:rsid w:val="002A07DD"/>
    <w:rsid w:val="002A2302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E7D88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0FD"/>
    <w:rsid w:val="00341A7D"/>
    <w:rsid w:val="00342AEB"/>
    <w:rsid w:val="00344445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1AF6"/>
    <w:rsid w:val="003846E6"/>
    <w:rsid w:val="00391193"/>
    <w:rsid w:val="003926BF"/>
    <w:rsid w:val="0039310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6EB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197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3393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29E4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6CEB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206C"/>
    <w:rsid w:val="004E2416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3FE8"/>
    <w:rsid w:val="00544B0E"/>
    <w:rsid w:val="00544E2C"/>
    <w:rsid w:val="00546103"/>
    <w:rsid w:val="00550B12"/>
    <w:rsid w:val="00550EBE"/>
    <w:rsid w:val="0055356E"/>
    <w:rsid w:val="00553A31"/>
    <w:rsid w:val="00554367"/>
    <w:rsid w:val="00555428"/>
    <w:rsid w:val="005565F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2449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0864"/>
    <w:rsid w:val="005D196F"/>
    <w:rsid w:val="005D2358"/>
    <w:rsid w:val="005D3897"/>
    <w:rsid w:val="005D6763"/>
    <w:rsid w:val="005E042C"/>
    <w:rsid w:val="005E6C24"/>
    <w:rsid w:val="005E7ED9"/>
    <w:rsid w:val="005F0B6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30E4"/>
    <w:rsid w:val="00654082"/>
    <w:rsid w:val="00655AF5"/>
    <w:rsid w:val="0066155A"/>
    <w:rsid w:val="00661E1A"/>
    <w:rsid w:val="00662E59"/>
    <w:rsid w:val="00663A7C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175A"/>
    <w:rsid w:val="00692053"/>
    <w:rsid w:val="00692BF1"/>
    <w:rsid w:val="00692FD8"/>
    <w:rsid w:val="00693765"/>
    <w:rsid w:val="00694E9F"/>
    <w:rsid w:val="0069677E"/>
    <w:rsid w:val="006971C0"/>
    <w:rsid w:val="006A1847"/>
    <w:rsid w:val="006A308A"/>
    <w:rsid w:val="006A3A3F"/>
    <w:rsid w:val="006A4075"/>
    <w:rsid w:val="006A5A5A"/>
    <w:rsid w:val="006A7747"/>
    <w:rsid w:val="006B052D"/>
    <w:rsid w:val="006B14F0"/>
    <w:rsid w:val="006B4C7D"/>
    <w:rsid w:val="006B5180"/>
    <w:rsid w:val="006B7163"/>
    <w:rsid w:val="006B76F5"/>
    <w:rsid w:val="006B7BED"/>
    <w:rsid w:val="006C1EC7"/>
    <w:rsid w:val="006C6772"/>
    <w:rsid w:val="006D00E2"/>
    <w:rsid w:val="006D0C7F"/>
    <w:rsid w:val="006D115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28A5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13677"/>
    <w:rsid w:val="00722C97"/>
    <w:rsid w:val="00722E56"/>
    <w:rsid w:val="007238D2"/>
    <w:rsid w:val="00723F39"/>
    <w:rsid w:val="007249C4"/>
    <w:rsid w:val="0072559A"/>
    <w:rsid w:val="00726997"/>
    <w:rsid w:val="00727764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0F66"/>
    <w:rsid w:val="00771724"/>
    <w:rsid w:val="00771F39"/>
    <w:rsid w:val="007726C8"/>
    <w:rsid w:val="007756AE"/>
    <w:rsid w:val="00782048"/>
    <w:rsid w:val="00782093"/>
    <w:rsid w:val="0078403D"/>
    <w:rsid w:val="00785E6B"/>
    <w:rsid w:val="00786D1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1958"/>
    <w:rsid w:val="007E2B71"/>
    <w:rsid w:val="007E2E85"/>
    <w:rsid w:val="007E4FBE"/>
    <w:rsid w:val="007E575B"/>
    <w:rsid w:val="007F477C"/>
    <w:rsid w:val="007F6225"/>
    <w:rsid w:val="007F712F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87FB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1FFB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3D5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48A1"/>
    <w:rsid w:val="00995270"/>
    <w:rsid w:val="009974FA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500"/>
    <w:rsid w:val="009C3ACD"/>
    <w:rsid w:val="009C5AD2"/>
    <w:rsid w:val="009C781F"/>
    <w:rsid w:val="009C7CD8"/>
    <w:rsid w:val="009D0D47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102"/>
    <w:rsid w:val="00A06E73"/>
    <w:rsid w:val="00A06E88"/>
    <w:rsid w:val="00A075A5"/>
    <w:rsid w:val="00A10DBD"/>
    <w:rsid w:val="00A110BB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372"/>
    <w:rsid w:val="00A245B3"/>
    <w:rsid w:val="00A268FF"/>
    <w:rsid w:val="00A26C70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752E8"/>
    <w:rsid w:val="00A8326C"/>
    <w:rsid w:val="00A85AC6"/>
    <w:rsid w:val="00A85D45"/>
    <w:rsid w:val="00A8689F"/>
    <w:rsid w:val="00A87462"/>
    <w:rsid w:val="00A87700"/>
    <w:rsid w:val="00A87F97"/>
    <w:rsid w:val="00A9237E"/>
    <w:rsid w:val="00A925A8"/>
    <w:rsid w:val="00A96927"/>
    <w:rsid w:val="00A97959"/>
    <w:rsid w:val="00AA1BCB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08F"/>
    <w:rsid w:val="00B04D23"/>
    <w:rsid w:val="00B068E1"/>
    <w:rsid w:val="00B108C4"/>
    <w:rsid w:val="00B15F4C"/>
    <w:rsid w:val="00B1645C"/>
    <w:rsid w:val="00B179D5"/>
    <w:rsid w:val="00B2119D"/>
    <w:rsid w:val="00B21C91"/>
    <w:rsid w:val="00B2261F"/>
    <w:rsid w:val="00B23FB3"/>
    <w:rsid w:val="00B2539F"/>
    <w:rsid w:val="00B27C59"/>
    <w:rsid w:val="00B304B9"/>
    <w:rsid w:val="00B30C4B"/>
    <w:rsid w:val="00B316E7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A6A"/>
    <w:rsid w:val="00B526EB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0FA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167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019"/>
    <w:rsid w:val="00C42168"/>
    <w:rsid w:val="00C44F56"/>
    <w:rsid w:val="00C45708"/>
    <w:rsid w:val="00C45FF1"/>
    <w:rsid w:val="00C52615"/>
    <w:rsid w:val="00C52AD1"/>
    <w:rsid w:val="00C54695"/>
    <w:rsid w:val="00C5560A"/>
    <w:rsid w:val="00C56771"/>
    <w:rsid w:val="00C61FFA"/>
    <w:rsid w:val="00C6294D"/>
    <w:rsid w:val="00C63D28"/>
    <w:rsid w:val="00C65EA3"/>
    <w:rsid w:val="00C65FCF"/>
    <w:rsid w:val="00C671D7"/>
    <w:rsid w:val="00C67227"/>
    <w:rsid w:val="00C67767"/>
    <w:rsid w:val="00C71C30"/>
    <w:rsid w:val="00C772CD"/>
    <w:rsid w:val="00C77B89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2C02"/>
    <w:rsid w:val="00CD45F3"/>
    <w:rsid w:val="00CE21D4"/>
    <w:rsid w:val="00CE2EBA"/>
    <w:rsid w:val="00CE369B"/>
    <w:rsid w:val="00CE7980"/>
    <w:rsid w:val="00CF0BA1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05B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243A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16D0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216C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27860"/>
    <w:rsid w:val="00E30927"/>
    <w:rsid w:val="00E3133C"/>
    <w:rsid w:val="00E333ED"/>
    <w:rsid w:val="00E33967"/>
    <w:rsid w:val="00E36A0E"/>
    <w:rsid w:val="00E41C6C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08BF"/>
    <w:rsid w:val="00E8455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65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797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131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455F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295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3661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8531B"/>
  <w15:docId w15:val="{FEA47D73-9D99-49AC-82AC-17C72B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7347-CCCB-4B5A-BF20-6F4E7AC2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60</cp:revision>
  <cp:lastPrinted>2021-05-18T06:03:00Z</cp:lastPrinted>
  <dcterms:created xsi:type="dcterms:W3CDTF">2019-06-05T06:35:00Z</dcterms:created>
  <dcterms:modified xsi:type="dcterms:W3CDTF">2021-05-18T06:05:00Z</dcterms:modified>
</cp:coreProperties>
</file>