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2E3466" w:rsidRPr="007E0390" w:rsidRDefault="002E346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37"/>
        <w:gridCol w:w="988"/>
        <w:gridCol w:w="1290"/>
        <w:gridCol w:w="989"/>
        <w:gridCol w:w="6"/>
        <w:gridCol w:w="996"/>
        <w:gridCol w:w="851"/>
        <w:gridCol w:w="851"/>
        <w:gridCol w:w="972"/>
        <w:gridCol w:w="18"/>
        <w:gridCol w:w="844"/>
        <w:gridCol w:w="851"/>
        <w:gridCol w:w="6"/>
        <w:gridCol w:w="845"/>
        <w:gridCol w:w="7"/>
        <w:gridCol w:w="844"/>
        <w:gridCol w:w="7"/>
        <w:gridCol w:w="859"/>
      </w:tblGrid>
      <w:tr w:rsidR="00753917" w:rsidRPr="00A02630" w:rsidTr="00E052DD">
        <w:trPr>
          <w:trHeight w:val="15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17" w:rsidRPr="00A02630" w:rsidRDefault="004E3AB7" w:rsidP="004E3AB7">
            <w:pPr>
              <w:jc w:val="center"/>
              <w:rPr>
                <w:rFonts w:ascii="Times New Roman" w:hAnsi="Times New Roman" w:cs="Times New Roman"/>
              </w:rPr>
            </w:pPr>
            <w:r w:rsidRPr="00A02630">
              <w:rPr>
                <w:rFonts w:ascii="Times New Roman" w:hAnsi="Times New Roman" w:cs="Times New Roman"/>
              </w:rPr>
              <w:t>Значение индикатора (показателя)</w:t>
            </w:r>
          </w:p>
        </w:tc>
      </w:tr>
      <w:tr w:rsidR="00753917" w:rsidRPr="00A02630" w:rsidTr="00E052DD">
        <w:trPr>
          <w:trHeight w:val="85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(2022)</w:t>
            </w:r>
          </w:p>
        </w:tc>
      </w:tr>
      <w:tr w:rsidR="00753917" w:rsidRPr="00A02630" w:rsidTr="00E052DD">
        <w:trPr>
          <w:cantSplit/>
          <w:trHeight w:val="19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C2F83" w:rsidRPr="00A02630" w:rsidTr="00E052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C2F83" w:rsidRPr="00A02630" w:rsidTr="00740A7C">
        <w:trPr>
          <w:trHeight w:val="312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A02630" w:rsidRDefault="009C2F83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</w:t>
            </w:r>
          </w:p>
        </w:tc>
      </w:tr>
      <w:tr w:rsidR="009C2F83" w:rsidRPr="00A02630" w:rsidTr="004E3AB7">
        <w:trPr>
          <w:trHeight w:val="28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9C2F83" w:rsidRPr="00A02630" w:rsidTr="00DC1A40">
        <w:trPr>
          <w:trHeight w:val="303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color w:val="000000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(клубами и учреждениями клубного типа)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753917" w:rsidRPr="00A02630" w:rsidTr="00E052DD">
        <w:trPr>
          <w:trHeight w:val="11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color w:val="000000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753917" w:rsidRPr="00A02630" w:rsidTr="00E052DD">
        <w:trPr>
          <w:trHeight w:val="7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753917" w:rsidRPr="00A02630" w:rsidTr="00E052DD">
        <w:trPr>
          <w:trHeight w:val="23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color w:val="000000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53917" w:rsidRPr="00A02630" w:rsidTr="00E052DD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 (памятников истории и культуры) на которых проводились работы по их сохранению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53917" w:rsidRPr="00A0263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53917" w:rsidRPr="00A02630" w:rsidTr="00E052DD">
        <w:trPr>
          <w:trHeight w:val="23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E052DD" w:rsidRPr="00A0263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052DD" w:rsidRPr="00A0263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D72E94" w:rsidRPr="00A02630" w:rsidTr="00A90B50">
        <w:trPr>
          <w:trHeight w:val="206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народного творчества и развитие культурно-досуговой  деятельности»</w:t>
            </w:r>
          </w:p>
        </w:tc>
      </w:tr>
      <w:tr w:rsidR="00D72E94" w:rsidRPr="00A02630" w:rsidTr="004E3AB7">
        <w:trPr>
          <w:trHeight w:val="267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организации культурного досуга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72E94" w:rsidRPr="00A02630" w:rsidTr="004E3AB7">
        <w:trPr>
          <w:trHeight w:val="3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7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753917" w:rsidRPr="00A02630" w:rsidTr="00E052DD">
        <w:trPr>
          <w:trHeight w:val="9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753917" w:rsidRPr="00A02630" w:rsidTr="00E052DD">
        <w:trPr>
          <w:trHeight w:val="8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753917" w:rsidRPr="00A02630" w:rsidTr="00E052DD">
        <w:trPr>
          <w:trHeight w:val="6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DC1A40" w:rsidRPr="00A02630" w:rsidTr="00A90B50">
        <w:trPr>
          <w:trHeight w:val="2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</w:tr>
      <w:tr w:rsidR="00DC1A40" w:rsidRPr="00A02630" w:rsidTr="00A90B50">
        <w:trPr>
          <w:trHeight w:val="244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библиотечного обслуживания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A02630" w:rsidTr="00A90B50">
        <w:trPr>
          <w:trHeight w:val="27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12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753917" w:rsidRPr="00A02630" w:rsidTr="00E052DD">
        <w:trPr>
          <w:trHeight w:val="8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753917" w:rsidRPr="00A02630" w:rsidTr="00E052DD">
        <w:trPr>
          <w:trHeight w:val="15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753917" w:rsidRPr="00A0263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библиографических записей в электронном каталоге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59601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66171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</w:tr>
      <w:tr w:rsidR="00DC1A40" w:rsidRPr="00A02630" w:rsidTr="00A90B50">
        <w:trPr>
          <w:trHeight w:val="191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«Развитие музейного дела»</w:t>
            </w:r>
          </w:p>
        </w:tc>
      </w:tr>
      <w:tr w:rsidR="00740A7C" w:rsidRPr="00A02630" w:rsidTr="004E3AB7">
        <w:trPr>
          <w:trHeight w:val="21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C" w:rsidRPr="00A02630" w:rsidRDefault="00740A7C" w:rsidP="00740A7C">
            <w:pPr>
              <w:tabs>
                <w:tab w:val="left" w:pos="5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музейного обслуживания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A02630" w:rsidTr="00A90B50">
        <w:trPr>
          <w:trHeight w:val="285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753917" w:rsidRPr="00A02630" w:rsidTr="00E052DD">
        <w:trPr>
          <w:trHeight w:val="18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53917" w:rsidRPr="00A02630" w:rsidTr="00E052DD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музейных предметов, внесенных в электронный каталог, от общего числа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D72E94" w:rsidRPr="00A02630" w:rsidTr="004E3AB7">
        <w:trPr>
          <w:trHeight w:val="243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</w:tr>
      <w:tr w:rsidR="00D72E94" w:rsidRPr="00A02630" w:rsidTr="004E3AB7">
        <w:trPr>
          <w:trHeight w:val="27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дополнительного образования в сфере культуры и искусства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A02630" w:rsidTr="00DC1A40">
        <w:trPr>
          <w:trHeight w:val="359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753917" w:rsidRPr="00A02630" w:rsidTr="00A02630">
        <w:trPr>
          <w:trHeight w:val="123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</w:tbl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0F7825" w:rsidRPr="007E0390" w:rsidRDefault="000F782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3707"/>
        <w:gridCol w:w="2833"/>
        <w:gridCol w:w="148"/>
        <w:gridCol w:w="1555"/>
        <w:gridCol w:w="146"/>
        <w:gridCol w:w="1650"/>
        <w:gridCol w:w="51"/>
        <w:gridCol w:w="4450"/>
      </w:tblGrid>
      <w:tr w:rsidR="006B0755" w:rsidRPr="007E0390" w:rsidTr="00912D4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912D4F"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 w:rsidR="00037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E80" w:rsidRPr="007E0390" w:rsidRDefault="00FA5E80" w:rsidP="00FA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24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участников клубных формирований): 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ед./16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109 ед./1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 в 2022 г., в т.: МБУ «Дворец культуры химиков» с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 до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до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16 ед./275 чел. до 16 ед. 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proofErr w:type="gramEnd"/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Дворец культуры «Горняк»;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осуга «Бриз» с. Рудная Пристань.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96473E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</w:t>
            </w:r>
          </w:p>
          <w:p w:rsidR="00D01340" w:rsidRPr="0096473E" w:rsidRDefault="00D01340" w:rsidP="0009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МБУ «Дворец культуры химиков».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музыкального, светового оборудования, музыкальных инструментов, созд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 экспозиций.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клубного типа 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краевых, региональных и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AD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мероприятий, направленных на обеспечение 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безопасности.                 </w:t>
            </w:r>
          </w:p>
        </w:tc>
      </w:tr>
      <w:tr w:rsidR="00D01340" w:rsidRPr="007E0390" w:rsidTr="00B42B36">
        <w:trPr>
          <w:trHeight w:val="195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B42B3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«Культурно-спортивный центр «Полиметалл» с.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0374E8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 2: </w:t>
            </w:r>
            <w:r w:rsidR="00C07E32"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C0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передвижными </w:t>
            </w: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многофункциональными культурными центрами (автоклубами)</w:t>
            </w:r>
          </w:p>
        </w:tc>
        <w:tc>
          <w:tcPr>
            <w:tcW w:w="2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библиотечного 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обслуживания населения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округа, МБУ «Централизованная библиотечная система»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2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144780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до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шт. в 2022 г.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7664BC" w:rsidRPr="007E0390" w:rsidTr="00912D4F">
        <w:trPr>
          <w:trHeight w:val="6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</w:t>
            </w:r>
          </w:p>
          <w:p w:rsidR="007664BC" w:rsidRPr="007E0390" w:rsidRDefault="007664BC" w:rsidP="0050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7664BC" w:rsidRPr="007E0390" w:rsidTr="00912D4F">
        <w:trPr>
          <w:trHeight w:val="10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AC52E3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9563DC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12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г.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FA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стационарных условиях)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(число посетителей): с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4120 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в 2022 г.  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Публичный показ музейных предметов, музейных коллекций (вне стационара), (число посетителей): с 4100 чел. в 2019 г. до 4200 чел. в 2022 г.</w:t>
            </w:r>
            <w:r w:rsidR="00561388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2018 г. до 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 12 шт. в 2022 г.                     </w:t>
            </w:r>
            <w:proofErr w:type="gramEnd"/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6B0755" w:rsidRPr="007E0390" w:rsidTr="00912D4F">
        <w:trPr>
          <w:trHeight w:val="10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88" w:rsidRPr="007E0390" w:rsidRDefault="006B0755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3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финансовое обеспечение выполнения муниципального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2E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общеразвивающих программ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(художественной):   с 14388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чел.-час. в 2022 г.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(живопись), (количество обучающихся): с </w:t>
            </w:r>
            <w:r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 чел.-час. в 2018</w:t>
            </w:r>
            <w:r w:rsidRPr="004D3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 (народные инструменты): с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(струнные инструменты)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(фортепиано):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12D4F" w:rsidRPr="007E0390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краевых, региональных и всероссийских мероприятиях (фестивалях и конкурсах), в том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распространение норм и установок здорового образа жизни, толерантного сознания и законопослушного поведения.    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 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12D4F" w:rsidRPr="007E0390" w:rsidTr="00912D4F">
        <w:trPr>
          <w:trHeight w:val="1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rPr>
          <w:trHeight w:val="420"/>
        </w:trPr>
        <w:tc>
          <w:tcPr>
            <w:tcW w:w="15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D4F" w:rsidRPr="007E0390" w:rsidRDefault="00912D4F" w:rsidP="0091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году до 100% в 2022 году. Ремонт объектов недвижимого имущества (памятников истории и культуры) находящихся в </w:t>
            </w: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от 3 ед. в 2018 году до 9 ед. в 2022 году.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A02630" w:rsidRPr="007E0390" w:rsidRDefault="00A0263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2456"/>
        <w:gridCol w:w="1145"/>
        <w:gridCol w:w="992"/>
        <w:gridCol w:w="993"/>
        <w:gridCol w:w="992"/>
        <w:gridCol w:w="992"/>
        <w:gridCol w:w="1134"/>
        <w:gridCol w:w="992"/>
        <w:gridCol w:w="1134"/>
        <w:gridCol w:w="1134"/>
        <w:gridCol w:w="993"/>
        <w:gridCol w:w="992"/>
        <w:gridCol w:w="992"/>
      </w:tblGrid>
      <w:tr w:rsidR="00ED3E0C" w:rsidRPr="00ED3E0C" w:rsidTr="00ED3E0C">
        <w:trPr>
          <w:trHeight w:val="10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ED3E0C" w:rsidRPr="00ED3E0C" w:rsidTr="00ED3E0C">
        <w:trPr>
          <w:trHeight w:val="18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ED3E0C" w:rsidRPr="00ED3E0C" w:rsidTr="00ED3E0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D3E0C" w:rsidRPr="00ED3E0C" w:rsidTr="00ED3E0C">
        <w:trPr>
          <w:trHeight w:val="111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48 323,2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60 573,9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58 921,6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</w:t>
            </w:r>
          </w:p>
        </w:tc>
      </w:tr>
      <w:tr w:rsidR="00ED3E0C" w:rsidRPr="00ED3E0C" w:rsidTr="00ED3E0C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06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25 920,0</w:t>
            </w:r>
          </w:p>
        </w:tc>
      </w:tr>
      <w:tr w:rsidR="00ED3E0C" w:rsidRPr="00ED3E0C" w:rsidTr="00ED3E0C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9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1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7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26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79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(в стационарных условиях)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8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4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58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26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16 525,5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20 855,3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22 106,0</w:t>
            </w:r>
          </w:p>
        </w:tc>
      </w:tr>
      <w:tr w:rsidR="00ED3E0C" w:rsidRPr="00ED3E0C" w:rsidTr="00ED3E0C">
        <w:trPr>
          <w:trHeight w:val="3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88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4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3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Pr="00175827" w:rsidRDefault="00ED3E0C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827" w:rsidRDefault="00175827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Default="00A526E0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119"/>
        <w:gridCol w:w="2410"/>
        <w:gridCol w:w="1417"/>
        <w:gridCol w:w="1418"/>
        <w:gridCol w:w="1417"/>
        <w:gridCol w:w="1418"/>
        <w:gridCol w:w="1417"/>
      </w:tblGrid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A02630" w:rsidRPr="00A02630" w:rsidTr="00A02630">
        <w:trPr>
          <w:trHeight w:val="8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02630" w:rsidRPr="00A02630" w:rsidTr="00A02630">
        <w:trPr>
          <w:trHeight w:val="34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МБУ «Централизованная библиотечная система»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округа; МБУ Музейно-выставочный центр г. Дальнегорска;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143 056,23968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152 956,17882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188 610,34201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142 714,56516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141 123,40996</w:t>
            </w:r>
          </w:p>
        </w:tc>
      </w:tr>
      <w:tr w:rsidR="00A02630" w:rsidRPr="00A02630" w:rsidTr="00A02630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6 481,21143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2 870,49802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35 847,93435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134 373,69472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133 686,67204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144 014,99770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133 967,15520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132 376,00000</w:t>
            </w:r>
          </w:p>
        </w:tc>
      </w:tr>
      <w:tr w:rsidR="00A02630" w:rsidRPr="00A02630" w:rsidTr="00A02630">
        <w:trPr>
          <w:trHeight w:val="6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8 682,54496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9 917,79733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8 747,40996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8 747,40996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8 747,40996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78 912,39268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91 426,81596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69 516,76016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67 990,92596</w:t>
            </w:r>
          </w:p>
        </w:tc>
      </w:tr>
      <w:tr w:rsidR="00A02630" w:rsidRPr="00A02630" w:rsidTr="00A02630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65 052,83204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67 200,76660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63 820,83420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62 295,00000</w:t>
            </w:r>
          </w:p>
        </w:tc>
      </w:tr>
      <w:tr w:rsidR="00A02630" w:rsidRPr="00A02630" w:rsidTr="00A02630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71 492,81042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91 426,81596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69 516,76016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67 990,92596</w:t>
            </w:r>
          </w:p>
        </w:tc>
      </w:tr>
      <w:tr w:rsidR="00A02630" w:rsidRPr="00A02630" w:rsidTr="00A02630">
        <w:trPr>
          <w:trHeight w:val="8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3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64 876,01309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67 200,76660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63 820,83420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62 295,00000</w:t>
            </w:r>
          </w:p>
        </w:tc>
      </w:tr>
      <w:tr w:rsidR="00A02630" w:rsidRPr="00A02630" w:rsidTr="00A02630">
        <w:trPr>
          <w:trHeight w:val="67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D40758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</w:tr>
      <w:tr w:rsidR="00A02630" w:rsidRPr="00A02630" w:rsidTr="00A02630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65 600,26700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65 213,83641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68 182,44896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68 182,44896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67 990,92596</w:t>
            </w:r>
          </w:p>
        </w:tc>
      </w:tr>
      <w:tr w:rsidR="00A02630" w:rsidRPr="00A02630" w:rsidTr="00A02630">
        <w:trPr>
          <w:trHeight w:val="12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8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5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60 573,89700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58 921,58330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62 295,00000</w:t>
            </w:r>
          </w:p>
        </w:tc>
      </w:tr>
      <w:tr w:rsidR="00A02630" w:rsidRPr="00A02630" w:rsidTr="00A02630">
        <w:trPr>
          <w:trHeight w:val="69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5 026,37000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6 292,25311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Дворец культуры «Горняк»;  МБУ Центр культуры и досуга «Бриз» с. Рудная Пристань;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19 843,22000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716,59260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8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1 313,09660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716,59260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1 136,46750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617,71860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884,66000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617,71860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5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251,80750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учреждениях культуры 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8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D40758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6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8 266,75000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3 937,16622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3 401,14700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5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3 401,14700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218,64422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10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«Культурно-спортивный центр «Полиметалл» с. Краснореченский;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1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3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  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27 770,28345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26 932,03600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26 890,58400</w:t>
            </w:r>
          </w:p>
        </w:tc>
      </w:tr>
      <w:tr w:rsidR="00A02630" w:rsidRPr="00A02630" w:rsidTr="00D40758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26 520,00000</w:t>
            </w:r>
          </w:p>
        </w:tc>
      </w:tr>
      <w:tr w:rsidR="00A02630" w:rsidRPr="00A02630" w:rsidTr="00D40758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27 770,28345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26 932,03600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26 890,58400</w:t>
            </w:r>
          </w:p>
        </w:tc>
      </w:tr>
      <w:tr w:rsidR="00A02630" w:rsidRPr="00A02630" w:rsidTr="00D40758">
        <w:trPr>
          <w:trHeight w:val="9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26 520,00000</w:t>
            </w:r>
          </w:p>
        </w:tc>
      </w:tr>
      <w:tr w:rsidR="00A02630" w:rsidRPr="00A02630" w:rsidTr="00D40758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23 867,81800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26 332,03600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26 332,03600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26 290,58400</w:t>
            </w:r>
          </w:p>
        </w:tc>
      </w:tr>
      <w:tr w:rsidR="00A02630" w:rsidRPr="00A02630" w:rsidTr="00D40758">
        <w:trPr>
          <w:trHeight w:val="10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25 961,45200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25 961,45200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25 920,00000</w:t>
            </w:r>
          </w:p>
        </w:tc>
      </w:tr>
      <w:tr w:rsidR="00A02630" w:rsidRPr="00A02630" w:rsidTr="00D40758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655,93156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10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10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749,24745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02630" w:rsidRPr="00A02630" w:rsidTr="00A02630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02630" w:rsidRPr="00A02630" w:rsidTr="00A02630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11 009,76000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</w:tr>
      <w:tr w:rsidR="00A02630" w:rsidRPr="00A02630" w:rsidTr="00D40758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музейного дела"</w:t>
            </w:r>
            <w:r w:rsidRPr="00A0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</w:tr>
      <w:tr w:rsidR="00A02630" w:rsidRPr="00A02630" w:rsidTr="00D40758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11 009,76000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доступа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предметам"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7 819,73300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</w:tr>
      <w:tr w:rsidR="00A02630" w:rsidRPr="00A02630" w:rsidTr="00D4075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доступной среды, в том числе повышение уровня доступности МБУ МВЦ для людей с ограниченными возможностями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0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25 760,79996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24 411,86900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24 246,00000</w:t>
            </w:r>
          </w:p>
        </w:tc>
      </w:tr>
      <w:tr w:rsidR="00A02630" w:rsidRPr="00A02630" w:rsidTr="006E218C">
        <w:trPr>
          <w:trHeight w:val="10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21 497,95000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22 106,00000</w:t>
            </w:r>
          </w:p>
        </w:tc>
      </w:tr>
      <w:tr w:rsidR="00A02630" w:rsidRPr="00A02630" w:rsidTr="006E218C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8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23 647,95000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24 411,86900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24 246,00000</w:t>
            </w:r>
          </w:p>
        </w:tc>
      </w:tr>
      <w:tr w:rsidR="00A02630" w:rsidRPr="00A02630" w:rsidTr="006E218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22 106,00000</w:t>
            </w:r>
          </w:p>
        </w:tc>
      </w:tr>
      <w:tr w:rsidR="00A02630" w:rsidRPr="00A02630" w:rsidTr="006E218C">
        <w:trPr>
          <w:trHeight w:val="7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21 099,82473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22 915,28000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24 269,86900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24 246,00000</w:t>
            </w:r>
          </w:p>
        </w:tc>
      </w:tr>
      <w:tr w:rsidR="00A02630" w:rsidRPr="00A02630" w:rsidTr="006E218C">
        <w:trPr>
          <w:trHeight w:val="10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22 106,00000</w:t>
            </w:r>
          </w:p>
        </w:tc>
      </w:tr>
      <w:tr w:rsidR="00A02630" w:rsidRPr="00A02630" w:rsidTr="006E218C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1 788,35473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206,99350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 числе повышение уровня доступности МБУ ДО ДШИ для людей с ограниченными возможностями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5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8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0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6E218C" w:rsidRPr="00A02630" w:rsidRDefault="006E218C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8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8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9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0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0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</w:tr>
      <w:tr w:rsidR="00A02630" w:rsidRPr="00A02630" w:rsidTr="00A02630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</w:tr>
      <w:tr w:rsidR="00A02630" w:rsidRPr="00A02630" w:rsidTr="006E218C">
        <w:trPr>
          <w:trHeight w:val="8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</w:tr>
      <w:tr w:rsidR="00A02630" w:rsidRPr="00A02630" w:rsidTr="006E218C">
        <w:trPr>
          <w:trHeight w:val="7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12 363,81685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10 610,00000</w:t>
            </w:r>
          </w:p>
        </w:tc>
      </w:tr>
      <w:tr w:rsidR="00A02630" w:rsidRPr="00A02630" w:rsidTr="00A02630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12 363,81685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10 610,00000</w:t>
            </w:r>
          </w:p>
        </w:tc>
      </w:tr>
      <w:tr w:rsidR="00A02630" w:rsidRPr="00A02630" w:rsidTr="006E218C">
        <w:trPr>
          <w:trHeight w:val="6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218C" w:rsidRDefault="006E218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218C" w:rsidRDefault="006E218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D5395" w:rsidRDefault="00292925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AB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92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</w:t>
      </w:r>
      <w:bookmarkStart w:id="0" w:name="_GoBack"/>
      <w:bookmarkEnd w:id="0"/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p w:rsidR="00ED3E0C" w:rsidRDefault="00ED3E0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2214"/>
        <w:gridCol w:w="1985"/>
        <w:gridCol w:w="1743"/>
        <w:gridCol w:w="1517"/>
        <w:gridCol w:w="1559"/>
        <w:gridCol w:w="2552"/>
        <w:gridCol w:w="1701"/>
        <w:gridCol w:w="1559"/>
      </w:tblGrid>
      <w:tr w:rsidR="006E218C" w:rsidRPr="006E218C" w:rsidTr="006E218C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(2020), тыс. руб.</w:t>
            </w:r>
          </w:p>
        </w:tc>
      </w:tr>
      <w:tr w:rsidR="006E218C" w:rsidRPr="006E218C" w:rsidTr="006E218C">
        <w:trPr>
          <w:trHeight w:val="21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18C" w:rsidRPr="006E218C" w:rsidTr="006E218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218C" w:rsidRPr="006E218C" w:rsidTr="006E218C">
        <w:trPr>
          <w:trHeight w:val="189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188610,34201</w:t>
            </w:r>
          </w:p>
        </w:tc>
      </w:tr>
      <w:tr w:rsidR="006E218C" w:rsidRPr="006E218C" w:rsidTr="006E218C">
        <w:trPr>
          <w:trHeight w:val="13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«Дворец культуры химиков»;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Дворец культуры «Горняк»;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«Культурно-спортивный центр «Полиметалл» с. Краснореченский;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повышения доступности и улучшения качества предоставления муниципальных услуг, 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оказываемых учреждениями культуры клубного типа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91426,81596</w:t>
            </w:r>
          </w:p>
        </w:tc>
      </w:tr>
      <w:tr w:rsidR="006E218C" w:rsidRPr="006E218C" w:rsidTr="006E218C">
        <w:trPr>
          <w:trHeight w:val="32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000 08 1 01 00000 000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91426,81596</w:t>
            </w:r>
          </w:p>
        </w:tc>
      </w:tr>
      <w:tr w:rsidR="006E218C" w:rsidRPr="006E218C" w:rsidTr="006E218C">
        <w:trPr>
          <w:trHeight w:val="30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(количество клубных формирований/ количество участников клубных формирований):  109 ед./1700 чел.,  в т.: МБУ «Дворец культуры химиков» 29 ед./536 чел.;  МБУ Дворец культуры «Горняк»  21 ед./286 чел.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 МБУ «Культурно-спортивный центр «Полиметалл» с. Краснореченский  26 ед./308 чел.;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Центр культуры и досуга «Бриз» с. Рудная Пристань  17 ед./298 чел.;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 16 ед./272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62486,52300</w:t>
            </w:r>
          </w:p>
        </w:tc>
      </w:tr>
      <w:tr w:rsidR="006E218C" w:rsidRPr="006E218C" w:rsidTr="006E218C">
        <w:trPr>
          <w:trHeight w:val="24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5695,92596</w:t>
            </w:r>
          </w:p>
        </w:tc>
      </w:tr>
      <w:tr w:rsidR="006E218C" w:rsidRPr="006E218C" w:rsidTr="006E218C">
        <w:trPr>
          <w:trHeight w:val="28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ДК "Горняк",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"Бриз"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Изготовление ПСД на проведение кап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емонта МБУ "ЦТ на селе", проведение изысканий, Капитальный ремонт здания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"Бриз"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19843,22000</w:t>
            </w:r>
          </w:p>
        </w:tc>
      </w:tr>
      <w:tr w:rsidR="006E218C" w:rsidRPr="006E218C" w:rsidTr="006E218C">
        <w:trPr>
          <w:trHeight w:val="138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Основной этап 1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мероприятия по ремонту зданий (помещений) учреждений культуры клубного типа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ДК "Горняк", МБУ КСЦ "Полиметалл", МБУ "ЦТ на селе"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Изготовление ПСД на проведение кап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емонта МБУ "ЦТ на селе". Проведение изысканий МБУ ДК Горняк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740,00000</w:t>
            </w:r>
          </w:p>
        </w:tc>
      </w:tr>
      <w:tr w:rsidR="006E218C" w:rsidRPr="006E218C" w:rsidTr="006E218C">
        <w:trPr>
          <w:trHeight w:val="16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S2050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   Капитальный ремонт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"Бриз"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"Бриз"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"Бриз"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966 08 1 01 92050 600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18 530,12340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S2050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573,09660</w:t>
            </w:r>
          </w:p>
        </w:tc>
      </w:tr>
      <w:tr w:rsidR="006E218C" w:rsidRPr="006E218C" w:rsidTr="006E218C">
        <w:trPr>
          <w:trHeight w:val="9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18C" w:rsidRPr="006E218C" w:rsidTr="006E218C">
        <w:trPr>
          <w:trHeight w:val="75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18C" w:rsidRPr="006E218C" w:rsidTr="006E218C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21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клубоного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8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7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общегородскихмероприятий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посвещенных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празднованию 9 мая, Дня города и Нового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3401,14700</w:t>
            </w:r>
          </w:p>
        </w:tc>
      </w:tr>
      <w:tr w:rsidR="006E218C" w:rsidRPr="006E218C" w:rsidTr="006E218C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22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1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«Централизованная библиотечная система»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27770,28345</w:t>
            </w:r>
          </w:p>
        </w:tc>
      </w:tr>
      <w:tr w:rsidR="006E218C" w:rsidRPr="006E218C" w:rsidTr="006E218C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27770,28345</w:t>
            </w:r>
          </w:p>
        </w:tc>
      </w:tr>
      <w:tr w:rsidR="006E218C" w:rsidRPr="006E218C" w:rsidTr="006E218C">
        <w:trPr>
          <w:trHeight w:val="25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 144 760 ед. Формирование, учет, изучение, обеспечение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документов) 7 565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25961,45200</w:t>
            </w:r>
          </w:p>
        </w:tc>
      </w:tr>
      <w:tr w:rsidR="006E218C" w:rsidRPr="006E218C" w:rsidTr="006E218C">
        <w:trPr>
          <w:trHeight w:val="23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</w:tr>
      <w:tr w:rsidR="006E218C" w:rsidRPr="006E218C" w:rsidTr="006E218C">
        <w:trPr>
          <w:trHeight w:val="10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сметной документации для проведения капитального ремонта в ДЦБ, филиале №2, филиале №7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670,00000</w:t>
            </w:r>
          </w:p>
        </w:tc>
      </w:tr>
      <w:tr w:rsidR="006E218C" w:rsidRPr="006E218C" w:rsidTr="006E218C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218C" w:rsidRPr="006E218C" w:rsidTr="006E218C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218C" w:rsidRPr="006E218C" w:rsidTr="006E218C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218C" w:rsidRPr="006E218C" w:rsidTr="006E218C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8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общегородскихмероприятий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посвещенных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празднованию 9 мая, Дня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19,00000</w:t>
            </w:r>
          </w:p>
        </w:tc>
      </w:tr>
      <w:tr w:rsidR="006E218C" w:rsidRPr="006E218C" w:rsidTr="006E218C">
        <w:trPr>
          <w:trHeight w:val="5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6E218C" w:rsidRPr="006E218C" w:rsidTr="006E218C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966 08 2 01 92540 600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149,24745</w:t>
            </w:r>
          </w:p>
        </w:tc>
      </w:tr>
      <w:tr w:rsidR="006E218C" w:rsidRPr="006E218C" w:rsidTr="006E218C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Музейно-выставочный центр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11009,76000</w:t>
            </w:r>
          </w:p>
        </w:tc>
      </w:tr>
      <w:tr w:rsidR="006E218C" w:rsidRPr="006E218C" w:rsidTr="006E218C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11009,76000</w:t>
            </w:r>
          </w:p>
        </w:tc>
      </w:tr>
      <w:tr w:rsidR="006E218C" w:rsidRPr="006E218C" w:rsidTr="006E218C">
        <w:trPr>
          <w:trHeight w:val="31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(в стационарных условиях), (число посетителей):  4 250 чел.   Публичный показ музейных предметов, музейных коллекций (вне стационара), (число посетителей):  4 150 чел.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 77 600 шт.             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10395,00000</w:t>
            </w:r>
          </w:p>
        </w:tc>
      </w:tr>
      <w:tr w:rsidR="006E218C" w:rsidRPr="006E218C" w:rsidTr="006E218C">
        <w:trPr>
          <w:trHeight w:val="3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</w:tr>
      <w:tr w:rsidR="006E218C" w:rsidRPr="006E218C" w:rsidTr="006E218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приобретение осушителя воздуха и вентилятора канального для системы вентилирования воздуха в фондохранилище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55,86000</w:t>
            </w:r>
          </w:p>
        </w:tc>
      </w:tr>
      <w:tr w:rsidR="006E218C" w:rsidRPr="006E218C" w:rsidTr="006E218C">
        <w:trPr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общегородскихмероприятий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посвещенных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празднованию 9 мая, Дня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</w:tr>
      <w:tr w:rsidR="006E218C" w:rsidRPr="006E218C" w:rsidTr="006E218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общественного порядка, в том числе защита от проявлений терроризма и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экстремизма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24411,86900</w:t>
            </w:r>
          </w:p>
        </w:tc>
      </w:tr>
      <w:tr w:rsidR="006E218C" w:rsidRPr="006E218C" w:rsidTr="006E218C">
        <w:trPr>
          <w:trHeight w:val="28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24411,86900</w:t>
            </w:r>
          </w:p>
        </w:tc>
      </w:tr>
      <w:tr w:rsidR="006E218C" w:rsidRPr="006E218C" w:rsidTr="006E218C">
        <w:trPr>
          <w:trHeight w:val="29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(художественной):  20 823,00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Реализация дополнительных предпрофессиональных программ в области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(живопись):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22 720,50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Реализация дополнительных предпрофессиональных программ в области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инструменты):  8 481,00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                 Реализация дополнительных предпрофессиональных программ в области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инструменты): 3 069,00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Реализация дополнительных предпрофессиональных программ в области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(фортепиано): 10 048,50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22129,86900</w:t>
            </w:r>
          </w:p>
        </w:tc>
      </w:tr>
      <w:tr w:rsidR="006E218C" w:rsidRPr="006E218C" w:rsidTr="006E218C">
        <w:trPr>
          <w:trHeight w:val="28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2140,00000</w:t>
            </w:r>
          </w:p>
        </w:tc>
      </w:tr>
      <w:tr w:rsidR="006E218C" w:rsidRPr="006E218C" w:rsidTr="006E218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26.02.2020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ограждающих ворот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142,00000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1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          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33991,61360</w:t>
            </w:r>
          </w:p>
        </w:tc>
      </w:tr>
      <w:tr w:rsidR="006E218C" w:rsidRPr="006E218C" w:rsidTr="006E218C">
        <w:trPr>
          <w:trHeight w:val="3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21627,79675</w:t>
            </w:r>
          </w:p>
        </w:tc>
      </w:tr>
      <w:tr w:rsidR="006E218C" w:rsidRPr="006E218C" w:rsidTr="006E218C">
        <w:trPr>
          <w:trHeight w:val="10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сохранению объекта культурного наследия регионального значения (памятников истории и культуры) народов Российской Федерации: «Памятник воинам -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Реставрация объекта культурного наследия «Памятник воинам -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дальнегорцам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966 08 9 00 92490 400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17 168,56350</w:t>
            </w:r>
          </w:p>
        </w:tc>
      </w:tr>
      <w:tr w:rsidR="006E218C" w:rsidRPr="006E218C" w:rsidTr="006E218C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S2490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628,16925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30.09.2020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18C" w:rsidRPr="006E218C" w:rsidTr="006E218C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18C" w:rsidRPr="006E218C" w:rsidTr="006E218C">
        <w:trPr>
          <w:trHeight w:val="1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этап 1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Ремонт объектов культурного наследия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3831,06400</w:t>
            </w:r>
          </w:p>
        </w:tc>
      </w:tr>
      <w:tr w:rsidR="006E218C" w:rsidRPr="006E218C" w:rsidTr="006E218C">
        <w:trPr>
          <w:trHeight w:val="3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12363,81685</w:t>
            </w:r>
          </w:p>
        </w:tc>
      </w:tr>
    </w:tbl>
    <w:p w:rsidR="006E218C" w:rsidRDefault="006E218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18C" w:rsidRDefault="006E218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p w:rsidR="006E218C" w:rsidRDefault="006E218C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76"/>
        <w:gridCol w:w="1276"/>
        <w:gridCol w:w="1701"/>
        <w:gridCol w:w="847"/>
        <w:gridCol w:w="851"/>
        <w:gridCol w:w="851"/>
        <w:gridCol w:w="850"/>
        <w:gridCol w:w="851"/>
      </w:tblGrid>
      <w:tr w:rsidR="006E218C" w:rsidRPr="006E218C" w:rsidTr="003356FB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6E218C" w:rsidRPr="006E218C" w:rsidTr="003356FB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6E218C" w:rsidRPr="006E218C" w:rsidTr="003356FB">
        <w:trPr>
          <w:trHeight w:val="24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18C" w:rsidRPr="006E218C" w:rsidTr="003356F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218C" w:rsidRPr="006E218C" w:rsidTr="003356FB">
        <w:trPr>
          <w:trHeight w:val="18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уплате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уплате налога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</w:tr>
      <w:tr w:rsidR="006E218C" w:rsidRPr="006E218C" w:rsidTr="003356FB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15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443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3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F1FDE" w:rsidRPr="003F5F12" w:rsidRDefault="008F1FDE" w:rsidP="00335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F1FDE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8C" w:rsidRDefault="006E218C" w:rsidP="00AB2D60">
      <w:pPr>
        <w:spacing w:after="0" w:line="240" w:lineRule="auto"/>
      </w:pPr>
      <w:r>
        <w:separator/>
      </w:r>
    </w:p>
  </w:endnote>
  <w:endnote w:type="continuationSeparator" w:id="0">
    <w:p w:rsidR="006E218C" w:rsidRDefault="006E218C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8C" w:rsidRDefault="006E218C" w:rsidP="00AB2D60">
      <w:pPr>
        <w:spacing w:after="0" w:line="240" w:lineRule="auto"/>
      </w:pPr>
      <w:r>
        <w:separator/>
      </w:r>
    </w:p>
  </w:footnote>
  <w:footnote w:type="continuationSeparator" w:id="0">
    <w:p w:rsidR="006E218C" w:rsidRDefault="006E218C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374E8"/>
    <w:rsid w:val="000420DA"/>
    <w:rsid w:val="00072DE1"/>
    <w:rsid w:val="0009561B"/>
    <w:rsid w:val="000A19E5"/>
    <w:rsid w:val="000C13CF"/>
    <w:rsid w:val="000D36F6"/>
    <w:rsid w:val="000D616F"/>
    <w:rsid w:val="000D6281"/>
    <w:rsid w:val="000F2A22"/>
    <w:rsid w:val="000F7825"/>
    <w:rsid w:val="000F7FF2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13FE"/>
    <w:rsid w:val="00292925"/>
    <w:rsid w:val="002A5FAD"/>
    <w:rsid w:val="002D15FA"/>
    <w:rsid w:val="002E071C"/>
    <w:rsid w:val="002E3466"/>
    <w:rsid w:val="002F1B51"/>
    <w:rsid w:val="0030615C"/>
    <w:rsid w:val="00306C9F"/>
    <w:rsid w:val="003154EE"/>
    <w:rsid w:val="00317F89"/>
    <w:rsid w:val="00331D87"/>
    <w:rsid w:val="003356FB"/>
    <w:rsid w:val="003418D3"/>
    <w:rsid w:val="003453D2"/>
    <w:rsid w:val="00355345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5EBF"/>
    <w:rsid w:val="004D214E"/>
    <w:rsid w:val="004D2FF9"/>
    <w:rsid w:val="004D3CB4"/>
    <w:rsid w:val="004E3AB7"/>
    <w:rsid w:val="004F40A1"/>
    <w:rsid w:val="00506CBD"/>
    <w:rsid w:val="00520465"/>
    <w:rsid w:val="005340E4"/>
    <w:rsid w:val="005558BE"/>
    <w:rsid w:val="00561388"/>
    <w:rsid w:val="005A053B"/>
    <w:rsid w:val="005C6EB6"/>
    <w:rsid w:val="005E7ADE"/>
    <w:rsid w:val="005F43B8"/>
    <w:rsid w:val="00633A12"/>
    <w:rsid w:val="00651E8F"/>
    <w:rsid w:val="00664765"/>
    <w:rsid w:val="00681280"/>
    <w:rsid w:val="006814AF"/>
    <w:rsid w:val="00692EDE"/>
    <w:rsid w:val="00693613"/>
    <w:rsid w:val="006A0F8C"/>
    <w:rsid w:val="006B0755"/>
    <w:rsid w:val="006D6CAE"/>
    <w:rsid w:val="006E218C"/>
    <w:rsid w:val="006F549D"/>
    <w:rsid w:val="00717A38"/>
    <w:rsid w:val="00740A7C"/>
    <w:rsid w:val="00753917"/>
    <w:rsid w:val="007664BC"/>
    <w:rsid w:val="007835E1"/>
    <w:rsid w:val="00794373"/>
    <w:rsid w:val="00797A6C"/>
    <w:rsid w:val="007B6DFF"/>
    <w:rsid w:val="007E0390"/>
    <w:rsid w:val="008336C3"/>
    <w:rsid w:val="00857CA7"/>
    <w:rsid w:val="00863407"/>
    <w:rsid w:val="008D5FFF"/>
    <w:rsid w:val="008F1FDE"/>
    <w:rsid w:val="008F282B"/>
    <w:rsid w:val="00912D4F"/>
    <w:rsid w:val="009177F5"/>
    <w:rsid w:val="009272CB"/>
    <w:rsid w:val="00946F37"/>
    <w:rsid w:val="009563DC"/>
    <w:rsid w:val="0096473E"/>
    <w:rsid w:val="00991B8C"/>
    <w:rsid w:val="009C1FDD"/>
    <w:rsid w:val="009C2F83"/>
    <w:rsid w:val="00A02630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2D60"/>
    <w:rsid w:val="00AB2DCD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E6483"/>
    <w:rsid w:val="00C022EF"/>
    <w:rsid w:val="00C07E32"/>
    <w:rsid w:val="00C7006E"/>
    <w:rsid w:val="00C753AD"/>
    <w:rsid w:val="00CF2A84"/>
    <w:rsid w:val="00D01340"/>
    <w:rsid w:val="00D05E50"/>
    <w:rsid w:val="00D34F3C"/>
    <w:rsid w:val="00D40758"/>
    <w:rsid w:val="00D55D36"/>
    <w:rsid w:val="00D571EC"/>
    <w:rsid w:val="00D619B5"/>
    <w:rsid w:val="00D62A92"/>
    <w:rsid w:val="00D638F2"/>
    <w:rsid w:val="00D72E94"/>
    <w:rsid w:val="00D97500"/>
    <w:rsid w:val="00DB07F9"/>
    <w:rsid w:val="00DC1A40"/>
    <w:rsid w:val="00E052DD"/>
    <w:rsid w:val="00E20F2F"/>
    <w:rsid w:val="00E83B99"/>
    <w:rsid w:val="00E8463F"/>
    <w:rsid w:val="00E92F00"/>
    <w:rsid w:val="00EA6C53"/>
    <w:rsid w:val="00ED3E0C"/>
    <w:rsid w:val="00F33929"/>
    <w:rsid w:val="00F628E8"/>
    <w:rsid w:val="00F93C13"/>
    <w:rsid w:val="00FA0B0F"/>
    <w:rsid w:val="00FA5E8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487B-6955-4A34-B6B0-113F2902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64</Pages>
  <Words>13800</Words>
  <Characters>78665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Анастасия Бакина</cp:lastModifiedBy>
  <cp:revision>85</cp:revision>
  <cp:lastPrinted>2019-12-27T02:27:00Z</cp:lastPrinted>
  <dcterms:created xsi:type="dcterms:W3CDTF">2019-01-16T00:47:00Z</dcterms:created>
  <dcterms:modified xsi:type="dcterms:W3CDTF">2020-06-26T02:02:00Z</dcterms:modified>
</cp:coreProperties>
</file>