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8922EF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  2014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922EF" w:rsidRPr="000E06C7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 проводился на основании и в соответствии со следующими документами: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№117;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>Глава 3. Объект, предмет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городского округа.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год  на территории Дальнегорского городского округа органами администрации городского округа проводилось исследование по </w:t>
      </w:r>
      <w:r w:rsidRPr="00FA229A">
        <w:rPr>
          <w:rFonts w:ascii="Times New Roman" w:hAnsi="Times New Roman"/>
          <w:sz w:val="26"/>
          <w:szCs w:val="26"/>
        </w:rPr>
        <w:t>40</w:t>
      </w:r>
      <w:r w:rsidRPr="00D423D7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муниципальн</w:t>
      </w:r>
      <w:r w:rsidR="00FA229A">
        <w:rPr>
          <w:rFonts w:ascii="Times New Roman" w:hAnsi="Times New Roman"/>
          <w:sz w:val="26"/>
          <w:szCs w:val="26"/>
        </w:rPr>
        <w:t>ым</w:t>
      </w:r>
      <w:r w:rsidRPr="000E06C7">
        <w:rPr>
          <w:rFonts w:ascii="Times New Roman" w:hAnsi="Times New Roman"/>
          <w:sz w:val="26"/>
          <w:szCs w:val="26"/>
        </w:rPr>
        <w:t xml:space="preserve"> услуг</w:t>
      </w:r>
      <w:r w:rsidR="00FA229A">
        <w:rPr>
          <w:rFonts w:ascii="Times New Roman" w:hAnsi="Times New Roman"/>
          <w:sz w:val="26"/>
          <w:szCs w:val="26"/>
        </w:rPr>
        <w:t>ам</w:t>
      </w:r>
      <w:r w:rsidRPr="000E06C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48,2</w:t>
      </w:r>
      <w:r w:rsidRPr="000E06C7">
        <w:rPr>
          <w:rFonts w:ascii="Times New Roman" w:hAnsi="Times New Roman"/>
          <w:sz w:val="26"/>
          <w:szCs w:val="26"/>
        </w:rPr>
        <w:t>% от общего количества).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Всего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943D0">
        <w:rPr>
          <w:rFonts w:ascii="Times New Roman" w:hAnsi="Times New Roman"/>
          <w:sz w:val="26"/>
          <w:szCs w:val="26"/>
        </w:rPr>
        <w:t xml:space="preserve"> 2014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по муниципальным услугам для граждан </w:t>
      </w:r>
      <w:r>
        <w:rPr>
          <w:rFonts w:ascii="Times New Roman" w:hAnsi="Times New Roman"/>
          <w:sz w:val="26"/>
          <w:szCs w:val="26"/>
        </w:rPr>
        <w:t>проведено анкетирование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AB35D4">
        <w:rPr>
          <w:rFonts w:ascii="Times New Roman" w:hAnsi="Times New Roman"/>
          <w:sz w:val="26"/>
          <w:szCs w:val="26"/>
        </w:rPr>
        <w:t xml:space="preserve">7485 </w:t>
      </w:r>
      <w:r w:rsidRPr="000E06C7">
        <w:rPr>
          <w:rFonts w:ascii="Times New Roman" w:hAnsi="Times New Roman"/>
          <w:sz w:val="26"/>
          <w:szCs w:val="26"/>
        </w:rPr>
        <w:t xml:space="preserve">респондентов. 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8922EF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E06C7">
        <w:rPr>
          <w:rFonts w:ascii="Times New Roman" w:hAnsi="Times New Roman"/>
          <w:sz w:val="26"/>
          <w:szCs w:val="26"/>
        </w:rPr>
        <w:t>. отдел жизнеобеспечения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0E06C7">
        <w:rPr>
          <w:rFonts w:ascii="Times New Roman" w:eastAsia="Times New Roman" w:hAnsi="Times New Roman"/>
          <w:sz w:val="26"/>
          <w:szCs w:val="26"/>
        </w:rPr>
        <w:t>. отдел архитектуры</w:t>
      </w:r>
      <w:r w:rsidR="00B937B4">
        <w:rPr>
          <w:rFonts w:ascii="Times New Roman" w:eastAsia="Times New Roman" w:hAnsi="Times New Roman"/>
          <w:sz w:val="26"/>
          <w:szCs w:val="26"/>
        </w:rPr>
        <w:t xml:space="preserve"> и строительства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управление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 образования;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имущества;</w:t>
      </w:r>
    </w:p>
    <w:p w:rsidR="008922EF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 xml:space="preserve">6. </w:t>
      </w:r>
      <w:r>
        <w:rPr>
          <w:rFonts w:ascii="Times New Roman" w:eastAsia="Times New Roman" w:hAnsi="Times New Roman"/>
          <w:sz w:val="26"/>
          <w:szCs w:val="26"/>
        </w:rPr>
        <w:t>управление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 культуры, спорта и молодёжной политики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МАУ Дальнегорского городского округа «Многофункциональный центр предоставления государственных и муниципальных услуг» (МАУ «МФЦ»)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по утвержденной форме.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 w:rsidR="00475F9D">
        <w:rPr>
          <w:rFonts w:ascii="Times New Roman" w:hAnsi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8922EF" w:rsidRPr="000E06C7" w:rsidRDefault="008922EF" w:rsidP="008922EF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</w:t>
      </w:r>
      <w:proofErr w:type="spellStart"/>
      <w:r w:rsidRPr="000E06C7">
        <w:rPr>
          <w:rFonts w:ascii="Times New Roman" w:hAnsi="Times New Roman"/>
          <w:sz w:val="26"/>
          <w:szCs w:val="26"/>
        </w:rPr>
        <w:t>Дальнегорскому</w:t>
      </w:r>
      <w:proofErr w:type="spellEnd"/>
      <w:r w:rsidRPr="000E06C7">
        <w:rPr>
          <w:rFonts w:ascii="Times New Roman" w:hAnsi="Times New Roman"/>
          <w:sz w:val="26"/>
          <w:szCs w:val="26"/>
        </w:rPr>
        <w:t xml:space="preserve"> городскому округу респонденты оценивают  качество инфраструктуры связанной с получением муниципальной услуги на </w:t>
      </w:r>
      <w:r w:rsidRPr="00C1233B">
        <w:rPr>
          <w:rFonts w:ascii="Times New Roman" w:hAnsi="Times New Roman"/>
          <w:sz w:val="26"/>
          <w:szCs w:val="26"/>
        </w:rPr>
        <w:t>4,</w:t>
      </w:r>
      <w:r w:rsidR="00FA229A" w:rsidRPr="00C1233B">
        <w:rPr>
          <w:rFonts w:ascii="Times New Roman" w:hAnsi="Times New Roman"/>
          <w:sz w:val="26"/>
          <w:szCs w:val="26"/>
        </w:rPr>
        <w:t>8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FA229A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по 5-ти бальной системе. Рассматривая данный показатель по объектам мониторинга видно, что достаточно высоко респонденты оценили </w:t>
      </w:r>
      <w:r>
        <w:rPr>
          <w:rFonts w:ascii="Times New Roman" w:hAnsi="Times New Roman"/>
          <w:sz w:val="26"/>
          <w:szCs w:val="26"/>
        </w:rPr>
        <w:t>инфраструктуру а</w:t>
      </w:r>
      <w:r w:rsidR="00FA229A">
        <w:rPr>
          <w:rFonts w:ascii="Times New Roman" w:hAnsi="Times New Roman"/>
          <w:sz w:val="26"/>
          <w:szCs w:val="26"/>
        </w:rPr>
        <w:t>рхивного отдела</w:t>
      </w:r>
      <w:r w:rsidRPr="000E06C7">
        <w:rPr>
          <w:rFonts w:ascii="Times New Roman" w:hAnsi="Times New Roman"/>
          <w:sz w:val="26"/>
          <w:szCs w:val="26"/>
        </w:rPr>
        <w:t xml:space="preserve"> администрации Дальнегорского г</w:t>
      </w:r>
      <w:r w:rsidR="00FA229A">
        <w:rPr>
          <w:rFonts w:ascii="Times New Roman" w:hAnsi="Times New Roman"/>
          <w:sz w:val="26"/>
          <w:szCs w:val="26"/>
        </w:rPr>
        <w:t>ородского округа -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Pr="00C1233B">
        <w:rPr>
          <w:rFonts w:ascii="Times New Roman" w:hAnsi="Times New Roman"/>
          <w:sz w:val="26"/>
          <w:szCs w:val="26"/>
        </w:rPr>
        <w:t>4,9</w:t>
      </w:r>
      <w:r w:rsidR="00FA229A" w:rsidRPr="00C1233B">
        <w:rPr>
          <w:rFonts w:ascii="Times New Roman" w:hAnsi="Times New Roman"/>
          <w:sz w:val="26"/>
          <w:szCs w:val="26"/>
        </w:rPr>
        <w:t>8</w:t>
      </w:r>
      <w:r w:rsidR="00FA229A">
        <w:rPr>
          <w:rFonts w:ascii="Times New Roman" w:hAnsi="Times New Roman"/>
          <w:sz w:val="26"/>
          <w:szCs w:val="26"/>
        </w:rPr>
        <w:t xml:space="preserve"> балла</w:t>
      </w:r>
      <w:r w:rsidRPr="00140896">
        <w:rPr>
          <w:rFonts w:ascii="Times New Roman" w:hAnsi="Times New Roman"/>
          <w:sz w:val="26"/>
          <w:szCs w:val="26"/>
        </w:rPr>
        <w:t>,</w:t>
      </w:r>
      <w:r w:rsidR="00FA229A">
        <w:rPr>
          <w:rFonts w:ascii="Times New Roman" w:hAnsi="Times New Roman"/>
          <w:sz w:val="26"/>
          <w:szCs w:val="26"/>
        </w:rPr>
        <w:t xml:space="preserve"> управления муниципального имущества - </w:t>
      </w:r>
      <w:r w:rsidR="00FA229A" w:rsidRPr="00C1233B">
        <w:rPr>
          <w:rFonts w:ascii="Times New Roman" w:hAnsi="Times New Roman"/>
          <w:sz w:val="26"/>
          <w:szCs w:val="26"/>
        </w:rPr>
        <w:t>4,9</w:t>
      </w:r>
      <w:r w:rsidR="00FA229A">
        <w:rPr>
          <w:rFonts w:ascii="Times New Roman" w:hAnsi="Times New Roman"/>
          <w:sz w:val="26"/>
          <w:szCs w:val="26"/>
        </w:rPr>
        <w:t xml:space="preserve"> балла </w:t>
      </w:r>
      <w:r>
        <w:rPr>
          <w:rFonts w:ascii="Times New Roman" w:hAnsi="Times New Roman"/>
          <w:sz w:val="26"/>
          <w:szCs w:val="26"/>
        </w:rPr>
        <w:t>и МАУ «МФЦ»</w:t>
      </w:r>
      <w:r w:rsidRPr="000E06C7">
        <w:rPr>
          <w:rFonts w:ascii="Times New Roman" w:hAnsi="Times New Roman"/>
          <w:sz w:val="26"/>
          <w:szCs w:val="26"/>
        </w:rPr>
        <w:t xml:space="preserve"> –</w:t>
      </w:r>
      <w:r w:rsidRPr="00C1233B">
        <w:rPr>
          <w:rFonts w:ascii="Times New Roman" w:hAnsi="Times New Roman"/>
          <w:sz w:val="26"/>
          <w:szCs w:val="26"/>
        </w:rPr>
        <w:t>5,0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</w:t>
      </w:r>
      <w:r>
        <w:rPr>
          <w:rFonts w:ascii="Times New Roman" w:hAnsi="Times New Roman"/>
          <w:sz w:val="26"/>
          <w:szCs w:val="26"/>
        </w:rPr>
        <w:t>ов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процессе мониторинга граждане высказывают неудовлетворенность помещением, в котором предоставляются  муниципальные услуги отдела жизнеобеспечения: в помещении очень тесно, недостаточна освещенность, помещение требует ремонта, недостаточно мест для заполнения документов, мебель требует замены.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Ранжирование по элементам качества инфраструктуры и объектам мониторинга отражено  на  графике №1</w:t>
      </w:r>
      <w:r>
        <w:rPr>
          <w:rFonts w:ascii="Times New Roman" w:hAnsi="Times New Roman"/>
          <w:sz w:val="26"/>
          <w:szCs w:val="26"/>
        </w:rPr>
        <w:t xml:space="preserve"> и 1а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937B4" w:rsidRDefault="00B937B4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График № 1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C1233B" w:rsidP="008922EF">
      <w:pPr>
        <w:rPr>
          <w:rFonts w:ascii="Times New Roman" w:hAnsi="Times New Roman"/>
        </w:rPr>
      </w:pPr>
      <w:r w:rsidRPr="00C1233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31230" cy="8086725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 1а</w:t>
      </w: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3952E8" w:rsidP="008922EF">
      <w:pPr>
        <w:jc w:val="both"/>
        <w:rPr>
          <w:rFonts w:ascii="Times New Roman" w:hAnsi="Times New Roman"/>
        </w:rPr>
      </w:pPr>
      <w:r w:rsidRPr="003952E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31230" cy="6648450"/>
            <wp:effectExtent l="19050" t="0" r="266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3952E8" w:rsidRDefault="003952E8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3952E8" w:rsidRDefault="003952E8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3952E8" w:rsidRDefault="003952E8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Качество взаимодействия с поставщиками услуги представлено на графике №2</w:t>
      </w:r>
      <w:r>
        <w:rPr>
          <w:rFonts w:ascii="Times New Roman" w:hAnsi="Times New Roman"/>
          <w:sz w:val="26"/>
          <w:szCs w:val="26"/>
        </w:rPr>
        <w:t xml:space="preserve"> и 2а</w:t>
      </w: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2</w:t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3952E8" w:rsidP="008922EF">
      <w:pPr>
        <w:ind w:left="567" w:hanging="993"/>
        <w:jc w:val="both"/>
        <w:rPr>
          <w:rFonts w:ascii="Times New Roman" w:hAnsi="Times New Roman"/>
        </w:rPr>
      </w:pPr>
      <w:r w:rsidRPr="003952E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31230" cy="775335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8922EF" w:rsidRPr="000E06C7" w:rsidRDefault="008922EF" w:rsidP="008922EF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№2а</w:t>
      </w:r>
    </w:p>
    <w:p w:rsidR="008922EF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2EF" w:rsidRDefault="00A71124" w:rsidP="0045160C">
      <w:pPr>
        <w:jc w:val="both"/>
        <w:rPr>
          <w:rFonts w:ascii="Times New Roman" w:hAnsi="Times New Roman"/>
          <w:sz w:val="26"/>
          <w:szCs w:val="26"/>
        </w:rPr>
      </w:pPr>
      <w:r w:rsidRPr="00A7112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31230" cy="5853290"/>
            <wp:effectExtent l="19050" t="0" r="2667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22EF" w:rsidRPr="000E06C7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6C7">
        <w:rPr>
          <w:rFonts w:ascii="Times New Roman" w:hAnsi="Times New Roman"/>
          <w:sz w:val="26"/>
          <w:szCs w:val="26"/>
        </w:rPr>
        <w:t>Рассматривая показатель удовлетворенности качеством взаимодействия с поставщиком услуг по элементам из приведенного выше графика следует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, что респонденты удовлетворены продолжительностью приема, вежливостью и внимательностью, компетентностью и качеством оказания услуг  отделом </w:t>
      </w:r>
      <w:r w:rsidRPr="00F10433">
        <w:rPr>
          <w:rFonts w:ascii="Times New Roman" w:hAnsi="Times New Roman"/>
          <w:sz w:val="26"/>
          <w:szCs w:val="26"/>
        </w:rPr>
        <w:t>архитектуры, архивным отделом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2160A2">
        <w:rPr>
          <w:rFonts w:ascii="Times New Roman" w:hAnsi="Times New Roman"/>
          <w:sz w:val="26"/>
          <w:szCs w:val="26"/>
        </w:rPr>
        <w:t xml:space="preserve">5 </w:t>
      </w:r>
      <w:r w:rsidRPr="000E06C7">
        <w:rPr>
          <w:rFonts w:ascii="Times New Roman" w:hAnsi="Times New Roman"/>
          <w:sz w:val="26"/>
          <w:szCs w:val="26"/>
        </w:rPr>
        <w:t>баллов</w:t>
      </w:r>
      <w:r>
        <w:rPr>
          <w:rFonts w:ascii="Times New Roman" w:hAnsi="Times New Roman"/>
          <w:sz w:val="26"/>
          <w:szCs w:val="26"/>
        </w:rPr>
        <w:t>. Данный показатель по всем объектам мониторинга – отличный.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8922EF" w:rsidRPr="007B68EC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Pr="00F10433">
        <w:rPr>
          <w:rFonts w:ascii="Times New Roman" w:hAnsi="Times New Roman"/>
          <w:sz w:val="26"/>
          <w:szCs w:val="26"/>
        </w:rPr>
        <w:t>96,</w:t>
      </w:r>
      <w:r w:rsidR="00F10433" w:rsidRPr="00F10433">
        <w:rPr>
          <w:rFonts w:ascii="Times New Roman" w:hAnsi="Times New Roman"/>
          <w:sz w:val="26"/>
          <w:szCs w:val="26"/>
        </w:rPr>
        <w:t>7</w:t>
      </w:r>
      <w:r w:rsidR="002160A2" w:rsidRPr="00F10433">
        <w:rPr>
          <w:rFonts w:ascii="Times New Roman" w:hAnsi="Times New Roman"/>
          <w:sz w:val="26"/>
          <w:szCs w:val="26"/>
        </w:rPr>
        <w:t>8</w:t>
      </w:r>
      <w:r w:rsidRPr="007B68EC">
        <w:rPr>
          <w:rFonts w:ascii="Times New Roman" w:hAnsi="Times New Roman"/>
          <w:sz w:val="26"/>
          <w:szCs w:val="26"/>
        </w:rPr>
        <w:t>%. При этом наибольшая удовлетворенность граждан качеством полученных услуг отмечена в а</w:t>
      </w:r>
      <w:r>
        <w:rPr>
          <w:rFonts w:ascii="Times New Roman" w:hAnsi="Times New Roman"/>
          <w:sz w:val="26"/>
          <w:szCs w:val="26"/>
        </w:rPr>
        <w:t>рхивном отделе (</w:t>
      </w:r>
      <w:r w:rsidRPr="00F10433">
        <w:rPr>
          <w:rFonts w:ascii="Times New Roman" w:hAnsi="Times New Roman"/>
          <w:sz w:val="26"/>
          <w:szCs w:val="26"/>
        </w:rPr>
        <w:t>99,</w:t>
      </w:r>
      <w:r w:rsidR="002160A2" w:rsidRPr="00F10433">
        <w:rPr>
          <w:rFonts w:ascii="Times New Roman" w:hAnsi="Times New Roman"/>
          <w:sz w:val="26"/>
          <w:szCs w:val="26"/>
        </w:rPr>
        <w:t>8%</w:t>
      </w:r>
      <w:r w:rsidRPr="00F10433">
        <w:rPr>
          <w:rFonts w:ascii="Times New Roman" w:hAnsi="Times New Roman"/>
          <w:sz w:val="26"/>
          <w:szCs w:val="26"/>
        </w:rPr>
        <w:t>)</w:t>
      </w:r>
      <w:r w:rsidRPr="007B68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МАУ «МФЦ» </w:t>
      </w:r>
      <w:r w:rsidRPr="007B68EC">
        <w:rPr>
          <w:rFonts w:ascii="Times New Roman" w:hAnsi="Times New Roman"/>
          <w:sz w:val="26"/>
          <w:szCs w:val="26"/>
        </w:rPr>
        <w:t>(</w:t>
      </w:r>
      <w:r w:rsidR="00F10433">
        <w:rPr>
          <w:rFonts w:ascii="Times New Roman" w:hAnsi="Times New Roman"/>
          <w:sz w:val="26"/>
          <w:szCs w:val="26"/>
        </w:rPr>
        <w:t>99,4</w:t>
      </w:r>
      <w:r w:rsidRPr="007B68EC">
        <w:rPr>
          <w:rFonts w:ascii="Times New Roman" w:hAnsi="Times New Roman"/>
          <w:sz w:val="26"/>
          <w:szCs w:val="26"/>
        </w:rPr>
        <w:t xml:space="preserve">%), наименьшая – в </w:t>
      </w:r>
      <w:r>
        <w:rPr>
          <w:rFonts w:ascii="Times New Roman" w:hAnsi="Times New Roman"/>
          <w:sz w:val="26"/>
          <w:szCs w:val="26"/>
        </w:rPr>
        <w:t>общеобразовательных учреждениях</w:t>
      </w:r>
      <w:r w:rsidRPr="00CD1F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06F7">
        <w:rPr>
          <w:rFonts w:ascii="Times New Roman" w:hAnsi="Times New Roman"/>
          <w:sz w:val="26"/>
          <w:szCs w:val="26"/>
        </w:rPr>
        <w:t>(</w:t>
      </w:r>
      <w:r w:rsidRPr="00F10433">
        <w:rPr>
          <w:rFonts w:ascii="Times New Roman" w:hAnsi="Times New Roman"/>
          <w:sz w:val="26"/>
          <w:szCs w:val="26"/>
        </w:rPr>
        <w:t>9</w:t>
      </w:r>
      <w:r w:rsidR="00F10433">
        <w:rPr>
          <w:rFonts w:ascii="Times New Roman" w:hAnsi="Times New Roman"/>
          <w:sz w:val="26"/>
          <w:szCs w:val="26"/>
        </w:rPr>
        <w:t>1,8</w:t>
      </w:r>
      <w:r w:rsidRPr="00FF06F7">
        <w:rPr>
          <w:rFonts w:ascii="Times New Roman" w:hAnsi="Times New Roman"/>
          <w:sz w:val="26"/>
          <w:szCs w:val="26"/>
        </w:rPr>
        <w:t xml:space="preserve"> %).</w:t>
      </w:r>
      <w:r w:rsidRPr="007B68EC">
        <w:rPr>
          <w:rFonts w:ascii="Times New Roman" w:hAnsi="Times New Roman"/>
          <w:sz w:val="26"/>
          <w:szCs w:val="26"/>
        </w:rPr>
        <w:t xml:space="preserve">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2160A2" w:rsidRDefault="002160A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5725B3" w:rsidP="008922EF">
      <w:pPr>
        <w:pBdr>
          <w:bottom w:val="single" w:sz="4" w:space="0" w:color="auto"/>
        </w:pBdr>
        <w:rPr>
          <w:rFonts w:ascii="Times New Roman" w:hAnsi="Times New Roman"/>
        </w:rPr>
      </w:pPr>
      <w:r w:rsidRPr="005725B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1" cy="5657849"/>
            <wp:effectExtent l="19050" t="0" r="19049" b="1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22EF" w:rsidRDefault="008922EF" w:rsidP="008922EF">
      <w:pPr>
        <w:pBdr>
          <w:bottom w:val="single" w:sz="4" w:space="0" w:color="auto"/>
        </w:pBdr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567"/>
        <w:jc w:val="both"/>
        <w:rPr>
          <w:sz w:val="26"/>
          <w:szCs w:val="26"/>
        </w:rPr>
      </w:pP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услуги, размещенной на информационных стенда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х.</w:t>
      </w:r>
    </w:p>
    <w:p w:rsidR="008922EF" w:rsidRPr="000E06C7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8922EF" w:rsidRPr="000E06C7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аренду, в постоянное (бессрочное) пользование, в безвозмездное срочное пользование, в собственность. Показатель «Временные затраты» при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</w:t>
      </w:r>
      <w:r w:rsidRPr="000E06C7">
        <w:rPr>
          <w:rFonts w:ascii="Times New Roman" w:hAnsi="Times New Roman"/>
          <w:sz w:val="26"/>
          <w:szCs w:val="26"/>
        </w:rPr>
        <w:lastRenderedPageBreak/>
        <w:t>дополнительное учреждение с момента регистрации.</w:t>
      </w:r>
    </w:p>
    <w:p w:rsidR="008922EF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8922EF" w:rsidRDefault="008922EF" w:rsidP="002160A2">
      <w:pPr>
        <w:pBdr>
          <w:bottom w:val="single" w:sz="4" w:space="31" w:color="auto"/>
        </w:pBd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</w:p>
    <w:p w:rsidR="005725B3" w:rsidRDefault="005725B3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noProof/>
          <w:sz w:val="26"/>
          <w:szCs w:val="26"/>
          <w:lang w:eastAsia="ru-RU"/>
        </w:rPr>
      </w:pPr>
    </w:p>
    <w:p w:rsidR="002160A2" w:rsidRDefault="002160A2" w:rsidP="002160A2">
      <w:pPr>
        <w:pBdr>
          <w:bottom w:val="single" w:sz="4" w:space="31" w:color="auto"/>
        </w:pBdr>
        <w:jc w:val="right"/>
        <w:rPr>
          <w:rFonts w:ascii="Times New Roman" w:hAnsi="Times New Roman"/>
          <w:sz w:val="26"/>
          <w:szCs w:val="26"/>
        </w:rPr>
      </w:pPr>
      <w:r w:rsidRPr="002160A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269355" cy="7486650"/>
            <wp:effectExtent l="19050" t="0" r="1714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 можно сделать следующие выводы:</w:t>
      </w:r>
    </w:p>
    <w:p w:rsidR="008922EF" w:rsidRPr="000E06C7" w:rsidRDefault="008922EF" w:rsidP="008922EF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 обращаются в орган муниципальной власти 1 - </w:t>
      </w:r>
      <w:r w:rsidRPr="00475F9D">
        <w:rPr>
          <w:rFonts w:ascii="Times New Roman" w:hAnsi="Times New Roman"/>
          <w:bCs/>
          <w:sz w:val="26"/>
          <w:szCs w:val="26"/>
        </w:rPr>
        <w:t>3</w:t>
      </w:r>
      <w:r w:rsidRPr="000E06C7">
        <w:rPr>
          <w:rFonts w:ascii="Times New Roman" w:hAnsi="Times New Roman"/>
          <w:bCs/>
          <w:sz w:val="26"/>
          <w:szCs w:val="26"/>
        </w:rPr>
        <w:t xml:space="preserve"> раза. Это соответствует в целом требованиям к количеству обращений в орган администрации горского округа  для получения одной муниципальной услуги.  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8922EF" w:rsidRDefault="008922EF" w:rsidP="008922EF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2A37C8">
        <w:rPr>
          <w:rFonts w:ascii="Times New Roman" w:hAnsi="Times New Roman"/>
          <w:bCs/>
          <w:sz w:val="26"/>
          <w:szCs w:val="26"/>
        </w:rPr>
        <w:t>4,8</w:t>
      </w:r>
      <w:r w:rsidR="002A37C8" w:rsidRPr="002A37C8">
        <w:rPr>
          <w:rFonts w:ascii="Times New Roman" w:hAnsi="Times New Roman"/>
          <w:bCs/>
          <w:sz w:val="26"/>
          <w:szCs w:val="26"/>
        </w:rPr>
        <w:t>4</w:t>
      </w:r>
      <w:r w:rsidRPr="00A1490D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Pr="002A37C8">
        <w:rPr>
          <w:rFonts w:ascii="Times New Roman" w:hAnsi="Times New Roman"/>
          <w:bCs/>
          <w:sz w:val="26"/>
          <w:szCs w:val="26"/>
        </w:rPr>
        <w:t>96,</w:t>
      </w:r>
      <w:r w:rsidR="002A37C8" w:rsidRPr="002A37C8">
        <w:rPr>
          <w:rFonts w:ascii="Times New Roman" w:hAnsi="Times New Roman"/>
          <w:bCs/>
          <w:sz w:val="26"/>
          <w:szCs w:val="26"/>
        </w:rPr>
        <w:t>7</w:t>
      </w:r>
      <w:r w:rsidR="00667F26" w:rsidRPr="002A37C8">
        <w:rPr>
          <w:rFonts w:ascii="Times New Roman" w:hAnsi="Times New Roman"/>
          <w:bCs/>
          <w:sz w:val="26"/>
          <w:szCs w:val="26"/>
        </w:rPr>
        <w:t>8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8922EF" w:rsidRPr="007846F7" w:rsidRDefault="008922EF" w:rsidP="009748EC">
      <w:pPr>
        <w:tabs>
          <w:tab w:val="left" w:pos="1134"/>
        </w:tabs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 следующие проблемы:</w:t>
      </w:r>
    </w:p>
    <w:p w:rsidR="008922EF" w:rsidRPr="000E06C7" w:rsidRDefault="008922EF" w:rsidP="008922E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  <w:r w:rsidRPr="000E06C7">
        <w:rPr>
          <w:sz w:val="26"/>
          <w:szCs w:val="26"/>
        </w:rPr>
        <w:t xml:space="preserve"> </w:t>
      </w:r>
    </w:p>
    <w:p w:rsidR="008922EF" w:rsidRPr="000E06C7" w:rsidRDefault="008922EF" w:rsidP="008922E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отделом жизнеобеспечения,  архитектуры и строительства достаточно низко оценены респондентами в части оснащенности  места ожидания приема столами, стульями. Требуется обновление мебели.</w:t>
      </w:r>
    </w:p>
    <w:p w:rsidR="008922EF" w:rsidRDefault="008922EF" w:rsidP="008922EF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Качество</w:t>
      </w:r>
      <w:r w:rsidRPr="000E06C7">
        <w:rPr>
          <w:rFonts w:ascii="Times New Roman" w:hAnsi="Times New Roman"/>
          <w:sz w:val="26"/>
          <w:szCs w:val="26"/>
        </w:rPr>
        <w:t xml:space="preserve"> муниципальных услуг, предоставляемые отделом жизнеобеспечения администрации городского округа, не </w:t>
      </w:r>
      <w:r>
        <w:rPr>
          <w:rFonts w:ascii="Times New Roman" w:hAnsi="Times New Roman"/>
          <w:sz w:val="26"/>
          <w:szCs w:val="26"/>
        </w:rPr>
        <w:t xml:space="preserve">в полной мере </w:t>
      </w:r>
      <w:r w:rsidRPr="000E06C7">
        <w:rPr>
          <w:rFonts w:ascii="Times New Roman" w:hAnsi="Times New Roman"/>
          <w:sz w:val="26"/>
          <w:szCs w:val="26"/>
        </w:rPr>
        <w:t>удовлетворя</w:t>
      </w:r>
      <w:r>
        <w:rPr>
          <w:rFonts w:ascii="Times New Roman" w:hAnsi="Times New Roman"/>
          <w:sz w:val="26"/>
          <w:szCs w:val="26"/>
        </w:rPr>
        <w:t>е</w:t>
      </w:r>
      <w:r w:rsidRPr="000E06C7">
        <w:rPr>
          <w:rFonts w:ascii="Times New Roman" w:hAnsi="Times New Roman"/>
          <w:sz w:val="26"/>
          <w:szCs w:val="26"/>
        </w:rPr>
        <w:t xml:space="preserve">т респондентов  условиями ожидания приема, оснащенностью помещения. </w:t>
      </w:r>
    </w:p>
    <w:p w:rsidR="008922EF" w:rsidRPr="007B68EC" w:rsidRDefault="008922EF" w:rsidP="008922EF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Ряд опрошенных граждан, обратившихся за предоставлением муниципальных услуг, отметили необходимость проведения ремонта в помещениях и обустройства прилегающих территорий.</w:t>
      </w:r>
    </w:p>
    <w:p w:rsidR="008922EF" w:rsidRPr="000E06C7" w:rsidRDefault="008922EF" w:rsidP="008922EF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0E06C7">
        <w:rPr>
          <w:rFonts w:ascii="Times New Roman" w:hAnsi="Times New Roman"/>
          <w:sz w:val="26"/>
          <w:szCs w:val="26"/>
        </w:rPr>
        <w:t xml:space="preserve">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8922EF" w:rsidRPr="000E06C7" w:rsidRDefault="008922EF" w:rsidP="008922E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Предложения по улучшению качества предоставления муниципальных услуг: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0E06C7">
        <w:rPr>
          <w:rFonts w:ascii="Times New Roman" w:hAnsi="Times New Roman"/>
          <w:sz w:val="26"/>
          <w:szCs w:val="26"/>
        </w:rPr>
        <w:t>. Открытие в муниципальных дошкольных учреждениях  групп кр</w:t>
      </w:r>
      <w:r>
        <w:rPr>
          <w:rFonts w:ascii="Times New Roman" w:hAnsi="Times New Roman"/>
          <w:sz w:val="26"/>
          <w:szCs w:val="26"/>
        </w:rPr>
        <w:t>атковременного пребывания детей.</w:t>
      </w: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E06C7">
        <w:rPr>
          <w:rFonts w:ascii="Times New Roman" w:hAnsi="Times New Roman"/>
          <w:sz w:val="26"/>
          <w:szCs w:val="26"/>
        </w:rPr>
        <w:t>. Выделение помещения для приема граждан по жилищным вопросам с оптимальными условиями работы специалиста и обеспечить  места ожидания комфортными условиями</w:t>
      </w:r>
      <w:r>
        <w:rPr>
          <w:rFonts w:ascii="Times New Roman" w:hAnsi="Times New Roman"/>
          <w:sz w:val="26"/>
          <w:szCs w:val="26"/>
        </w:rPr>
        <w:t>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8922EF" w:rsidRPr="000E06C7" w:rsidRDefault="008922EF" w:rsidP="00403E1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E06C7">
        <w:rPr>
          <w:rFonts w:ascii="Times New Roman" w:hAnsi="Times New Roman"/>
          <w:sz w:val="26"/>
          <w:szCs w:val="26"/>
        </w:rPr>
        <w:t xml:space="preserve">. В области повышения степени </w:t>
      </w:r>
      <w:r w:rsidRPr="000E06C7">
        <w:rPr>
          <w:rFonts w:ascii="Times New Roman" w:hAnsi="Times New Roman"/>
          <w:bCs/>
          <w:sz w:val="26"/>
          <w:szCs w:val="26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1)</w:t>
      </w:r>
      <w:r w:rsidRPr="000E06C7">
        <w:rPr>
          <w:rFonts w:ascii="Times New Roman" w:hAnsi="Times New Roman"/>
          <w:bCs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8922EF" w:rsidRDefault="008922EF" w:rsidP="008922EF">
      <w:pPr>
        <w:pStyle w:val="a6"/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2)</w:t>
      </w:r>
      <w:r w:rsidRPr="000E06C7">
        <w:rPr>
          <w:rFonts w:ascii="Times New Roman" w:hAnsi="Times New Roman"/>
          <w:bCs/>
          <w:sz w:val="26"/>
          <w:szCs w:val="26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922EF" w:rsidRDefault="00403E19" w:rsidP="008922EF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8922EF">
        <w:rPr>
          <w:rFonts w:ascii="Times New Roman" w:hAnsi="Times New Roman"/>
          <w:bCs/>
          <w:sz w:val="26"/>
          <w:szCs w:val="26"/>
        </w:rPr>
        <w:t xml:space="preserve">. </w:t>
      </w:r>
      <w:r w:rsidR="008922EF" w:rsidRPr="001139D2">
        <w:rPr>
          <w:rFonts w:ascii="Times New Roman" w:hAnsi="Times New Roman"/>
          <w:bCs/>
          <w:sz w:val="26"/>
          <w:szCs w:val="26"/>
        </w:rPr>
        <w:t>О</w:t>
      </w:r>
      <w:r w:rsidR="008922EF" w:rsidRPr="001139D2">
        <w:rPr>
          <w:rFonts w:ascii="Times New Roman" w:hAnsi="Times New Roman"/>
          <w:sz w:val="26"/>
          <w:szCs w:val="26"/>
        </w:rPr>
        <w:t xml:space="preserve">беспечение наличия элементов доступной среды для инвалидов и </w:t>
      </w:r>
      <w:proofErr w:type="spellStart"/>
      <w:r w:rsidR="008922EF" w:rsidRPr="001139D2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="008922EF" w:rsidRPr="001139D2">
        <w:rPr>
          <w:rFonts w:ascii="Times New Roman" w:hAnsi="Times New Roman"/>
          <w:sz w:val="26"/>
          <w:szCs w:val="26"/>
        </w:rPr>
        <w:t xml:space="preserve"> групп населения в местах предоставления услуг</w:t>
      </w:r>
      <w:r w:rsidR="008922EF">
        <w:rPr>
          <w:sz w:val="26"/>
          <w:szCs w:val="26"/>
        </w:rPr>
        <w:t>.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E3D3F" w:rsidRDefault="008E3D3F" w:rsidP="008922EF">
      <w:pPr>
        <w:jc w:val="both"/>
        <w:rPr>
          <w:rFonts w:ascii="Times New Roman" w:hAnsi="Times New Roman"/>
        </w:rPr>
      </w:pPr>
    </w:p>
    <w:p w:rsidR="008E3D3F" w:rsidRDefault="008E3D3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Pr="000E06C7" w:rsidRDefault="008922EF" w:rsidP="008922EF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Т.Г.Смехова</w:t>
      </w: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8(42373)3-</w:t>
      </w:r>
      <w:r w:rsidR="00667F26">
        <w:rPr>
          <w:rFonts w:ascii="Times New Roman" w:hAnsi="Times New Roman"/>
          <w:sz w:val="22"/>
          <w:szCs w:val="22"/>
        </w:rPr>
        <w:t>21</w:t>
      </w:r>
      <w:r w:rsidRPr="000E06C7">
        <w:rPr>
          <w:rFonts w:ascii="Times New Roman" w:hAnsi="Times New Roman"/>
          <w:sz w:val="22"/>
          <w:szCs w:val="22"/>
        </w:rPr>
        <w:t>-</w:t>
      </w:r>
      <w:r w:rsidR="00667F26">
        <w:rPr>
          <w:rFonts w:ascii="Times New Roman" w:hAnsi="Times New Roman"/>
          <w:sz w:val="22"/>
          <w:szCs w:val="22"/>
        </w:rPr>
        <w:t>40</w:t>
      </w:r>
    </w:p>
    <w:p w:rsidR="008922EF" w:rsidRDefault="008922EF" w:rsidP="008922EF">
      <w:pPr>
        <w:jc w:val="right"/>
        <w:rPr>
          <w:rFonts w:ascii="Times New Roman" w:hAnsi="Times New Roman"/>
          <w:b/>
        </w:rPr>
      </w:pPr>
    </w:p>
    <w:p w:rsidR="008922EF" w:rsidRDefault="008922EF" w:rsidP="008922EF">
      <w:pPr>
        <w:jc w:val="right"/>
        <w:rPr>
          <w:rFonts w:ascii="Times New Roman" w:hAnsi="Times New Roman"/>
          <w:b/>
        </w:rPr>
      </w:pPr>
    </w:p>
    <w:p w:rsidR="008465DC" w:rsidRDefault="008465DC" w:rsidP="008922EF">
      <w:pPr>
        <w:jc w:val="right"/>
        <w:rPr>
          <w:rFonts w:ascii="Times New Roman" w:hAnsi="Times New Roman"/>
          <w:sz w:val="26"/>
          <w:szCs w:val="26"/>
        </w:rPr>
      </w:pPr>
    </w:p>
    <w:p w:rsidR="008465DC" w:rsidRDefault="008465DC" w:rsidP="008922EF">
      <w:pPr>
        <w:jc w:val="right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 физическим и юридическим лицам: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на строительство, реконструкция, капитальный ремонт объектов капитального 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разрешений на ввод объекта в эксплуатацию объектов капитального 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градостроительных планов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8465DC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465DC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</w:t>
      </w:r>
      <w:r w:rsidR="008465DC">
        <w:rPr>
          <w:rFonts w:ascii="Times New Roman" w:hAnsi="Times New Roman"/>
          <w:sz w:val="26"/>
          <w:szCs w:val="26"/>
        </w:rPr>
        <w:t>альнегорского городского округа</w:t>
      </w:r>
    </w:p>
    <w:p w:rsidR="008922EF" w:rsidRPr="008465DC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465DC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(ордеров) на производство земляных работ на территории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земельного участка или объекта кап</w:t>
      </w:r>
      <w:r>
        <w:rPr>
          <w:rFonts w:ascii="Times New Roman" w:hAnsi="Times New Roman"/>
          <w:sz w:val="26"/>
          <w:szCs w:val="26"/>
        </w:rPr>
        <w:t xml:space="preserve">итального </w:t>
      </w:r>
      <w:r w:rsidRPr="00672F41">
        <w:rPr>
          <w:rFonts w:ascii="Times New Roman" w:hAnsi="Times New Roman"/>
          <w:sz w:val="26"/>
          <w:szCs w:val="26"/>
        </w:rPr>
        <w:t>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земельных участков в аренду,   в постоянное (бессрочное) пользование, в собственность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8922EF" w:rsidRPr="00672F41" w:rsidRDefault="008922EF" w:rsidP="00475F9D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 сведений из реестра муниципального имущества Дальнегорского </w:t>
      </w:r>
      <w:r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672F41">
        <w:rPr>
          <w:rFonts w:ascii="Times New Roman" w:hAnsi="Times New Roman"/>
          <w:sz w:val="26"/>
          <w:szCs w:val="26"/>
        </w:rPr>
        <w:t>по запросам граждан и юридических лиц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Предоставление муниципального имущества в аренду (пролонгация действующих договоров аренды)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8922EF" w:rsidRPr="00672F41" w:rsidRDefault="008922EF" w:rsidP="008922EF">
      <w:pPr>
        <w:pStyle w:val="ConsPlusNormal"/>
        <w:widowControl/>
        <w:numPr>
          <w:ilvl w:val="0"/>
          <w:numId w:val="10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8922EF" w:rsidRPr="00672F41" w:rsidRDefault="008922EF" w:rsidP="008922EF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8922EF" w:rsidRPr="00672F41" w:rsidRDefault="008922EF" w:rsidP="008922EF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Предоставление доступа к справочно-библиографическому аппарату библиотек, базам данных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Признание жилых помещений </w:t>
      </w:r>
      <w:proofErr w:type="gramStart"/>
      <w:r w:rsidRPr="00672F41">
        <w:rPr>
          <w:rFonts w:ascii="Times New Roman" w:hAnsi="Times New Roman"/>
          <w:sz w:val="26"/>
          <w:szCs w:val="26"/>
        </w:rPr>
        <w:t>пригодными</w:t>
      </w:r>
      <w:proofErr w:type="gramEnd"/>
      <w:r w:rsidRPr="00672F41">
        <w:rPr>
          <w:rFonts w:ascii="Times New Roman" w:hAnsi="Times New Roman"/>
          <w:sz w:val="26"/>
          <w:szCs w:val="26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8922EF" w:rsidRPr="00672F41" w:rsidRDefault="008922EF" w:rsidP="008922EF">
      <w:pPr>
        <w:pStyle w:val="a6"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606DBB" w:rsidRPr="00672F41" w:rsidRDefault="00606DBB" w:rsidP="008922EF">
      <w:pPr>
        <w:jc w:val="center"/>
        <w:rPr>
          <w:rFonts w:ascii="Times New Roman" w:hAnsi="Times New Roman"/>
          <w:b/>
        </w:rPr>
      </w:pPr>
    </w:p>
    <w:p w:rsidR="00475F9D" w:rsidRDefault="00475F9D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 xml:space="preserve"> Приложение 2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475F9D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672F41">
        <w:rPr>
          <w:rFonts w:ascii="Times New Roman" w:hAnsi="Times New Roman"/>
          <w:b/>
          <w:sz w:val="26"/>
          <w:szCs w:val="26"/>
        </w:rPr>
        <w:t xml:space="preserve">предоставляемой Управлением </w:t>
      </w:r>
      <w:r w:rsidRPr="00CA2266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Pr="00672F41">
        <w:rPr>
          <w:rFonts w:ascii="Times New Roman" w:hAnsi="Times New Roman"/>
          <w:b/>
          <w:sz w:val="26"/>
          <w:szCs w:val="26"/>
        </w:rPr>
        <w:t xml:space="preserve"> администрации Дальнегорского городского</w:t>
      </w:r>
    </w:p>
    <w:p w:rsidR="008922EF" w:rsidRPr="00672F41" w:rsidRDefault="008922EF" w:rsidP="008922EF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4,91</w:t>
            </w:r>
          </w:p>
        </w:tc>
      </w:tr>
      <w:tr w:rsidR="008922EF" w:rsidRPr="00672F41" w:rsidTr="008922EF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4,92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8922EF" w:rsidRPr="00672F41" w:rsidTr="008922EF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4,89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22EF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4,95</w:t>
            </w:r>
          </w:p>
        </w:tc>
      </w:tr>
      <w:tr w:rsidR="008922EF" w:rsidRPr="00672F41" w:rsidTr="008922EF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B35D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="00AB35D4">
              <w:rPr>
                <w:rFonts w:ascii="Times New Roman" w:hAnsi="Times New Roman"/>
                <w:lang w:eastAsia="en-US"/>
              </w:rPr>
              <w:t xml:space="preserve"> </w:t>
            </w:r>
            <w:r w:rsidRPr="00672F41">
              <w:rPr>
                <w:rFonts w:ascii="Times New Roman" w:hAnsi="Times New Roman"/>
                <w:lang w:eastAsia="en-US"/>
              </w:rPr>
              <w:t>=</w:t>
            </w:r>
            <w:r w:rsidR="00AB35D4">
              <w:rPr>
                <w:rFonts w:ascii="Times New Roman" w:hAnsi="Times New Roman"/>
                <w:lang w:eastAsia="en-US"/>
              </w:rPr>
              <w:t xml:space="preserve"> </w:t>
            </w:r>
            <w:r w:rsidRPr="00672F41">
              <w:rPr>
                <w:rFonts w:ascii="Times New Roman" w:hAnsi="Times New Roman"/>
                <w:lang w:eastAsia="en-US"/>
              </w:rPr>
              <w:t>(4,91+4,78+4,92+5+4,9+4,89+5+5)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4,9</w:t>
            </w:r>
            <w:r w:rsidR="00AB35D4">
              <w:rPr>
                <w:rFonts w:ascii="Times New Roman" w:hAnsi="Times New Roman"/>
                <w:lang w:eastAsia="en-US"/>
              </w:rPr>
              <w:t>3</w:t>
            </w:r>
            <w:r w:rsidRPr="00672F41">
              <w:rPr>
                <w:rFonts w:ascii="Times New Roman" w:hAnsi="Times New Roman"/>
                <w:lang w:eastAsia="en-US"/>
              </w:rPr>
              <w:t xml:space="preserve">                                              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</w:t>
      </w:r>
      <w:r w:rsidR="00AB35D4">
        <w:rPr>
          <w:rFonts w:ascii="Times New Roman" w:hAnsi="Times New Roman"/>
          <w:b/>
        </w:rPr>
        <w:t>3</w:t>
      </w:r>
      <w:r w:rsidRPr="00672F41">
        <w:rPr>
          <w:rFonts w:ascii="Times New Roman" w:hAnsi="Times New Roman"/>
          <w:b/>
        </w:rPr>
        <w:t>:5х100%= 98,</w:t>
      </w:r>
      <w:r w:rsidR="00AB35D4">
        <w:rPr>
          <w:rFonts w:ascii="Times New Roman" w:hAnsi="Times New Roman"/>
          <w:b/>
        </w:rPr>
        <w:t>5</w:t>
      </w:r>
      <w:r w:rsidRPr="00672F41">
        <w:rPr>
          <w:rFonts w:ascii="Times New Roman" w:hAnsi="Times New Roman"/>
          <w:b/>
        </w:rPr>
        <w:t>%</w:t>
      </w:r>
      <w:r w:rsidR="00AB35D4">
        <w:rPr>
          <w:rFonts w:ascii="Times New Roman" w:hAnsi="Times New Roman"/>
          <w:b/>
        </w:rPr>
        <w:t xml:space="preserve"> </w:t>
      </w:r>
      <w:r w:rsidRPr="00672F41">
        <w:rPr>
          <w:rFonts w:ascii="Times New Roman" w:hAnsi="Times New Roman"/>
        </w:rPr>
        <w:t>(отличный)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</w:t>
      </w:r>
      <w:r w:rsidRPr="00AB35D4">
        <w:rPr>
          <w:rFonts w:ascii="Times New Roman" w:hAnsi="Times New Roman"/>
          <w:b/>
          <w:sz w:val="26"/>
          <w:szCs w:val="26"/>
        </w:rPr>
        <w:t>архивным</w:t>
      </w:r>
      <w:r w:rsidRPr="00CA2266">
        <w:rPr>
          <w:rFonts w:ascii="Times New Roman" w:hAnsi="Times New Roman"/>
          <w:b/>
          <w:sz w:val="26"/>
          <w:szCs w:val="26"/>
        </w:rPr>
        <w:t xml:space="preserve"> отделом</w:t>
      </w:r>
      <w:r w:rsidRPr="00672F41">
        <w:rPr>
          <w:rFonts w:ascii="Times New Roman" w:hAnsi="Times New Roman"/>
          <w:b/>
          <w:sz w:val="26"/>
          <w:szCs w:val="26"/>
        </w:rPr>
        <w:t xml:space="preserve">  администрации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CF3135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330F3A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,0+5,0+5,0+5,0+5,0)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330F3A">
        <w:rPr>
          <w:rFonts w:ascii="Times New Roman" w:hAnsi="Times New Roman"/>
          <w:vertAlign w:val="subscript"/>
        </w:rPr>
        <w:t xml:space="preserve"> </w:t>
      </w:r>
      <w:r w:rsidRPr="00672F41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9</w:t>
      </w:r>
      <w:r w:rsidR="00CF3135">
        <w:rPr>
          <w:rFonts w:ascii="Times New Roman" w:hAnsi="Times New Roman"/>
          <w:b/>
        </w:rPr>
        <w:t>9</w:t>
      </w:r>
      <w:r w:rsidRPr="00672F41">
        <w:rPr>
          <w:rFonts w:ascii="Times New Roman" w:hAnsi="Times New Roman"/>
          <w:b/>
        </w:rPr>
        <w:t>:5х100%= 9</w:t>
      </w:r>
      <w:r>
        <w:rPr>
          <w:rFonts w:ascii="Times New Roman" w:hAnsi="Times New Roman"/>
          <w:b/>
        </w:rPr>
        <w:t>9</w:t>
      </w:r>
      <w:r w:rsidRPr="00672F41">
        <w:rPr>
          <w:rFonts w:ascii="Times New Roman" w:hAnsi="Times New Roman"/>
          <w:b/>
        </w:rPr>
        <w:t>,</w:t>
      </w:r>
      <w:r w:rsidR="00CF3135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 отделом </w:t>
      </w:r>
      <w:r w:rsidRPr="0034789D">
        <w:rPr>
          <w:rFonts w:ascii="Times New Roman" w:hAnsi="Times New Roman"/>
          <w:b/>
          <w:sz w:val="26"/>
          <w:szCs w:val="26"/>
        </w:rPr>
        <w:t>архитектуры</w:t>
      </w:r>
      <w:r w:rsidRPr="0068530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672F41">
        <w:rPr>
          <w:rFonts w:ascii="Times New Roman" w:hAnsi="Times New Roman"/>
          <w:b/>
          <w:sz w:val="26"/>
          <w:szCs w:val="26"/>
        </w:rPr>
        <w:t>и строительства  администрации Дальнегорского городского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4,7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(4,5+4,5+4,8+5+5+5+5+5)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4,85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4,85:5х100%= 97,0%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AB35D4">
        <w:rPr>
          <w:rFonts w:ascii="Times New Roman" w:hAnsi="Times New Roman"/>
          <w:b/>
          <w:sz w:val="26"/>
          <w:szCs w:val="26"/>
        </w:rPr>
        <w:t>общеобразовательными</w:t>
      </w:r>
      <w:r w:rsidRPr="0034789D">
        <w:rPr>
          <w:rFonts w:ascii="Times New Roman" w:hAnsi="Times New Roman"/>
          <w:b/>
          <w:sz w:val="26"/>
          <w:szCs w:val="26"/>
        </w:rPr>
        <w:t xml:space="preserve"> </w:t>
      </w:r>
      <w:r w:rsidRPr="00672F41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369B4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369B4">
              <w:rPr>
                <w:rFonts w:ascii="Times New Roman" w:hAnsi="Times New Roman"/>
              </w:rPr>
              <w:t>3</w:t>
            </w:r>
            <w:r w:rsidR="00626E06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  <w:p w:rsidR="008369B4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68</w:t>
            </w:r>
          </w:p>
        </w:tc>
      </w:tr>
      <w:tr w:rsidR="008922EF" w:rsidRPr="00672F41" w:rsidTr="008922EF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369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8369B4">
              <w:rPr>
                <w:rFonts w:ascii="Times New Roman" w:hAnsi="Times New Roman"/>
                <w:lang w:eastAsia="en-US"/>
              </w:rPr>
              <w:t>55</w:t>
            </w:r>
            <w:r w:rsidR="00626E06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  <w:r w:rsidR="00626E06">
              <w:rPr>
                <w:rFonts w:ascii="Times New Roman" w:hAnsi="Times New Roman"/>
              </w:rPr>
              <w:t>3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  <w:r w:rsidR="00626E06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62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672F41" w:rsidRDefault="008369B4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52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4,</w:t>
            </w:r>
            <w:r w:rsidR="00626E06">
              <w:rPr>
                <w:rFonts w:ascii="Times New Roman" w:hAnsi="Times New Roman"/>
                <w:lang w:eastAsia="en-US"/>
              </w:rPr>
              <w:t>64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369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 w:rsidR="00626E06">
              <w:rPr>
                <w:rFonts w:ascii="Times New Roman" w:hAnsi="Times New Roman"/>
                <w:lang w:eastAsia="en-US"/>
              </w:rPr>
              <w:t>57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8369B4">
              <w:rPr>
                <w:rFonts w:ascii="Times New Roman" w:hAnsi="Times New Roman"/>
                <w:lang w:eastAsia="en-US"/>
              </w:rPr>
              <w:t>3</w:t>
            </w:r>
            <w:r w:rsidR="00626E06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59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68</w:t>
            </w:r>
            <w:r w:rsidRPr="00672F41">
              <w:rPr>
                <w:rFonts w:ascii="Times New Roman" w:hAnsi="Times New Roman"/>
                <w:lang w:eastAsia="en-US"/>
              </w:rPr>
              <w:t>+4,7</w:t>
            </w:r>
            <w:r w:rsidR="00626E06">
              <w:rPr>
                <w:rFonts w:ascii="Times New Roman" w:hAnsi="Times New Roman"/>
                <w:lang w:eastAsia="en-US"/>
              </w:rPr>
              <w:t>3</w:t>
            </w:r>
            <w:r w:rsidRPr="00672F41">
              <w:rPr>
                <w:rFonts w:ascii="Times New Roman" w:hAnsi="Times New Roman"/>
                <w:lang w:eastAsia="en-US"/>
              </w:rPr>
              <w:t>+4,6</w:t>
            </w:r>
            <w:r w:rsidR="00626E0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62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52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8369B4">
              <w:rPr>
                <w:rFonts w:ascii="Times New Roman" w:hAnsi="Times New Roman"/>
                <w:lang w:eastAsia="en-US"/>
              </w:rPr>
              <w:t>59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8369B4">
        <w:rPr>
          <w:rFonts w:ascii="Times New Roman" w:hAnsi="Times New Roman"/>
          <w:b/>
        </w:rPr>
        <w:t>59</w:t>
      </w:r>
      <w:r w:rsidRPr="00672F41">
        <w:rPr>
          <w:rFonts w:ascii="Times New Roman" w:hAnsi="Times New Roman"/>
          <w:b/>
        </w:rPr>
        <w:t>:5х100%= 9</w:t>
      </w:r>
      <w:r w:rsidR="008369B4">
        <w:rPr>
          <w:rFonts w:ascii="Times New Roman" w:hAnsi="Times New Roman"/>
          <w:b/>
        </w:rPr>
        <w:t xml:space="preserve">1,8 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AB35D4">
        <w:rPr>
          <w:rFonts w:ascii="Times New Roman" w:hAnsi="Times New Roman"/>
          <w:b/>
          <w:sz w:val="26"/>
          <w:szCs w:val="26"/>
        </w:rPr>
        <w:t>дошкольными</w:t>
      </w:r>
      <w:r w:rsidRPr="0034789D">
        <w:rPr>
          <w:rFonts w:ascii="Times New Roman" w:hAnsi="Times New Roman"/>
          <w:b/>
          <w:sz w:val="26"/>
          <w:szCs w:val="26"/>
        </w:rPr>
        <w:t xml:space="preserve">  </w:t>
      </w:r>
      <w:r w:rsidRPr="00672F41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125636" w:rsidRDefault="008922EF" w:rsidP="0012563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Pr="00672F41">
              <w:rPr>
                <w:rFonts w:ascii="Times New Roman" w:hAnsi="Times New Roman"/>
                <w:lang w:val="en-US"/>
              </w:rPr>
              <w:t>8</w:t>
            </w:r>
            <w:r w:rsidR="00125636">
              <w:rPr>
                <w:rFonts w:ascii="Times New Roman" w:hAnsi="Times New Roman"/>
              </w:rPr>
              <w:t>0</w:t>
            </w:r>
          </w:p>
        </w:tc>
      </w:tr>
      <w:tr w:rsidR="008922EF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125636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626E06">
              <w:rPr>
                <w:rFonts w:ascii="Times New Roman" w:hAnsi="Times New Roman"/>
                <w:lang w:eastAsia="en-US"/>
              </w:rPr>
              <w:t>7</w:t>
            </w:r>
            <w:r w:rsidR="00125636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626E06">
              <w:rPr>
                <w:rFonts w:ascii="Times New Roman" w:hAnsi="Times New Roman"/>
              </w:rPr>
              <w:t>8</w:t>
            </w:r>
            <w:r w:rsidR="00125636">
              <w:rPr>
                <w:rFonts w:ascii="Times New Roman" w:hAnsi="Times New Roman"/>
              </w:rPr>
              <w:t>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626E06" w:rsidP="00125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125636">
              <w:rPr>
                <w:rFonts w:ascii="Times New Roman" w:hAnsi="Times New Roman"/>
              </w:rPr>
              <w:t>4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  <w:r w:rsidR="00125636">
              <w:rPr>
                <w:rFonts w:ascii="Times New Roman" w:hAnsi="Times New Roman"/>
              </w:rPr>
              <w:t>4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25636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125636">
              <w:rPr>
                <w:rFonts w:ascii="Times New Roman" w:hAnsi="Times New Roman"/>
              </w:rPr>
              <w:t>79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3C632D">
              <w:rPr>
                <w:rFonts w:ascii="Times New Roman" w:hAnsi="Times New Roman"/>
                <w:lang w:eastAsia="en-US"/>
              </w:rPr>
              <w:t>8</w:t>
            </w:r>
            <w:r w:rsidR="00125636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(4,8+4,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125636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125636">
              <w:rPr>
                <w:rFonts w:ascii="Times New Roman" w:hAnsi="Times New Roman"/>
                <w:lang w:eastAsia="en-US"/>
              </w:rPr>
              <w:t>79</w:t>
            </w:r>
            <w:r w:rsidRPr="00672F41">
              <w:rPr>
                <w:rFonts w:ascii="Times New Roman" w:hAnsi="Times New Roman"/>
                <w:lang w:eastAsia="en-US"/>
              </w:rPr>
              <w:t>+4,7</w:t>
            </w:r>
            <w:r w:rsidR="00125636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632D">
              <w:rPr>
                <w:rFonts w:ascii="Times New Roman" w:hAnsi="Times New Roman"/>
                <w:lang w:eastAsia="en-US"/>
              </w:rPr>
              <w:t>8</w:t>
            </w:r>
            <w:r w:rsidR="00125636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3C632D">
              <w:rPr>
                <w:rFonts w:ascii="Times New Roman" w:hAnsi="Times New Roman"/>
                <w:lang w:eastAsia="en-US"/>
              </w:rPr>
              <w:t>4,9</w:t>
            </w:r>
            <w:r w:rsidR="00125636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+4,8</w:t>
            </w:r>
            <w:r w:rsidR="00125636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125636">
              <w:rPr>
                <w:rFonts w:ascii="Times New Roman" w:hAnsi="Times New Roman"/>
                <w:lang w:eastAsia="en-US"/>
              </w:rPr>
              <w:t>79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125636"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125636">
        <w:rPr>
          <w:rFonts w:ascii="Times New Roman" w:hAnsi="Times New Roman"/>
          <w:vertAlign w:val="subscript"/>
        </w:rPr>
        <w:t xml:space="preserve"> </w:t>
      </w:r>
      <w:r w:rsidRPr="00672F41">
        <w:rPr>
          <w:rFonts w:ascii="Times New Roman" w:hAnsi="Times New Roman"/>
          <w:b/>
        </w:rPr>
        <w:t>-   4,8</w:t>
      </w:r>
      <w:r w:rsidR="00125636">
        <w:rPr>
          <w:rFonts w:ascii="Times New Roman" w:hAnsi="Times New Roman"/>
          <w:b/>
        </w:rPr>
        <w:t>2</w:t>
      </w:r>
      <w:r w:rsidRPr="00672F41">
        <w:rPr>
          <w:rFonts w:ascii="Times New Roman" w:hAnsi="Times New Roman"/>
          <w:b/>
        </w:rPr>
        <w:t>:5х100%= 9</w:t>
      </w:r>
      <w:r w:rsidR="003C632D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,</w:t>
      </w:r>
      <w:r w:rsidR="00125636">
        <w:rPr>
          <w:rFonts w:ascii="Times New Roman" w:hAnsi="Times New Roman"/>
          <w:b/>
        </w:rPr>
        <w:t>4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AB35D4">
        <w:rPr>
          <w:rFonts w:ascii="Times New Roman" w:hAnsi="Times New Roman"/>
          <w:b/>
          <w:sz w:val="26"/>
          <w:szCs w:val="26"/>
        </w:rPr>
        <w:t>дополнительного</w:t>
      </w:r>
      <w:r w:rsidRPr="00CA2266">
        <w:rPr>
          <w:rFonts w:ascii="Times New Roman" w:hAnsi="Times New Roman"/>
          <w:b/>
          <w:sz w:val="26"/>
          <w:szCs w:val="26"/>
        </w:rPr>
        <w:t xml:space="preserve"> образования</w:t>
      </w:r>
      <w:r w:rsidRPr="00672F41">
        <w:rPr>
          <w:rFonts w:ascii="Times New Roman" w:hAnsi="Times New Roman"/>
          <w:b/>
          <w:sz w:val="26"/>
          <w:szCs w:val="26"/>
        </w:rPr>
        <w:t xml:space="preserve"> Дальнегорского городского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</w:p>
        </w:tc>
      </w:tr>
      <w:tr w:rsidR="008922EF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AC6984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AC6984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,8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4,8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AC6984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AC6984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AC6984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AC6984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+4,8+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AC6984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AC6984">
              <w:rPr>
                <w:rFonts w:ascii="Times New Roman" w:hAnsi="Times New Roman"/>
                <w:lang w:eastAsia="en-US"/>
              </w:rPr>
              <w:t>79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AC6984">
        <w:rPr>
          <w:rFonts w:ascii="Times New Roman" w:hAnsi="Times New Roman"/>
          <w:b/>
        </w:rPr>
        <w:t>-   4,79</w:t>
      </w:r>
      <w:r w:rsidRPr="00672F41">
        <w:rPr>
          <w:rFonts w:ascii="Times New Roman" w:hAnsi="Times New Roman"/>
          <w:b/>
        </w:rPr>
        <w:t>:5х100%= 9</w:t>
      </w:r>
      <w:r w:rsidR="00AC6984">
        <w:rPr>
          <w:rFonts w:ascii="Times New Roman" w:hAnsi="Times New Roman"/>
          <w:b/>
        </w:rPr>
        <w:t>5</w:t>
      </w:r>
      <w:r w:rsidRPr="00672F41">
        <w:rPr>
          <w:rFonts w:ascii="Times New Roman" w:hAnsi="Times New Roman"/>
          <w:b/>
        </w:rPr>
        <w:t>,</w:t>
      </w:r>
      <w:r w:rsidR="00AC6984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AB35D4">
        <w:rPr>
          <w:rFonts w:ascii="Times New Roman" w:hAnsi="Times New Roman"/>
          <w:b/>
          <w:sz w:val="26"/>
          <w:szCs w:val="26"/>
        </w:rPr>
        <w:t>культуры</w:t>
      </w:r>
      <w:r w:rsidRPr="00672F41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  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</w:tr>
      <w:tr w:rsidR="008922EF" w:rsidRPr="00672F41" w:rsidTr="008922EF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96B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CA2266">
              <w:rPr>
                <w:rFonts w:ascii="Times New Roman" w:hAnsi="Times New Roman"/>
                <w:sz w:val="26"/>
                <w:szCs w:val="26"/>
              </w:rPr>
              <w:t>6</w:t>
            </w:r>
            <w:r w:rsidR="00F96B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A226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CA2266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96B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96B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F96B3D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CA226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CA2266">
              <w:rPr>
                <w:rFonts w:ascii="Times New Roman" w:hAnsi="Times New Roman"/>
                <w:lang w:eastAsia="en-US"/>
              </w:rPr>
              <w:t>8</w:t>
            </w:r>
            <w:r w:rsidR="00F96B3D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F37F7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CA2266">
              <w:rPr>
                <w:rFonts w:ascii="Times New Roman" w:hAnsi="Times New Roman"/>
                <w:lang w:eastAsia="en-US"/>
              </w:rPr>
              <w:t>6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120CAE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+4,9+4,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 w:rsidR="00F37F7C">
              <w:rPr>
                <w:rFonts w:ascii="Times New Roman" w:hAnsi="Times New Roman"/>
                <w:lang w:eastAsia="en-US"/>
              </w:rPr>
              <w:t>74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F37F7C">
        <w:rPr>
          <w:rFonts w:ascii="Times New Roman" w:hAnsi="Times New Roman"/>
          <w:b/>
        </w:rPr>
        <w:t>74</w:t>
      </w:r>
      <w:r w:rsidRPr="00672F41">
        <w:rPr>
          <w:rFonts w:ascii="Times New Roman" w:hAnsi="Times New Roman"/>
          <w:b/>
        </w:rPr>
        <w:t xml:space="preserve">:5х100%= </w:t>
      </w:r>
      <w:r w:rsidR="00120CAE">
        <w:rPr>
          <w:rFonts w:ascii="Times New Roman" w:hAnsi="Times New Roman"/>
          <w:b/>
        </w:rPr>
        <w:t>94,</w:t>
      </w:r>
      <w:r w:rsidR="00F37F7C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     (отличный)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отделом жизнеобеспечения администрации Дальнегорского городского округа 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4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4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AB35D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AB35D4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B35D4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B35D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AB35D4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B35D4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B35D4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B35D4" w:rsidRPr="00672F41" w:rsidRDefault="00AB35D4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AB35D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AB35D4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B35D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AB35D4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B35D4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(5,0+4,</w:t>
            </w:r>
            <w:r w:rsidR="00AB35D4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AB35D4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+5,0+5,0+5,0+</w:t>
            </w:r>
            <w:r w:rsidR="00AB35D4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+4,8)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AB35D4">
              <w:rPr>
                <w:rFonts w:ascii="Times New Roman" w:hAnsi="Times New Roman"/>
                <w:lang w:eastAsia="en-US"/>
              </w:rPr>
              <w:t>8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</w:t>
      </w:r>
      <w:r w:rsidR="00AB35D4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:5х100%= 9</w:t>
      </w:r>
      <w:r w:rsidR="00AB35D4">
        <w:rPr>
          <w:rFonts w:ascii="Times New Roman" w:hAnsi="Times New Roman"/>
          <w:b/>
        </w:rPr>
        <w:t>7</w:t>
      </w:r>
      <w:r w:rsidRPr="00672F41">
        <w:rPr>
          <w:rFonts w:ascii="Times New Roman" w:hAnsi="Times New Roman"/>
          <w:b/>
        </w:rPr>
        <w:t>,5%</w:t>
      </w:r>
      <w:r w:rsidRPr="00672F41">
        <w:rPr>
          <w:rFonts w:ascii="Times New Roman" w:hAnsi="Times New Roman"/>
        </w:rPr>
        <w:t xml:space="preserve"> 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отличный).</w:t>
      </w: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2F41">
        <w:rPr>
          <w:rFonts w:ascii="Times New Roman" w:hAnsi="Times New Roman"/>
          <w:b/>
          <w:sz w:val="26"/>
          <w:szCs w:val="26"/>
        </w:rPr>
        <w:lastRenderedPageBreak/>
        <w:t>Анализ степени удовлетворенности получателей качеством и уровнем доступности муниципальной услуги,  предоставляемой МАУ Дальнегорского городского округа «</w:t>
      </w:r>
      <w:r w:rsidRPr="00824302">
        <w:rPr>
          <w:rFonts w:ascii="Times New Roman" w:hAnsi="Times New Roman"/>
          <w:b/>
          <w:sz w:val="26"/>
          <w:szCs w:val="26"/>
        </w:rPr>
        <w:t>Многофункциональный центр п</w:t>
      </w:r>
      <w:r w:rsidRPr="00120CAE">
        <w:rPr>
          <w:rFonts w:ascii="Times New Roman" w:hAnsi="Times New Roman"/>
          <w:b/>
          <w:sz w:val="26"/>
          <w:szCs w:val="26"/>
        </w:rPr>
        <w:t>редоставления</w:t>
      </w:r>
      <w:r w:rsidRPr="00672F41">
        <w:rPr>
          <w:rFonts w:ascii="Times New Roman" w:hAnsi="Times New Roman"/>
          <w:b/>
          <w:sz w:val="26"/>
          <w:szCs w:val="26"/>
        </w:rPr>
        <w:t xml:space="preserve"> государственных и муниципальных услуг)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="00CB500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CB5009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5A0F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5A0FB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09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09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5A0FB9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09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5A0FB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5A0F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5A0FB9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5A0F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5A0FB9">
              <w:rPr>
                <w:rFonts w:ascii="Times New Roman" w:hAnsi="Times New Roman"/>
                <w:lang w:eastAsia="en-US"/>
              </w:rPr>
              <w:t>9</w:t>
            </w:r>
            <w:r w:rsidR="00A14A94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5A0FB9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(5,0+5,0+5,0+5,0+4,</w:t>
            </w:r>
            <w:r w:rsidR="005A0FB9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 w:rsidR="005A0FB9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5A0FB9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8)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4,9</w:t>
            </w:r>
            <w:r w:rsidR="005A0FB9">
              <w:rPr>
                <w:rFonts w:ascii="Times New Roman" w:hAnsi="Times New Roman"/>
                <w:lang w:eastAsia="en-US"/>
              </w:rPr>
              <w:t>7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</w:t>
      </w:r>
      <w:r w:rsidR="005A0FB9">
        <w:rPr>
          <w:rFonts w:ascii="Times New Roman" w:hAnsi="Times New Roman"/>
          <w:b/>
        </w:rPr>
        <w:t>7</w:t>
      </w:r>
      <w:r w:rsidRPr="00672F41">
        <w:rPr>
          <w:rFonts w:ascii="Times New Roman" w:hAnsi="Times New Roman"/>
          <w:b/>
        </w:rPr>
        <w:t>:5х100%= 9</w:t>
      </w:r>
      <w:r w:rsidR="005A0FB9">
        <w:rPr>
          <w:rFonts w:ascii="Times New Roman" w:hAnsi="Times New Roman"/>
          <w:b/>
        </w:rPr>
        <w:t>9,4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(отличный).</w:t>
      </w: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8922EF" w:rsidRPr="00672F41" w:rsidRDefault="008922EF" w:rsidP="008922EF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4,91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4,92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24302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8922EF" w:rsidRPr="00672F41" w:rsidRDefault="008922EF" w:rsidP="00CF313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CF3135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922EF" w:rsidRPr="00672F41" w:rsidRDefault="008922EF" w:rsidP="00CF313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CF3135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922EF" w:rsidRPr="00672F41" w:rsidRDefault="008922EF" w:rsidP="00CF313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CF3135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Отдел архитектуры</w:t>
            </w:r>
            <w:r w:rsidR="008465DC">
              <w:rPr>
                <w:rFonts w:ascii="Times New Roman" w:hAnsi="Times New Roman"/>
                <w:lang w:eastAsia="en-US"/>
              </w:rPr>
              <w:t xml:space="preserve"> и строительства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4,70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24302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24302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60C8B">
              <w:rPr>
                <w:rFonts w:ascii="Times New Roman" w:hAnsi="Times New Roman"/>
              </w:rPr>
              <w:t>3</w:t>
            </w:r>
            <w:r w:rsidR="00071CE9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59</w:t>
            </w:r>
          </w:p>
        </w:tc>
        <w:tc>
          <w:tcPr>
            <w:tcW w:w="1877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60C8B">
              <w:rPr>
                <w:rFonts w:ascii="Times New Roman" w:hAnsi="Times New Roman"/>
              </w:rPr>
              <w:t>55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24302">
              <w:rPr>
                <w:rFonts w:ascii="Times New Roman" w:hAnsi="Times New Roman"/>
              </w:rPr>
              <w:t>Дошкольные</w:t>
            </w:r>
            <w:r w:rsidRPr="00B15388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2126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760C8B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60C8B">
              <w:rPr>
                <w:rFonts w:ascii="Times New Roman" w:hAnsi="Times New Roman"/>
              </w:rPr>
              <w:t>79</w:t>
            </w:r>
          </w:p>
        </w:tc>
        <w:tc>
          <w:tcPr>
            <w:tcW w:w="1877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  <w:r w:rsidR="00760C8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7</w:t>
            </w:r>
            <w:r w:rsidR="00760C8B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</w:rPr>
              <w:t xml:space="preserve">Учреждения </w:t>
            </w:r>
            <w:r w:rsidRPr="00824302">
              <w:rPr>
                <w:rFonts w:ascii="Times New Roman" w:hAnsi="Times New Roman"/>
              </w:rPr>
              <w:t>дополнительного</w:t>
            </w:r>
            <w:r w:rsidRPr="00B1538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2126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8</w:t>
            </w:r>
          </w:p>
        </w:tc>
        <w:tc>
          <w:tcPr>
            <w:tcW w:w="1877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922EF" w:rsidRPr="00672F41" w:rsidRDefault="008922EF" w:rsidP="00736B2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7</w:t>
            </w:r>
            <w:r w:rsidR="00736B2F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24302" w:rsidRDefault="00BA1154" w:rsidP="00BA11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Учреждения к</w:t>
            </w:r>
            <w:r w:rsidR="008922EF" w:rsidRPr="00824302">
              <w:rPr>
                <w:rFonts w:ascii="Times New Roman" w:hAnsi="Times New Roman"/>
                <w:lang w:eastAsia="en-US"/>
              </w:rPr>
              <w:t>ультур</w:t>
            </w:r>
            <w:r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</w:t>
            </w:r>
            <w:r w:rsidR="005E7B0C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120CAE">
              <w:rPr>
                <w:rFonts w:ascii="Times New Roman" w:hAnsi="Times New Roman"/>
              </w:rPr>
              <w:t>6</w:t>
            </w:r>
            <w:r w:rsidR="005E7B0C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0CA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922EF" w:rsidRPr="00672F41" w:rsidRDefault="008922EF" w:rsidP="00736B2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6</w:t>
            </w:r>
            <w:r w:rsidR="00736B2F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8922EF" w:rsidRPr="00672F41" w:rsidRDefault="008922EF" w:rsidP="0082430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24302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8922EF" w:rsidRPr="00672F41" w:rsidRDefault="00824302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82430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24302">
              <w:rPr>
                <w:rFonts w:ascii="Times New Roman" w:hAnsi="Times New Roman"/>
              </w:rPr>
              <w:t>88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5A0FB9" w:rsidRDefault="008922EF" w:rsidP="008922EF">
            <w:pPr>
              <w:spacing w:before="240"/>
              <w:rPr>
                <w:rFonts w:ascii="Times New Roman" w:hAnsi="Times New Roman"/>
                <w:highlight w:val="yellow"/>
                <w:lang w:eastAsia="en-US"/>
              </w:rPr>
            </w:pPr>
            <w:r w:rsidRPr="00824302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7</w:t>
            </w:r>
            <w:r w:rsidR="00120C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82430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667" w:type="dxa"/>
          </w:tcPr>
          <w:p w:rsidR="008922EF" w:rsidRPr="00672F41" w:rsidRDefault="008922EF" w:rsidP="00824302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824302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87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4,9</w:t>
            </w:r>
            <w:r w:rsidR="00120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120CAE">
              <w:rPr>
                <w:rFonts w:ascii="Times New Roman" w:hAnsi="Times New Roman"/>
                <w:b/>
              </w:rPr>
              <w:t>8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8922EF" w:rsidRPr="00672F41" w:rsidRDefault="008922EF" w:rsidP="008922EF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127"/>
        <w:gridCol w:w="1843"/>
        <w:gridCol w:w="2268"/>
        <w:gridCol w:w="1525"/>
        <w:gridCol w:w="1877"/>
        <w:gridCol w:w="1134"/>
      </w:tblGrid>
      <w:tr w:rsidR="008922EF" w:rsidRPr="00672F41" w:rsidTr="008922EF">
        <w:tc>
          <w:tcPr>
            <w:tcW w:w="212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4,89</w:t>
            </w:r>
          </w:p>
        </w:tc>
        <w:tc>
          <w:tcPr>
            <w:tcW w:w="1525" w:type="dxa"/>
          </w:tcPr>
          <w:p w:rsidR="008922EF" w:rsidRPr="00672F41" w:rsidRDefault="008922EF" w:rsidP="00EA441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EA441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E3304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A441A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Отдел архитектуры</w:t>
            </w:r>
            <w:r w:rsidR="00BA1154">
              <w:rPr>
                <w:rFonts w:ascii="Times New Roman" w:hAnsi="Times New Roman"/>
                <w:lang w:eastAsia="en-US"/>
              </w:rPr>
              <w:t xml:space="preserve"> и строительства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ind w:right="-108"/>
              <w:rPr>
                <w:rFonts w:ascii="Times New Roman" w:hAnsi="Times New Roman"/>
              </w:rPr>
            </w:pPr>
            <w:r w:rsidRPr="00EA441A">
              <w:rPr>
                <w:rFonts w:ascii="Times New Roman" w:hAnsi="Times New Roman"/>
                <w:lang w:eastAsia="en-US"/>
              </w:rPr>
              <w:t>Общеобразовательн</w:t>
            </w:r>
            <w:r w:rsidRPr="00B15388">
              <w:rPr>
                <w:rFonts w:ascii="Times New Roman" w:hAnsi="Times New Roman"/>
                <w:lang w:eastAsia="en-US"/>
              </w:rPr>
              <w:t>ые учреждения</w:t>
            </w:r>
          </w:p>
        </w:tc>
        <w:tc>
          <w:tcPr>
            <w:tcW w:w="1843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46699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  <w:r w:rsidR="00466991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62</w:t>
            </w:r>
          </w:p>
        </w:tc>
        <w:tc>
          <w:tcPr>
            <w:tcW w:w="1877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64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A441A">
              <w:rPr>
                <w:rFonts w:ascii="Times New Roman" w:hAnsi="Times New Roman"/>
              </w:rPr>
              <w:t>Дошкольные</w:t>
            </w:r>
            <w:r w:rsidRPr="00B15388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1843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8</w:t>
            </w:r>
            <w:r w:rsidR="00760C8B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8922EF" w:rsidRPr="00672F41" w:rsidRDefault="00BF3903" w:rsidP="00760C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760C8B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760C8B">
              <w:rPr>
                <w:rFonts w:ascii="Times New Roman" w:hAnsi="Times New Roman"/>
              </w:rPr>
              <w:t>4</w:t>
            </w:r>
          </w:p>
        </w:tc>
        <w:tc>
          <w:tcPr>
            <w:tcW w:w="1877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60C8B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8</w:t>
            </w:r>
            <w:r w:rsidR="00760C8B">
              <w:rPr>
                <w:rFonts w:ascii="Times New Roman" w:hAnsi="Times New Roman"/>
              </w:rPr>
              <w:t>6</w:t>
            </w:r>
          </w:p>
        </w:tc>
      </w:tr>
      <w:tr w:rsidR="008922EF" w:rsidRPr="00672F41" w:rsidTr="008922EF">
        <w:trPr>
          <w:trHeight w:val="764"/>
        </w:trPr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A441A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525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7</w:t>
            </w:r>
          </w:p>
        </w:tc>
        <w:tc>
          <w:tcPr>
            <w:tcW w:w="1877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BA1154" w:rsidP="00BA11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Учреждения к</w:t>
            </w:r>
            <w:r w:rsidR="008922EF" w:rsidRPr="00EA441A">
              <w:rPr>
                <w:rFonts w:ascii="Times New Roman" w:hAnsi="Times New Roman"/>
                <w:lang w:eastAsia="en-US"/>
              </w:rPr>
              <w:t>ультур</w:t>
            </w:r>
            <w:r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  <w:tc>
          <w:tcPr>
            <w:tcW w:w="2268" w:type="dxa"/>
          </w:tcPr>
          <w:p w:rsidR="008922EF" w:rsidRPr="00672F41" w:rsidRDefault="008922EF" w:rsidP="005E7B0C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5E7B0C"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</w:tcPr>
          <w:p w:rsidR="008922EF" w:rsidRPr="00672F41" w:rsidRDefault="008922EF" w:rsidP="005E7B0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5E7B0C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120CAE">
              <w:rPr>
                <w:rFonts w:ascii="Times New Roman" w:hAnsi="Times New Roman"/>
              </w:rPr>
              <w:t>8</w:t>
            </w:r>
            <w:r w:rsidR="005E7B0C">
              <w:rPr>
                <w:rFonts w:ascii="Times New Roman" w:hAnsi="Times New Roman"/>
              </w:rPr>
              <w:t>3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EA441A" w:rsidP="00EA44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EA441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A441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94416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44165">
              <w:rPr>
                <w:rFonts w:ascii="Times New Roman" w:hAnsi="Times New Roman"/>
              </w:rPr>
              <w:t>88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944165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843" w:type="dxa"/>
          </w:tcPr>
          <w:p w:rsidR="008922EF" w:rsidRPr="00672F41" w:rsidRDefault="008922EF" w:rsidP="005A0FB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A0FB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5A0FB9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5A0FB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A0FB9"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922EF" w:rsidRPr="00672F41" w:rsidRDefault="008922EF" w:rsidP="005A0FB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A0FB9">
              <w:rPr>
                <w:rFonts w:ascii="Times New Roman" w:hAnsi="Times New Roman"/>
              </w:rPr>
              <w:t>9</w:t>
            </w:r>
            <w:r w:rsidR="00D3590E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</w:tcPr>
          <w:p w:rsidR="008922EF" w:rsidRPr="00672F41" w:rsidRDefault="008922EF" w:rsidP="00944165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8922EF" w:rsidRPr="00672F41" w:rsidRDefault="008922EF" w:rsidP="00944165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4,9</w:t>
            </w:r>
            <w:r w:rsidR="009441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5" w:type="dxa"/>
          </w:tcPr>
          <w:p w:rsidR="008922EF" w:rsidRPr="00672F41" w:rsidRDefault="008922EF" w:rsidP="00944165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94416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77" w:type="dxa"/>
          </w:tcPr>
          <w:p w:rsidR="008922EF" w:rsidRPr="00672F41" w:rsidRDefault="008922EF" w:rsidP="00A71124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A71124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8922EF" w:rsidRPr="00672F41" w:rsidRDefault="008922EF" w:rsidP="008922EF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bookmarkStart w:id="0" w:name="_GoBack"/>
            <w:bookmarkEnd w:id="0"/>
            <w:r w:rsidRPr="00672F41">
              <w:rPr>
                <w:rFonts w:ascii="Times New Roman" w:hAnsi="Times New Roman"/>
                <w:b/>
              </w:rPr>
              <w:t>8</w:t>
            </w:r>
            <w:r w:rsidR="00944165">
              <w:rPr>
                <w:rFonts w:ascii="Times New Roman" w:hAnsi="Times New Roman"/>
                <w:b/>
              </w:rPr>
              <w:t>8</w:t>
            </w:r>
            <w:r w:rsidRPr="00672F41">
              <w:rPr>
                <w:rFonts w:ascii="Times New Roman" w:hAnsi="Times New Roman"/>
              </w:rPr>
              <w:t xml:space="preserve"> </w:t>
            </w:r>
          </w:p>
          <w:p w:rsidR="008922EF" w:rsidRPr="00672F41" w:rsidRDefault="008922EF" w:rsidP="008922EF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22EF" w:rsidRPr="00672F41" w:rsidRDefault="008922EF" w:rsidP="008922EF"/>
    <w:p w:rsidR="00561259" w:rsidRDefault="00561259" w:rsidP="008922EF"/>
    <w:sectPr w:rsidR="00561259" w:rsidSect="00475F9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EF"/>
    <w:rsid w:val="00071CE9"/>
    <w:rsid w:val="0008598E"/>
    <w:rsid w:val="000B2B5C"/>
    <w:rsid w:val="00120CAE"/>
    <w:rsid w:val="00125636"/>
    <w:rsid w:val="001A5D2F"/>
    <w:rsid w:val="002160A2"/>
    <w:rsid w:val="002A37C8"/>
    <w:rsid w:val="00330F3A"/>
    <w:rsid w:val="003952E8"/>
    <w:rsid w:val="003C632D"/>
    <w:rsid w:val="003D2DBD"/>
    <w:rsid w:val="003F5C74"/>
    <w:rsid w:val="004022D5"/>
    <w:rsid w:val="00403E19"/>
    <w:rsid w:val="0045160C"/>
    <w:rsid w:val="00466991"/>
    <w:rsid w:val="00475F9D"/>
    <w:rsid w:val="0049746B"/>
    <w:rsid w:val="004E1963"/>
    <w:rsid w:val="00561259"/>
    <w:rsid w:val="005725B3"/>
    <w:rsid w:val="005A0FB9"/>
    <w:rsid w:val="005E7B0C"/>
    <w:rsid w:val="00606DBB"/>
    <w:rsid w:val="006141B1"/>
    <w:rsid w:val="00626E06"/>
    <w:rsid w:val="00667F26"/>
    <w:rsid w:val="00736B2F"/>
    <w:rsid w:val="00760C8B"/>
    <w:rsid w:val="00824302"/>
    <w:rsid w:val="008369B4"/>
    <w:rsid w:val="008465DC"/>
    <w:rsid w:val="008919C0"/>
    <w:rsid w:val="008922EF"/>
    <w:rsid w:val="008A0D0B"/>
    <w:rsid w:val="008A1D5D"/>
    <w:rsid w:val="008E273C"/>
    <w:rsid w:val="008E3304"/>
    <w:rsid w:val="008E3D3F"/>
    <w:rsid w:val="00911C84"/>
    <w:rsid w:val="00944165"/>
    <w:rsid w:val="009748EC"/>
    <w:rsid w:val="00A0119E"/>
    <w:rsid w:val="00A14A94"/>
    <w:rsid w:val="00A36C33"/>
    <w:rsid w:val="00A71124"/>
    <w:rsid w:val="00AB35D4"/>
    <w:rsid w:val="00AC6984"/>
    <w:rsid w:val="00B15388"/>
    <w:rsid w:val="00B47D1F"/>
    <w:rsid w:val="00B937B4"/>
    <w:rsid w:val="00BA1154"/>
    <w:rsid w:val="00BF3903"/>
    <w:rsid w:val="00C1233B"/>
    <w:rsid w:val="00C773A1"/>
    <w:rsid w:val="00C943D0"/>
    <w:rsid w:val="00CA2266"/>
    <w:rsid w:val="00CB5009"/>
    <w:rsid w:val="00CC4C42"/>
    <w:rsid w:val="00CF3135"/>
    <w:rsid w:val="00D347DE"/>
    <w:rsid w:val="00D3590E"/>
    <w:rsid w:val="00D80005"/>
    <w:rsid w:val="00DB147F"/>
    <w:rsid w:val="00E164A1"/>
    <w:rsid w:val="00E26CE6"/>
    <w:rsid w:val="00EA441A"/>
    <w:rsid w:val="00EC1AF8"/>
    <w:rsid w:val="00F07089"/>
    <w:rsid w:val="00F10433"/>
    <w:rsid w:val="00F36BB1"/>
    <w:rsid w:val="00F37F7C"/>
    <w:rsid w:val="00F96B3D"/>
    <w:rsid w:val="00FA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22E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22EF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22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8922E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2E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22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892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9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8922EF"/>
    <w:rPr>
      <w:rFonts w:ascii="Wingdings" w:hAnsi="Wingdings"/>
      <w:sz w:val="20"/>
    </w:rPr>
  </w:style>
  <w:style w:type="paragraph" w:customStyle="1" w:styleId="Textbody">
    <w:name w:val="Text body"/>
    <w:basedOn w:val="a"/>
    <w:rsid w:val="008922EF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892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2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4"/>
              <c:layout>
                <c:manualLayout>
                  <c:x val="-2.5848142164782002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924071082390964E-2"/>
                  <c:y val="-5.84795321637430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год2014!$B$4:$K$4</c:f>
              <c:numCache>
                <c:formatCode>General</c:formatCode>
                <c:ptCount val="10"/>
                <c:pt idx="0">
                  <c:v>4.91</c:v>
                </c:pt>
                <c:pt idx="1">
                  <c:v>4.96</c:v>
                </c:pt>
                <c:pt idx="2">
                  <c:v>4.5</c:v>
                </c:pt>
                <c:pt idx="3">
                  <c:v>4.57</c:v>
                </c:pt>
                <c:pt idx="4">
                  <c:v>4.8</c:v>
                </c:pt>
                <c:pt idx="5">
                  <c:v>4.8</c:v>
                </c:pt>
                <c:pt idx="6">
                  <c:v>5</c:v>
                </c:pt>
                <c:pt idx="7">
                  <c:v>4.5</c:v>
                </c:pt>
                <c:pt idx="8">
                  <c:v>5</c:v>
                </c:pt>
                <c:pt idx="9" formatCode="0.00">
                  <c:v>4.7822222222222264</c:v>
                </c:pt>
              </c:numCache>
            </c:numRef>
          </c:val>
        </c:ser>
        <c:ser>
          <c:idx val="1"/>
          <c:order val="1"/>
          <c:tx>
            <c:strRef>
              <c:f>год2014!$A$5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2.5848142164782009E-2"/>
                  <c:y val="7.7972709551656942E-3"/>
                </c:manualLayout>
              </c:layout>
              <c:showVal val="1"/>
            </c:dLbl>
            <c:dLbl>
              <c:idx val="3"/>
              <c:layout>
                <c:manualLayout>
                  <c:x val="2.8002154011847063E-2"/>
                  <c:y val="3.8644072999647061E-3"/>
                </c:manualLayout>
              </c:layout>
              <c:showVal val="1"/>
            </c:dLbl>
            <c:dLbl>
              <c:idx val="7"/>
              <c:layout>
                <c:manualLayout>
                  <c:x val="2.1540118470651806E-2"/>
                  <c:y val="3.5789402728256485E-17"/>
                </c:manualLayout>
              </c:layout>
              <c:showVal val="1"/>
            </c:dLbl>
            <c:dLbl>
              <c:idx val="8"/>
              <c:layout>
                <c:manualLayout>
                  <c:x val="1.5078082929456092E-2"/>
                  <c:y val="9.7465886939571526E-3"/>
                </c:manualLayout>
              </c:layout>
              <c:showVal val="1"/>
            </c:dLbl>
            <c:dLbl>
              <c:idx val="9"/>
              <c:layout>
                <c:manualLayout>
                  <c:x val="4.3080236941303557E-2"/>
                  <c:y val="3.5737079040056862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год2014!$B$5:$K$5</c:f>
              <c:numCache>
                <c:formatCode>General</c:formatCode>
                <c:ptCount val="10"/>
                <c:pt idx="0">
                  <c:v>4.78</c:v>
                </c:pt>
                <c:pt idx="1">
                  <c:v>4.96</c:v>
                </c:pt>
                <c:pt idx="2">
                  <c:v>4.5</c:v>
                </c:pt>
                <c:pt idx="3">
                  <c:v>4.3499999999999996</c:v>
                </c:pt>
                <c:pt idx="4">
                  <c:v>4.75</c:v>
                </c:pt>
                <c:pt idx="5">
                  <c:v>4.5999999999999996</c:v>
                </c:pt>
                <c:pt idx="6">
                  <c:v>5</c:v>
                </c:pt>
                <c:pt idx="7">
                  <c:v>4.45</c:v>
                </c:pt>
                <c:pt idx="8">
                  <c:v>4.5</c:v>
                </c:pt>
                <c:pt idx="9" formatCode="0.00">
                  <c:v>4.6544444444444446</c:v>
                </c:pt>
              </c:numCache>
            </c:numRef>
          </c:val>
        </c:ser>
        <c:gapWidth val="75"/>
        <c:shape val="box"/>
        <c:axId val="69584768"/>
        <c:axId val="69586304"/>
        <c:axId val="67999040"/>
      </c:bar3DChart>
      <c:catAx>
        <c:axId val="69584768"/>
        <c:scaling>
          <c:orientation val="minMax"/>
        </c:scaling>
        <c:axPos val="b"/>
        <c:majorTickMark val="none"/>
        <c:tickLblPos val="nextTo"/>
        <c:crossAx val="69586304"/>
        <c:crosses val="autoZero"/>
        <c:auto val="1"/>
        <c:lblAlgn val="ctr"/>
        <c:lblOffset val="100"/>
      </c:catAx>
      <c:valAx>
        <c:axId val="69586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9584768"/>
        <c:crosses val="autoZero"/>
        <c:crossBetween val="between"/>
      </c:valAx>
      <c:serAx>
        <c:axId val="67999040"/>
        <c:scaling>
          <c:orientation val="minMax"/>
        </c:scaling>
        <c:delete val="1"/>
        <c:axPos val="b"/>
        <c:tickLblPos val="none"/>
        <c:crossAx val="69586304"/>
        <c:crosses val="autoZero"/>
      </c:serAx>
    </c:plotArea>
    <c:legend>
      <c:legendPos val="b"/>
      <c:layout>
        <c:manualLayout>
          <c:xMode val="edge"/>
          <c:yMode val="edge"/>
          <c:x val="0.1495696640504755"/>
          <c:y val="0.85235339680347844"/>
          <c:w val="0.70086050229181773"/>
          <c:h val="9.818061106611253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получателей качеством инфраструктуры связанной с получением услуги</a:t>
            </a:r>
          </a:p>
          <a:p>
            <a:pPr>
              <a:defRPr/>
            </a:pPr>
            <a:r>
              <a:rPr lang="ru-RU"/>
              <a:t>( в баллах)</a:t>
            </a:r>
          </a:p>
        </c:rich>
      </c:tx>
    </c:title>
    <c:view3D>
      <c:rAngAx val="1"/>
    </c:view3D>
    <c:sideWall>
      <c:spPr>
        <a:solidFill>
          <a:schemeClr val="bg2"/>
        </a:solidFill>
      </c:spPr>
    </c:sideWall>
    <c:backWall>
      <c:spPr>
        <a:solidFill>
          <a:schemeClr val="bg2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год2014!$A$63</c:f>
              <c:strCache>
                <c:ptCount val="1"/>
                <c:pt idx="0">
                  <c:v>удобством графика работы с посетителями объекта мониторинга</c:v>
                </c:pt>
              </c:strCache>
            </c:strRef>
          </c:tx>
          <c:dLbls>
            <c:dLbl>
              <c:idx val="0"/>
              <c:layout>
                <c:manualLayout>
                  <c:x val="-1.736518638415948E-2"/>
                  <c:y val="1.1207500869069333E-3"/>
                </c:manualLayout>
              </c:layout>
              <c:showVal val="1"/>
            </c:dLbl>
            <c:showVal val="1"/>
          </c:dLbls>
          <c:cat>
            <c:strRef>
              <c:f>год2014!$B$62:$K$62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год2014!$B$63:$K$63</c:f>
              <c:numCache>
                <c:formatCode>General</c:formatCode>
                <c:ptCount val="10"/>
                <c:pt idx="0">
                  <c:v>4.92</c:v>
                </c:pt>
                <c:pt idx="1">
                  <c:v>5</c:v>
                </c:pt>
                <c:pt idx="2">
                  <c:v>4.8</c:v>
                </c:pt>
                <c:pt idx="3">
                  <c:v>4.59</c:v>
                </c:pt>
                <c:pt idx="4">
                  <c:v>4.79</c:v>
                </c:pt>
                <c:pt idx="5">
                  <c:v>4.8</c:v>
                </c:pt>
                <c:pt idx="6">
                  <c:v>5</c:v>
                </c:pt>
                <c:pt idx="7">
                  <c:v>4.6499999999999995</c:v>
                </c:pt>
                <c:pt idx="8">
                  <c:v>5</c:v>
                </c:pt>
                <c:pt idx="9" formatCode="0.00">
                  <c:v>4.8388888888888886</c:v>
                </c:pt>
              </c:numCache>
            </c:numRef>
          </c:val>
        </c:ser>
        <c:ser>
          <c:idx val="1"/>
          <c:order val="1"/>
          <c:tx>
            <c:strRef>
              <c:f>год2014!$A$64</c:f>
              <c:strCache>
                <c:ptCount val="1"/>
                <c:pt idx="0">
                  <c:v> длительностью ожидания приема</c:v>
                </c:pt>
              </c:strCache>
            </c:strRef>
          </c:tx>
          <c:dLbls>
            <c:dLbl>
              <c:idx val="3"/>
              <c:layout>
                <c:manualLayout>
                  <c:x val="6.9324102735045124E-3"/>
                  <c:y val="-1.7094017094017141E-2"/>
                </c:manualLayout>
              </c:layout>
              <c:showVal val="1"/>
            </c:dLbl>
            <c:dLbl>
              <c:idx val="4"/>
              <c:layout>
                <c:manualLayout>
                  <c:x val="2.0797230820513754E-2"/>
                  <c:y val="-1.9536019536019543E-2"/>
                </c:manualLayout>
              </c:layout>
              <c:showVal val="1"/>
            </c:dLbl>
            <c:dLbl>
              <c:idx val="5"/>
              <c:layout>
                <c:manualLayout>
                  <c:x val="1.3864820547009197E-2"/>
                  <c:y val="1.1931394481730065E-2"/>
                </c:manualLayout>
              </c:layout>
              <c:showVal val="1"/>
            </c:dLbl>
            <c:dLbl>
              <c:idx val="7"/>
              <c:layout>
                <c:manualLayout>
                  <c:x val="2.7729641094018039E-2"/>
                  <c:y val="8.948545861297539E-3"/>
                </c:manualLayout>
              </c:layout>
              <c:showVal val="1"/>
            </c:dLbl>
            <c:dLbl>
              <c:idx val="8"/>
              <c:layout>
                <c:manualLayout>
                  <c:x val="4.1594461641027113E-2"/>
                  <c:y val="5.9656972408650404E-3"/>
                </c:manualLayout>
              </c:layout>
              <c:showVal val="1"/>
            </c:dLbl>
            <c:showVal val="1"/>
          </c:dLbls>
          <c:cat>
            <c:strRef>
              <c:f>год2014!$B$62:$K$62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год2014!$B$64:$K$64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4.68</c:v>
                </c:pt>
                <c:pt idx="4">
                  <c:v>4.78</c:v>
                </c:pt>
                <c:pt idx="5">
                  <c:v>4.9000000000000004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 formatCode="0.00">
                  <c:v>4.9288888888888875</c:v>
                </c:pt>
              </c:numCache>
            </c:numRef>
          </c:val>
        </c:ser>
        <c:dLbls>
          <c:showVal val="1"/>
        </c:dLbls>
        <c:shape val="cylinder"/>
        <c:axId val="82408576"/>
        <c:axId val="82410112"/>
        <c:axId val="0"/>
      </c:bar3DChart>
      <c:catAx>
        <c:axId val="82408576"/>
        <c:scaling>
          <c:orientation val="minMax"/>
        </c:scaling>
        <c:axPos val="b"/>
        <c:majorTickMark val="none"/>
        <c:tickLblPos val="nextTo"/>
        <c:crossAx val="82410112"/>
        <c:crosses val="autoZero"/>
        <c:auto val="1"/>
        <c:lblAlgn val="ctr"/>
        <c:lblOffset val="100"/>
      </c:catAx>
      <c:valAx>
        <c:axId val="82410112"/>
        <c:scaling>
          <c:orientation val="minMax"/>
        </c:scaling>
        <c:axPos val="l"/>
        <c:majorGridlines/>
        <c:numFmt formatCode="General" sourceLinked="1"/>
        <c:tickLblPos val="nextTo"/>
        <c:crossAx val="8240857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400" b="1" i="0" baseline="0">
                <a:effectLst/>
              </a:rPr>
              <a:t>Удовлетворенность качеством взаимодействия с поставщиком услуги  (в  баллах)</a:t>
            </a:r>
            <a:endParaRPr lang="ru-RU" sz="14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7.2619313047866119E-2"/>
          <c:y val="0.22014889091528864"/>
          <c:w val="0.90552276345486549"/>
          <c:h val="0.49094355093603353"/>
        </c:manualLayout>
      </c:layout>
      <c:bar3DChart>
        <c:barDir val="col"/>
        <c:grouping val="standard"/>
        <c:ser>
          <c:idx val="0"/>
          <c:order val="0"/>
          <c:tx>
            <c:strRef>
              <c:f>год2014!$A$14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9"/>
              <c:layout>
                <c:manualLayout>
                  <c:x val="3.5767511177347243E-2"/>
                  <c:y val="7.8277886497065061E-3"/>
                </c:manualLayout>
              </c:layout>
              <c:showVal val="1"/>
            </c:dLbl>
            <c:showVal val="1"/>
          </c:dLbls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год2014!$B$14:$K$14</c:f>
              <c:numCache>
                <c:formatCode>General</c:formatCode>
                <c:ptCount val="10"/>
                <c:pt idx="0">
                  <c:v>4.9000000000000004</c:v>
                </c:pt>
                <c:pt idx="1">
                  <c:v>5</c:v>
                </c:pt>
                <c:pt idx="2">
                  <c:v>5</c:v>
                </c:pt>
                <c:pt idx="3">
                  <c:v>4.7300000000000004</c:v>
                </c:pt>
                <c:pt idx="4">
                  <c:v>4.87</c:v>
                </c:pt>
                <c:pt idx="5">
                  <c:v>4.9000000000000004</c:v>
                </c:pt>
                <c:pt idx="6">
                  <c:v>4.8</c:v>
                </c:pt>
                <c:pt idx="7">
                  <c:v>4.9000000000000004</c:v>
                </c:pt>
                <c:pt idx="8">
                  <c:v>5</c:v>
                </c:pt>
                <c:pt idx="9" formatCode="0.00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год2014!$A$15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год2014!$B$15:$K$15</c:f>
              <c:numCache>
                <c:formatCode>General</c:formatCode>
                <c:ptCount val="10"/>
                <c:pt idx="0">
                  <c:v>4.8899999999999997</c:v>
                </c:pt>
                <c:pt idx="1">
                  <c:v>5</c:v>
                </c:pt>
                <c:pt idx="2">
                  <c:v>5</c:v>
                </c:pt>
                <c:pt idx="3">
                  <c:v>4.6899999999999995</c:v>
                </c:pt>
                <c:pt idx="4">
                  <c:v>4.9400000000000004</c:v>
                </c:pt>
                <c:pt idx="5">
                  <c:v>4.8</c:v>
                </c:pt>
                <c:pt idx="6">
                  <c:v>5</c:v>
                </c:pt>
                <c:pt idx="7">
                  <c:v>4.95</c:v>
                </c:pt>
                <c:pt idx="8">
                  <c:v>5</c:v>
                </c:pt>
                <c:pt idx="9" formatCode="0.00">
                  <c:v>4.9188888888888895</c:v>
                </c:pt>
              </c:numCache>
            </c:numRef>
          </c:val>
        </c:ser>
        <c:dLbls>
          <c:showVal val="1"/>
        </c:dLbls>
        <c:shape val="cylinder"/>
        <c:axId val="86075264"/>
        <c:axId val="86076800"/>
        <c:axId val="68241152"/>
      </c:bar3DChart>
      <c:catAx>
        <c:axId val="86075264"/>
        <c:scaling>
          <c:orientation val="minMax"/>
        </c:scaling>
        <c:axPos val="b"/>
        <c:majorTickMark val="none"/>
        <c:tickLblPos val="nextTo"/>
        <c:crossAx val="86076800"/>
        <c:crosses val="autoZero"/>
        <c:auto val="1"/>
        <c:lblAlgn val="ctr"/>
        <c:lblOffset val="100"/>
      </c:catAx>
      <c:valAx>
        <c:axId val="860768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075264"/>
        <c:crosses val="autoZero"/>
        <c:crossBetween val="between"/>
      </c:valAx>
      <c:serAx>
        <c:axId val="68241152"/>
        <c:scaling>
          <c:orientation val="minMax"/>
        </c:scaling>
        <c:delete val="1"/>
        <c:axPos val="b"/>
        <c:tickLblPos val="none"/>
        <c:crossAx val="86076800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год2014!$A$72</c:f>
              <c:strCache>
                <c:ptCount val="1"/>
                <c:pt idx="0">
                  <c:v>компетентностью объекта мониторинга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8"/>
              <c:layout>
                <c:manualLayout>
                  <c:x val="-3.1055895558289748E-2"/>
                  <c:y val="6.3999989249345921E-3"/>
                </c:manualLayout>
              </c:layout>
              <c:showVal val="1"/>
            </c:dLbl>
            <c:showVal val="1"/>
          </c:dLbls>
          <c:cat>
            <c:strRef>
              <c:f>год2014!$B$71:$K$71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год2014!$B$72:$K$72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4.6199999999999974</c:v>
                </c:pt>
                <c:pt idx="4">
                  <c:v>4.84</c:v>
                </c:pt>
                <c:pt idx="5">
                  <c:v>4.7</c:v>
                </c:pt>
                <c:pt idx="6">
                  <c:v>5</c:v>
                </c:pt>
                <c:pt idx="7">
                  <c:v>4.95</c:v>
                </c:pt>
                <c:pt idx="8">
                  <c:v>5</c:v>
                </c:pt>
                <c:pt idx="9" formatCode="0.00">
                  <c:v>4.9011111111111134</c:v>
                </c:pt>
              </c:numCache>
            </c:numRef>
          </c:val>
        </c:ser>
        <c:ser>
          <c:idx val="1"/>
          <c:order val="1"/>
          <c:tx>
            <c:strRef>
              <c:f>год2014!$A$73</c:f>
              <c:strCache>
                <c:ptCount val="1"/>
                <c:pt idx="0">
                  <c:v>качеством предоставляемой услуги в целом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4"/>
              <c:layout>
                <c:manualLayout>
                  <c:x val="2.8985502521070444E-2"/>
                  <c:y val="-2.133332974978188E-3"/>
                </c:manualLayout>
              </c:layout>
              <c:showVal val="1"/>
            </c:dLbl>
            <c:dLbl>
              <c:idx val="6"/>
              <c:layout>
                <c:manualLayout>
                  <c:x val="2.0703930372193188E-2"/>
                  <c:y val="-6.3999989249345921E-3"/>
                </c:manualLayout>
              </c:layout>
              <c:showVal val="1"/>
            </c:dLbl>
            <c:dLbl>
              <c:idx val="7"/>
              <c:layout>
                <c:manualLayout>
                  <c:x val="3.1055895558289748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9337467707166882E-2"/>
                  <c:y val="1.2799997849869127E-2"/>
                </c:manualLayout>
              </c:layout>
              <c:showVal val="1"/>
            </c:dLbl>
            <c:showVal val="1"/>
          </c:dLbls>
          <c:cat>
            <c:strRef>
              <c:f>год2014!$B$71:$K$71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год2014!$B$73:$K$73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4.5199999999999996</c:v>
                </c:pt>
                <c:pt idx="4">
                  <c:v>4.79</c:v>
                </c:pt>
                <c:pt idx="5">
                  <c:v>4.8</c:v>
                </c:pt>
                <c:pt idx="6">
                  <c:v>4.9800000000000004</c:v>
                </c:pt>
                <c:pt idx="7">
                  <c:v>4.5</c:v>
                </c:pt>
                <c:pt idx="8">
                  <c:v>4.5</c:v>
                </c:pt>
                <c:pt idx="9" formatCode="0.00">
                  <c:v>4.7877777777777775</c:v>
                </c:pt>
              </c:numCache>
            </c:numRef>
          </c:val>
        </c:ser>
        <c:dLbls>
          <c:showVal val="1"/>
        </c:dLbls>
        <c:shape val="cylinder"/>
        <c:axId val="86700416"/>
        <c:axId val="86729472"/>
        <c:axId val="68294400"/>
      </c:bar3DChart>
      <c:catAx>
        <c:axId val="86700416"/>
        <c:scaling>
          <c:orientation val="minMax"/>
        </c:scaling>
        <c:axPos val="b"/>
        <c:majorTickMark val="none"/>
        <c:tickLblPos val="nextTo"/>
        <c:crossAx val="86729472"/>
        <c:crosses val="autoZero"/>
        <c:auto val="1"/>
        <c:lblAlgn val="ctr"/>
        <c:lblOffset val="100"/>
      </c:catAx>
      <c:valAx>
        <c:axId val="86729472"/>
        <c:scaling>
          <c:orientation val="minMax"/>
        </c:scaling>
        <c:axPos val="l"/>
        <c:numFmt formatCode="General" sourceLinked="1"/>
        <c:tickLblPos val="nextTo"/>
        <c:crossAx val="86700416"/>
        <c:crosses val="autoZero"/>
        <c:crossBetween val="between"/>
      </c:valAx>
      <c:serAx>
        <c:axId val="68294400"/>
        <c:scaling>
          <c:orientation val="minMax"/>
        </c:scaling>
        <c:delete val="1"/>
        <c:axPos val="b"/>
        <c:tickLblPos val="none"/>
        <c:crossAx val="86729472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37"/>
          <c:y val="0.24792299696715253"/>
          <c:w val="0.85218213938353404"/>
          <c:h val="0.50464875434874945"/>
        </c:manualLayout>
      </c:layout>
      <c:bar3DChart>
        <c:barDir val="col"/>
        <c:grouping val="clustered"/>
        <c:ser>
          <c:idx val="0"/>
          <c:order val="0"/>
          <c:tx>
            <c:strRef>
              <c:f>год2014!$B$23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год2014!$A$24:$A$33</c:f>
              <c:strCache>
                <c:ptCount val="10"/>
                <c:pt idx="0">
                  <c:v>Упр. муницип. имущества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 дошкольные учреждения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МАУ "МФЦ"</c:v>
                </c:pt>
                <c:pt idx="8">
                  <c:v>учрежд. доп. образования</c:v>
                </c:pt>
                <c:pt idx="9">
                  <c:v>итого</c:v>
                </c:pt>
              </c:strCache>
            </c:strRef>
          </c:cat>
          <c:val>
            <c:numRef>
              <c:f>год2014!$B$24:$B$33</c:f>
              <c:numCache>
                <c:formatCode>General</c:formatCode>
                <c:ptCount val="10"/>
                <c:pt idx="0">
                  <c:v>98.5</c:v>
                </c:pt>
                <c:pt idx="1">
                  <c:v>99.8</c:v>
                </c:pt>
                <c:pt idx="2">
                  <c:v>97</c:v>
                </c:pt>
                <c:pt idx="3">
                  <c:v>91.8</c:v>
                </c:pt>
                <c:pt idx="4">
                  <c:v>96.4</c:v>
                </c:pt>
                <c:pt idx="5">
                  <c:v>94.8</c:v>
                </c:pt>
                <c:pt idx="6">
                  <c:v>97.5</c:v>
                </c:pt>
                <c:pt idx="7">
                  <c:v>99.4</c:v>
                </c:pt>
                <c:pt idx="8">
                  <c:v>95.8</c:v>
                </c:pt>
                <c:pt idx="9" formatCode="0.00">
                  <c:v>96.777777777777729</c:v>
                </c:pt>
              </c:numCache>
            </c:numRef>
          </c:val>
        </c:ser>
        <c:dLbls>
          <c:showVal val="1"/>
        </c:dLbls>
        <c:shape val="cylinder"/>
        <c:axId val="86951424"/>
        <c:axId val="86952960"/>
        <c:axId val="0"/>
      </c:bar3DChart>
      <c:catAx>
        <c:axId val="86951424"/>
        <c:scaling>
          <c:orientation val="minMax"/>
        </c:scaling>
        <c:axPos val="b"/>
        <c:majorTickMark val="none"/>
        <c:tickLblPos val="nextTo"/>
        <c:crossAx val="86952960"/>
        <c:crosses val="autoZero"/>
        <c:auto val="1"/>
        <c:lblAlgn val="ctr"/>
        <c:lblOffset val="100"/>
      </c:catAx>
      <c:valAx>
        <c:axId val="869529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951424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u="none" strike="noStrike" baseline="0"/>
              <a:t>Сроки предоставления муниципальных услуг (дней)</a:t>
            </a:r>
            <a:endParaRPr lang="ru-RU"/>
          </a:p>
        </c:rich>
      </c:tx>
    </c:title>
    <c:view3D>
      <c:rAngAx val="1"/>
    </c:view3D>
    <c:floor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1"/>
          <a:tileRect/>
        </a:gradFill>
      </c:spPr>
    </c:floor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49668593287541324"/>
          <c:y val="8.3326926726040654E-2"/>
          <c:w val="0.47494527279834708"/>
          <c:h val="0.89127624505561509"/>
        </c:manualLayout>
      </c:layout>
      <c:bar3DChart>
        <c:barDir val="bar"/>
        <c:grouping val="clustered"/>
        <c:ser>
          <c:idx val="0"/>
          <c:order val="0"/>
          <c:tx>
            <c:strRef>
              <c:f>год2014!$B$44</c:f>
              <c:strCache>
                <c:ptCount val="1"/>
                <c:pt idx="0">
                  <c:v>норматив </c:v>
                </c:pt>
              </c:strCache>
            </c:strRef>
          </c:tx>
          <c:cat>
            <c:strRef>
              <c:f>год2014!$A$45:$A$54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год2014!$B$45:$B$54</c:f>
              <c:numCache>
                <c:formatCode>General</c:formatCode>
                <c:ptCount val="10"/>
                <c:pt idx="0">
                  <c:v>30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74</c:v>
                </c:pt>
                <c:pt idx="7">
                  <c:v>30</c:v>
                </c:pt>
                <c:pt idx="8">
                  <c:v>30</c:v>
                </c:pt>
                <c:pt idx="9">
                  <c:v>60</c:v>
                </c:pt>
              </c:numCache>
            </c:numRef>
          </c:val>
        </c:ser>
        <c:ser>
          <c:idx val="1"/>
          <c:order val="1"/>
          <c:tx>
            <c:strRef>
              <c:f>год2014!$C$44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cat>
            <c:strRef>
              <c:f>год2014!$A$45:$A$54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год2014!$C$45:$C$54</c:f>
              <c:numCache>
                <c:formatCode>General</c:formatCode>
                <c:ptCount val="10"/>
                <c:pt idx="0">
                  <c:v>20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42</c:v>
                </c:pt>
                <c:pt idx="7">
                  <c:v>12</c:v>
                </c:pt>
                <c:pt idx="8">
                  <c:v>7</c:v>
                </c:pt>
                <c:pt idx="9">
                  <c:v>60</c:v>
                </c:pt>
              </c:numCache>
            </c:numRef>
          </c:val>
        </c:ser>
        <c:dLbls>
          <c:showVal val="1"/>
        </c:dLbls>
        <c:shape val="cylinder"/>
        <c:axId val="87006592"/>
        <c:axId val="87028864"/>
        <c:axId val="0"/>
      </c:bar3DChart>
      <c:catAx>
        <c:axId val="87006592"/>
        <c:scaling>
          <c:orientation val="minMax"/>
        </c:scaling>
        <c:axPos val="l"/>
        <c:majorTickMark val="none"/>
        <c:tickLblPos val="nextTo"/>
        <c:crossAx val="87028864"/>
        <c:crosses val="autoZero"/>
        <c:auto val="1"/>
        <c:lblAlgn val="ctr"/>
        <c:lblOffset val="100"/>
      </c:catAx>
      <c:valAx>
        <c:axId val="87028864"/>
        <c:scaling>
          <c:orientation val="minMax"/>
        </c:scaling>
        <c:delete val="1"/>
        <c:axPos val="b"/>
        <c:numFmt formatCode="General" sourceLinked="1"/>
        <c:tickLblPos val="none"/>
        <c:crossAx val="87006592"/>
        <c:crosses val="autoZero"/>
        <c:crossBetween val="between"/>
      </c:valAx>
    </c:plotArea>
    <c:legend>
      <c:legendPos val="t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27FC-5510-489E-89A1-DC738621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44</cp:revision>
  <cp:lastPrinted>2015-01-26T23:46:00Z</cp:lastPrinted>
  <dcterms:created xsi:type="dcterms:W3CDTF">2014-10-06T22:06:00Z</dcterms:created>
  <dcterms:modified xsi:type="dcterms:W3CDTF">2015-01-27T01:24:00Z</dcterms:modified>
</cp:coreProperties>
</file>