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E5857" w:rsidRPr="007D1D7B" w:rsidTr="00D0766E">
        <w:trPr>
          <w:trHeight w:val="61"/>
        </w:trPr>
        <w:tc>
          <w:tcPr>
            <w:tcW w:w="9147" w:type="dxa"/>
          </w:tcPr>
          <w:p w:rsidR="005E5857" w:rsidRPr="007D1D7B" w:rsidRDefault="005E5857" w:rsidP="00302681">
            <w:pPr>
              <w:spacing w:line="276" w:lineRule="auto"/>
              <w:ind w:right="317"/>
              <w:jc w:val="both"/>
            </w:pPr>
            <w:bookmarkStart w:id="0" w:name="_GoBack"/>
            <w:bookmarkEnd w:id="0"/>
          </w:p>
        </w:tc>
      </w:tr>
      <w:tr w:rsidR="005E5857" w:rsidRPr="007D1D7B" w:rsidTr="00D0766E">
        <w:trPr>
          <w:cantSplit/>
          <w:trHeight w:val="2151"/>
        </w:trPr>
        <w:tc>
          <w:tcPr>
            <w:tcW w:w="9147" w:type="dxa"/>
          </w:tcPr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  <w:r w:rsidRPr="007D1D7B">
              <w:rPr>
                <w:rFonts w:ascii="Cambria" w:eastAsia="Cambria" w:hAnsi="Cambria"/>
                <w:noProof/>
              </w:rPr>
              <w:drawing>
                <wp:inline distT="0" distB="0" distL="0" distR="0" wp14:anchorId="3854F827" wp14:editId="2EC0C477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</w:p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  <w:r w:rsidRPr="007D1D7B">
              <w:rPr>
                <w:b/>
              </w:rPr>
              <w:t>КОНТРОЛЬНО-СЧЁТНАЯ ПАЛАТА</w:t>
            </w:r>
          </w:p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D1D7B">
              <w:rPr>
                <w:b/>
              </w:rPr>
              <w:t>Дальнегорского</w:t>
            </w:r>
            <w:proofErr w:type="spellEnd"/>
            <w:r w:rsidRPr="007D1D7B">
              <w:rPr>
                <w:b/>
              </w:rPr>
              <w:t xml:space="preserve"> городского округа</w:t>
            </w:r>
          </w:p>
          <w:p w:rsidR="005E5857" w:rsidRPr="007D1D7B" w:rsidRDefault="005E5857" w:rsidP="00302681">
            <w:pPr>
              <w:spacing w:line="276" w:lineRule="auto"/>
              <w:jc w:val="center"/>
            </w:pPr>
            <w:r w:rsidRPr="007D1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DC9F8" wp14:editId="417A068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E5857" w:rsidRPr="00210289" w:rsidTr="00D0766E">
        <w:trPr>
          <w:cantSplit/>
          <w:trHeight w:val="755"/>
        </w:trPr>
        <w:tc>
          <w:tcPr>
            <w:tcW w:w="9147" w:type="dxa"/>
          </w:tcPr>
          <w:p w:rsidR="005E5857" w:rsidRPr="001B54A7" w:rsidRDefault="005E5857" w:rsidP="00302681">
            <w:pPr>
              <w:spacing w:line="276" w:lineRule="auto"/>
              <w:ind w:firstLine="851"/>
              <w:jc w:val="center"/>
            </w:pPr>
            <w:r w:rsidRPr="001B54A7">
              <w:t>Проспект 50 лет Октября, д. 129, г. Дальнегорск, Приморский край, 692446                          тел. (42373)3-27-35</w:t>
            </w:r>
          </w:p>
          <w:p w:rsidR="005E5857" w:rsidRPr="00DD0CF7" w:rsidRDefault="005E5857" w:rsidP="00302681">
            <w:pPr>
              <w:spacing w:line="276" w:lineRule="auto"/>
              <w:ind w:firstLine="851"/>
              <w:jc w:val="center"/>
              <w:rPr>
                <w:lang w:val="en-US"/>
              </w:rPr>
            </w:pPr>
            <w:r w:rsidRPr="00DD0CF7">
              <w:rPr>
                <w:lang w:val="en-US"/>
              </w:rPr>
              <w:t xml:space="preserve">E-mail: </w:t>
            </w:r>
            <w:hyperlink r:id="rId10" w:history="1">
              <w:r w:rsidR="001B1F82" w:rsidRPr="00DD0CF7">
                <w:rPr>
                  <w:rStyle w:val="ae"/>
                  <w:lang w:val="en-US"/>
                </w:rPr>
                <w:t>dalnegorsk-ksp@mail.ru</w:t>
              </w:r>
            </w:hyperlink>
          </w:p>
          <w:p w:rsidR="001B1F82" w:rsidRPr="00DD0CF7" w:rsidRDefault="001B1F82" w:rsidP="00302681">
            <w:pPr>
              <w:spacing w:line="276" w:lineRule="auto"/>
              <w:ind w:firstLine="851"/>
              <w:jc w:val="center"/>
              <w:rPr>
                <w:lang w:val="en-US"/>
              </w:rPr>
            </w:pPr>
          </w:p>
        </w:tc>
      </w:tr>
    </w:tbl>
    <w:p w:rsidR="005E5857" w:rsidRDefault="005E5857" w:rsidP="00B802D7">
      <w:pPr>
        <w:spacing w:line="276" w:lineRule="auto"/>
        <w:jc w:val="center"/>
        <w:rPr>
          <w:b/>
        </w:rPr>
      </w:pPr>
      <w:r w:rsidRPr="007D1D7B">
        <w:rPr>
          <w:b/>
        </w:rPr>
        <w:t>ЗАКЛЮЧЕНИЕ</w:t>
      </w:r>
    </w:p>
    <w:p w:rsidR="00711988" w:rsidRPr="00C54996" w:rsidRDefault="00711988" w:rsidP="00302681">
      <w:pPr>
        <w:spacing w:line="276" w:lineRule="auto"/>
        <w:jc w:val="center"/>
        <w:rPr>
          <w:b/>
        </w:rPr>
      </w:pPr>
      <w:r w:rsidRPr="00C54996">
        <w:rPr>
          <w:b/>
        </w:rPr>
        <w:t xml:space="preserve">на отчет об исполнении бюджета </w:t>
      </w:r>
    </w:p>
    <w:p w:rsidR="00711988" w:rsidRDefault="00711988" w:rsidP="00302681">
      <w:pPr>
        <w:spacing w:line="276" w:lineRule="auto"/>
        <w:jc w:val="center"/>
        <w:rPr>
          <w:b/>
        </w:rPr>
      </w:pPr>
      <w:proofErr w:type="spellStart"/>
      <w:r w:rsidRPr="00C54996">
        <w:rPr>
          <w:b/>
        </w:rPr>
        <w:t>Дальнегорского</w:t>
      </w:r>
      <w:proofErr w:type="spellEnd"/>
      <w:r w:rsidRPr="00C54996">
        <w:rPr>
          <w:b/>
        </w:rPr>
        <w:t xml:space="preserve"> городского округа</w:t>
      </w:r>
      <w:r>
        <w:rPr>
          <w:b/>
        </w:rPr>
        <w:t xml:space="preserve"> </w:t>
      </w:r>
      <w:r w:rsidRPr="00C54996">
        <w:rPr>
          <w:b/>
        </w:rPr>
        <w:t xml:space="preserve">за </w:t>
      </w:r>
      <w:r w:rsidR="00AA07F8">
        <w:rPr>
          <w:b/>
        </w:rPr>
        <w:t>9 месяцев</w:t>
      </w:r>
      <w:r>
        <w:rPr>
          <w:b/>
        </w:rPr>
        <w:t xml:space="preserve"> 201</w:t>
      </w:r>
      <w:r w:rsidR="00485207">
        <w:rPr>
          <w:b/>
        </w:rPr>
        <w:t>3</w:t>
      </w:r>
      <w:r>
        <w:rPr>
          <w:b/>
        </w:rPr>
        <w:t xml:space="preserve"> года</w:t>
      </w:r>
    </w:p>
    <w:p w:rsidR="001B1F82" w:rsidRDefault="001B1F82" w:rsidP="00302681">
      <w:pPr>
        <w:spacing w:line="276" w:lineRule="auto"/>
        <w:jc w:val="center"/>
        <w:rPr>
          <w:b/>
        </w:rPr>
      </w:pPr>
    </w:p>
    <w:p w:rsidR="00711988" w:rsidRDefault="00B61E99" w:rsidP="00302681">
      <w:pPr>
        <w:spacing w:line="276" w:lineRule="auto"/>
        <w:jc w:val="both"/>
        <w:rPr>
          <w:b/>
        </w:rPr>
      </w:pPr>
      <w:r>
        <w:rPr>
          <w:b/>
        </w:rPr>
        <w:t xml:space="preserve">04 декабря </w:t>
      </w:r>
      <w:r w:rsidR="009B6E5A">
        <w:rPr>
          <w:b/>
        </w:rPr>
        <w:t>201</w:t>
      </w:r>
      <w:r w:rsidR="00485207">
        <w:rPr>
          <w:b/>
        </w:rPr>
        <w:t>3</w:t>
      </w:r>
      <w:r w:rsidR="00711988">
        <w:rPr>
          <w:b/>
        </w:rPr>
        <w:t xml:space="preserve">  г.</w:t>
      </w:r>
      <w:r w:rsidR="00711988">
        <w:rPr>
          <w:b/>
        </w:rPr>
        <w:tab/>
      </w:r>
      <w:r w:rsidR="00711988">
        <w:rPr>
          <w:b/>
        </w:rPr>
        <w:tab/>
      </w:r>
      <w:r w:rsidR="00711988">
        <w:rPr>
          <w:b/>
        </w:rPr>
        <w:tab/>
      </w:r>
      <w:r w:rsidR="00711988">
        <w:rPr>
          <w:b/>
        </w:rPr>
        <w:tab/>
      </w:r>
      <w:r w:rsidR="00AD7DA3">
        <w:rPr>
          <w:b/>
        </w:rPr>
        <w:tab/>
      </w:r>
      <w:r w:rsidR="00711988">
        <w:rPr>
          <w:b/>
        </w:rPr>
        <w:tab/>
      </w:r>
      <w:r w:rsidR="00711988">
        <w:rPr>
          <w:b/>
        </w:rPr>
        <w:tab/>
      </w:r>
      <w:r w:rsidR="00077E6C">
        <w:rPr>
          <w:b/>
        </w:rPr>
        <w:tab/>
      </w:r>
      <w:r w:rsidR="00077E6C">
        <w:rPr>
          <w:b/>
        </w:rPr>
        <w:tab/>
      </w:r>
      <w:r w:rsidR="00711988">
        <w:rPr>
          <w:b/>
        </w:rPr>
        <w:tab/>
      </w:r>
      <w:r w:rsidR="00EE0846">
        <w:rPr>
          <w:b/>
        </w:rPr>
        <w:tab/>
      </w:r>
      <w:r w:rsidR="00711988">
        <w:rPr>
          <w:b/>
        </w:rPr>
        <w:t xml:space="preserve">№ </w:t>
      </w:r>
      <w:r>
        <w:rPr>
          <w:b/>
        </w:rPr>
        <w:t>22</w:t>
      </w:r>
    </w:p>
    <w:p w:rsidR="00711988" w:rsidRDefault="00711988" w:rsidP="00302681">
      <w:pPr>
        <w:spacing w:line="276" w:lineRule="auto"/>
        <w:jc w:val="center"/>
        <w:rPr>
          <w:b/>
        </w:rPr>
      </w:pPr>
      <w:r w:rsidRPr="00281BFA">
        <w:rPr>
          <w:b/>
        </w:rPr>
        <w:t>1. Общие положения</w:t>
      </w:r>
      <w:r>
        <w:rPr>
          <w:b/>
        </w:rPr>
        <w:t xml:space="preserve"> </w:t>
      </w:r>
    </w:p>
    <w:p w:rsidR="006473D3" w:rsidRDefault="00711988" w:rsidP="00302681">
      <w:pPr>
        <w:spacing w:line="276" w:lineRule="auto"/>
        <w:ind w:firstLine="851"/>
        <w:jc w:val="both"/>
      </w:pPr>
      <w:r w:rsidRPr="007031BC">
        <w:t>Настоящее заключение подготовлено</w:t>
      </w:r>
      <w:proofErr w:type="gramStart"/>
      <w:r w:rsidRPr="007031BC"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счётной палатой </w:t>
      </w:r>
      <w:proofErr w:type="spellStart"/>
      <w:r>
        <w:t>Дальнегорского</w:t>
      </w:r>
      <w:proofErr w:type="spellEnd"/>
      <w:r>
        <w:t xml:space="preserve"> городского округа </w:t>
      </w:r>
      <w:r w:rsidR="00B070C1" w:rsidRPr="00B070C1">
        <w:t>(далее – КСП ДГО или Контрольно-счётная палата)</w:t>
      </w:r>
      <w:r w:rsidR="00B070C1">
        <w:t xml:space="preserve"> </w:t>
      </w:r>
      <w:r>
        <w:t xml:space="preserve">по результатам камеральной проверки отчета об исполнении бюджета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10646E">
        <w:t xml:space="preserve"> (далее </w:t>
      </w:r>
      <w:proofErr w:type="gramStart"/>
      <w:r w:rsidR="0010646E">
        <w:t xml:space="preserve">– ДГО) </w:t>
      </w:r>
      <w:r>
        <w:t xml:space="preserve"> за </w:t>
      </w:r>
      <w:r w:rsidR="0050365E">
        <w:t>9 месяцев</w:t>
      </w:r>
      <w:r>
        <w:t xml:space="preserve"> 201</w:t>
      </w:r>
      <w:r w:rsidR="00425C6C">
        <w:t>3</w:t>
      </w:r>
      <w:r>
        <w:t xml:space="preserve"> года </w:t>
      </w:r>
      <w:r w:rsidRPr="004D4ED5">
        <w:t>в соответстви</w:t>
      </w:r>
      <w:r w:rsidR="00425C6C">
        <w:t>и</w:t>
      </w:r>
      <w:r w:rsidR="00425C6C" w:rsidRPr="00425C6C">
        <w:t xml:space="preserve"> со ст</w:t>
      </w:r>
      <w:r w:rsidR="00425C6C">
        <w:t>.</w:t>
      </w:r>
      <w:r w:rsidR="00425C6C" w:rsidRPr="00425C6C">
        <w:t xml:space="preserve"> 157</w:t>
      </w:r>
      <w:r w:rsidR="00425C6C">
        <w:t xml:space="preserve"> Бюджетного кодекса РФ </w:t>
      </w:r>
      <w:r w:rsidR="00425C6C" w:rsidRPr="00425C6C">
        <w:t xml:space="preserve"> </w:t>
      </w:r>
      <w:r w:rsidRPr="004A6AB9">
        <w:t xml:space="preserve">(далее - Бюджетный кодекс или БК РФ), </w:t>
      </w:r>
      <w:r w:rsidR="00CE2B12">
        <w:t>ст. 9</w:t>
      </w:r>
      <w:r w:rsidRPr="004A6AB9">
        <w:t xml:space="preserve"> </w:t>
      </w:r>
      <w:r w:rsidR="00EA3CF4" w:rsidRPr="00EA3CF4">
        <w:t>Федеральн</w:t>
      </w:r>
      <w:r w:rsidR="004721F3">
        <w:t>ого</w:t>
      </w:r>
      <w:r w:rsidR="00EA3CF4" w:rsidRPr="00EA3CF4">
        <w:t xml:space="preserve"> закон</w:t>
      </w:r>
      <w:r w:rsidR="004721F3">
        <w:t>а</w:t>
      </w:r>
      <w:r w:rsidR="00EA3CF4" w:rsidRPr="00EA3CF4">
        <w:t xml:space="preserve"> Р</w:t>
      </w:r>
      <w:r w:rsidR="004721F3">
        <w:t>Ф</w:t>
      </w:r>
      <w:r w:rsidR="00EA3CF4" w:rsidRPr="00EA3CF4">
        <w:t xml:space="preserve"> от 7 февраля 2011 г. N 6-ФЗ "Об общих принципах организации и деятельности </w:t>
      </w:r>
      <w:proofErr w:type="spellStart"/>
      <w:r w:rsidR="00EA3CF4" w:rsidRPr="00EA3CF4">
        <w:t>контрольно</w:t>
      </w:r>
      <w:proofErr w:type="spellEnd"/>
      <w:r w:rsidR="00EA3CF4" w:rsidRPr="00EA3CF4">
        <w:t xml:space="preserve"> -</w:t>
      </w:r>
      <w:r w:rsidR="00082A4B">
        <w:t xml:space="preserve"> </w:t>
      </w:r>
      <w:r w:rsidR="00EA3CF4" w:rsidRPr="00EA3CF4">
        <w:t>счетных органов субъектов Российской Федерации и муниципальных образований"</w:t>
      </w:r>
      <w:r w:rsidR="00E61513">
        <w:t xml:space="preserve"> (далее – ФЗ №6-ФЗ)</w:t>
      </w:r>
      <w:r w:rsidR="00EA3CF4" w:rsidRPr="00EA3CF4">
        <w:t xml:space="preserve">, </w:t>
      </w:r>
      <w:r w:rsidRPr="004A6AB9">
        <w:t xml:space="preserve">Уставом </w:t>
      </w:r>
      <w:proofErr w:type="spellStart"/>
      <w:r w:rsidRPr="004A6AB9">
        <w:t>Дальнегорского</w:t>
      </w:r>
      <w:proofErr w:type="spellEnd"/>
      <w:r w:rsidRPr="004A6AB9">
        <w:t xml:space="preserve"> городского округа</w:t>
      </w:r>
      <w:r w:rsidR="00A24695">
        <w:t xml:space="preserve"> (далее – ДГО</w:t>
      </w:r>
      <w:r w:rsidR="00F45BBB">
        <w:t>)</w:t>
      </w:r>
      <w:r w:rsidR="0050365E">
        <w:t>, п.5 ст.28</w:t>
      </w:r>
      <w:proofErr w:type="gramEnd"/>
      <w:r w:rsidR="0050365E">
        <w:t xml:space="preserve"> Положения о бюджетном процессе </w:t>
      </w:r>
      <w:proofErr w:type="gramStart"/>
      <w:r w:rsidR="0050365E">
        <w:t>в</w:t>
      </w:r>
      <w:proofErr w:type="gramEnd"/>
      <w:r w:rsidR="0050365E">
        <w:t xml:space="preserve"> </w:t>
      </w:r>
      <w:proofErr w:type="gramStart"/>
      <w:r w:rsidR="0050365E">
        <w:t>Дальнегорском</w:t>
      </w:r>
      <w:proofErr w:type="gramEnd"/>
      <w:r w:rsidR="0050365E">
        <w:t xml:space="preserve"> городском округе, утверждённым Решением Думы ДГО от 26.09.2013 г. № 139</w:t>
      </w:r>
      <w:r w:rsidR="00844230">
        <w:t>.</w:t>
      </w:r>
      <w:r w:rsidRPr="004A6AB9">
        <w:t xml:space="preserve"> </w:t>
      </w:r>
    </w:p>
    <w:p w:rsidR="006473D3" w:rsidRDefault="00840402" w:rsidP="00302681">
      <w:pPr>
        <w:spacing w:line="276" w:lineRule="auto"/>
        <w:ind w:firstLine="851"/>
        <w:jc w:val="both"/>
      </w:pPr>
      <w:r w:rsidRPr="00840402">
        <w:t xml:space="preserve">Согласно ст. 264_2 БК РФ бюджетная отчетность 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  Частью 5 ст. 264_2 БК РФ определено, что </w:t>
      </w:r>
      <w:r w:rsidRPr="00392BBD">
        <w:rPr>
          <w:b/>
        </w:rPr>
        <w:t>отчёт об исполнении местного бюджета</w:t>
      </w:r>
      <w:r w:rsidRPr="00840402">
        <w:t xml:space="preserve"> за первый квартал, полугодие и девять месяцев текущего финансового года утверждается местной администрацией и направляется в представительный орган и созданный им орган муниципального финансового контроля.</w:t>
      </w:r>
    </w:p>
    <w:p w:rsidR="00194EAE" w:rsidRDefault="00194EAE" w:rsidP="00302681">
      <w:pPr>
        <w:spacing w:line="276" w:lineRule="auto"/>
        <w:ind w:firstLine="851"/>
        <w:jc w:val="both"/>
      </w:pPr>
      <w:r w:rsidRPr="00194EAE">
        <w:t>Составление отчёта и организацию исполнения бюджета ДГО в отчетном периоде осуществляло Финансовое управление администрации ДГО (далее – Финансовое управление).</w:t>
      </w:r>
    </w:p>
    <w:p w:rsidR="00275448" w:rsidRPr="00691E59" w:rsidRDefault="00691E59" w:rsidP="00623E5F">
      <w:pPr>
        <w:spacing w:line="276" w:lineRule="auto"/>
        <w:ind w:firstLine="851"/>
        <w:jc w:val="both"/>
      </w:pPr>
      <w:proofErr w:type="gramStart"/>
      <w:r w:rsidRPr="00691E59">
        <w:t xml:space="preserve">В </w:t>
      </w:r>
      <w:r w:rsidR="00F45BBB" w:rsidRPr="00691E59">
        <w:t xml:space="preserve">КСП ДГО представлен </w:t>
      </w:r>
      <w:r w:rsidR="003517E4" w:rsidRPr="00392BBD">
        <w:rPr>
          <w:b/>
        </w:rPr>
        <w:t>Отчёт</w:t>
      </w:r>
      <w:r w:rsidR="00711988" w:rsidRPr="00392BBD">
        <w:rPr>
          <w:b/>
        </w:rPr>
        <w:t xml:space="preserve"> об исполнении </w:t>
      </w:r>
      <w:r w:rsidR="00F45BBB" w:rsidRPr="00392BBD">
        <w:rPr>
          <w:b/>
        </w:rPr>
        <w:t xml:space="preserve">консолидированного </w:t>
      </w:r>
      <w:r w:rsidR="00711988" w:rsidRPr="00392BBD">
        <w:rPr>
          <w:b/>
        </w:rPr>
        <w:t xml:space="preserve">бюджета </w:t>
      </w:r>
      <w:r w:rsidR="00F45BBB" w:rsidRPr="00392BBD">
        <w:rPr>
          <w:b/>
        </w:rPr>
        <w:t>субъекта Российской Федерации и бюджета территориального государственного внебюджетного фонда</w:t>
      </w:r>
      <w:r w:rsidR="00A24695" w:rsidRPr="00691E59">
        <w:t xml:space="preserve"> </w:t>
      </w:r>
      <w:r w:rsidR="00FE7228" w:rsidRPr="00691E59">
        <w:t>на 01.</w:t>
      </w:r>
      <w:r w:rsidR="0050365E" w:rsidRPr="00691E59">
        <w:t>10</w:t>
      </w:r>
      <w:r w:rsidR="00FE7228" w:rsidRPr="00691E59">
        <w:t>.</w:t>
      </w:r>
      <w:r w:rsidR="003517E4" w:rsidRPr="00691E59">
        <w:t>2013 года</w:t>
      </w:r>
      <w:r w:rsidR="000B14A9" w:rsidRPr="00691E59">
        <w:t xml:space="preserve"> (ф. 0503</w:t>
      </w:r>
      <w:r w:rsidR="0050365E" w:rsidRPr="00691E59">
        <w:t>3</w:t>
      </w:r>
      <w:r w:rsidR="000B14A9" w:rsidRPr="00691E59">
        <w:t>17)</w:t>
      </w:r>
      <w:r w:rsidR="00A24695" w:rsidRPr="00691E59">
        <w:t xml:space="preserve"> с сопроводительным письмом исполняющего обязанности Главы администрации Д</w:t>
      </w:r>
      <w:r w:rsidR="00F44D47" w:rsidRPr="00691E59">
        <w:t>ГО</w:t>
      </w:r>
      <w:r w:rsidR="00A24695" w:rsidRPr="00691E59">
        <w:t xml:space="preserve"> </w:t>
      </w:r>
      <w:r w:rsidR="006F1C33" w:rsidRPr="00691E59">
        <w:t>Кириченко В.В.</w:t>
      </w:r>
      <w:r w:rsidR="00A24695" w:rsidRPr="00691E59">
        <w:t xml:space="preserve"> от </w:t>
      </w:r>
      <w:r w:rsidR="006F1C33" w:rsidRPr="00691E59">
        <w:t>30.10</w:t>
      </w:r>
      <w:r w:rsidR="00A24695" w:rsidRPr="00691E59">
        <w:t xml:space="preserve">.2013 г. № </w:t>
      </w:r>
      <w:r w:rsidR="006F1C33" w:rsidRPr="00691E59">
        <w:t>341</w:t>
      </w:r>
      <w:r w:rsidR="00A24695" w:rsidRPr="00691E59">
        <w:t>, в котором сообщено об утверждении данного отчёта распоряжением администрации Д</w:t>
      </w:r>
      <w:r w:rsidR="00F44D47" w:rsidRPr="00691E59">
        <w:t>ГО</w:t>
      </w:r>
      <w:r w:rsidR="00A24695" w:rsidRPr="00691E59">
        <w:t xml:space="preserve"> от </w:t>
      </w:r>
      <w:r w:rsidR="006F1C33" w:rsidRPr="00691E59">
        <w:t>29.10.2013</w:t>
      </w:r>
      <w:r w:rsidR="00A24695" w:rsidRPr="00691E59">
        <w:t xml:space="preserve"> г. № </w:t>
      </w:r>
      <w:r w:rsidR="006F1C33" w:rsidRPr="00691E59">
        <w:t>259</w:t>
      </w:r>
      <w:r w:rsidR="00A24695" w:rsidRPr="00691E59">
        <w:t>-ра</w:t>
      </w:r>
      <w:r w:rsidR="00FE7228" w:rsidRPr="00691E59">
        <w:t>.</w:t>
      </w:r>
      <w:r w:rsidR="00711988" w:rsidRPr="00691E59">
        <w:t xml:space="preserve"> </w:t>
      </w:r>
      <w:proofErr w:type="gramEnd"/>
    </w:p>
    <w:p w:rsidR="000A3A78" w:rsidRDefault="000A3A78" w:rsidP="00623E5F">
      <w:pPr>
        <w:spacing w:line="276" w:lineRule="auto"/>
        <w:ind w:firstLine="851"/>
        <w:jc w:val="both"/>
      </w:pPr>
      <w:r>
        <w:t>С</w:t>
      </w:r>
      <w:r w:rsidRPr="000A3A78">
        <w:t xml:space="preserve">огласно Уставу ДГО (ст. 31), Контрольно-счётная палата наделена полномочием по подготовке информации о ходе исполнения местного бюджета, о результатах проведённых </w:t>
      </w:r>
      <w:r w:rsidRPr="000A3A78">
        <w:lastRenderedPageBreak/>
        <w:t xml:space="preserve">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 (ст. 9 ч. 2 ФЗ №6-ФЗ).  </w:t>
      </w:r>
    </w:p>
    <w:p w:rsidR="0050025C" w:rsidRDefault="00B23D54" w:rsidP="006C4E2A">
      <w:pPr>
        <w:spacing w:line="276" w:lineRule="auto"/>
        <w:ind w:firstLine="851"/>
        <w:jc w:val="both"/>
      </w:pPr>
      <w:r>
        <w:t>В связи с непредставлением Отчёта об исполнении бюджета ДГО на 01.10.2013 года (ф. 0503117) и в</w:t>
      </w:r>
      <w:r w:rsidR="009E347B">
        <w:t xml:space="preserve"> целях исполнения возложенных Ф</w:t>
      </w:r>
      <w:r w:rsidR="00953D98">
        <w:t xml:space="preserve">едеральным </w:t>
      </w:r>
      <w:r w:rsidR="009E347B">
        <w:t>З</w:t>
      </w:r>
      <w:r w:rsidR="00953D98">
        <w:t>аконом</w:t>
      </w:r>
      <w:r w:rsidR="009E347B">
        <w:t xml:space="preserve"> №6-ФЗ</w:t>
      </w:r>
      <w:r w:rsidR="00957EC3">
        <w:t xml:space="preserve"> на</w:t>
      </w:r>
      <w:proofErr w:type="gramStart"/>
      <w:r w:rsidR="00957EC3">
        <w:t xml:space="preserve"> </w:t>
      </w:r>
      <w:proofErr w:type="spellStart"/>
      <w:r w:rsidR="00FB1B89">
        <w:t>К</w:t>
      </w:r>
      <w:proofErr w:type="gramEnd"/>
      <w:r w:rsidR="00FB1B89">
        <w:t>онтрольно</w:t>
      </w:r>
      <w:proofErr w:type="spellEnd"/>
      <w:r w:rsidR="00FB1B89">
        <w:t xml:space="preserve"> – счётную палату </w:t>
      </w:r>
      <w:r w:rsidR="009E347B">
        <w:t>полномочий</w:t>
      </w:r>
      <w:r w:rsidR="00E265FD">
        <w:t>,</w:t>
      </w:r>
      <w:r w:rsidR="002F09DD">
        <w:t xml:space="preserve"> </w:t>
      </w:r>
      <w:r w:rsidR="009E347B">
        <w:t>в</w:t>
      </w:r>
      <w:r w:rsidR="0010646E">
        <w:t xml:space="preserve"> адрес Администрации ДГО был направлен запрос  </w:t>
      </w:r>
      <w:r w:rsidR="00283921">
        <w:t xml:space="preserve">дополнительных </w:t>
      </w:r>
      <w:r w:rsidR="0010646E" w:rsidRPr="0010646E">
        <w:t>документов и материалов</w:t>
      </w:r>
      <w:r w:rsidR="0010646E">
        <w:t xml:space="preserve">, </w:t>
      </w:r>
      <w:r w:rsidR="007D60FB">
        <w:t xml:space="preserve">содержащих </w:t>
      </w:r>
      <w:r w:rsidR="0010646E">
        <w:t>необходимы</w:t>
      </w:r>
      <w:r w:rsidR="007D60FB">
        <w:t>е</w:t>
      </w:r>
      <w:r w:rsidR="0010646E">
        <w:t xml:space="preserve"> для проведения экспертно-аналитического мероприятия</w:t>
      </w:r>
      <w:r w:rsidR="007D60FB">
        <w:t xml:space="preserve"> сведения</w:t>
      </w:r>
      <w:r w:rsidR="00FB1B89">
        <w:t xml:space="preserve">, а именно: </w:t>
      </w:r>
      <w:r w:rsidR="009E347B">
        <w:t>уточнённ</w:t>
      </w:r>
      <w:r w:rsidR="00AE56FC">
        <w:t>ой</w:t>
      </w:r>
      <w:r w:rsidR="009E347B">
        <w:t xml:space="preserve"> сводн</w:t>
      </w:r>
      <w:r w:rsidR="00AE56FC">
        <w:t>ой</w:t>
      </w:r>
      <w:r w:rsidR="009E347B">
        <w:t xml:space="preserve"> бюджетн</w:t>
      </w:r>
      <w:r w:rsidR="00AE56FC">
        <w:t>ой</w:t>
      </w:r>
      <w:r w:rsidR="009E347B">
        <w:t xml:space="preserve"> роспис</w:t>
      </w:r>
      <w:r w:rsidR="00AE56FC">
        <w:t>и</w:t>
      </w:r>
      <w:r w:rsidR="009E347B">
        <w:t xml:space="preserve"> бюджета ДГО на 01.</w:t>
      </w:r>
      <w:r w:rsidR="00D101E9">
        <w:t>10</w:t>
      </w:r>
      <w:r w:rsidR="009E347B">
        <w:t>.2013 года</w:t>
      </w:r>
      <w:r w:rsidR="00D101E9">
        <w:t xml:space="preserve"> и отчёт</w:t>
      </w:r>
      <w:r w:rsidR="00AE56FC">
        <w:t>а</w:t>
      </w:r>
      <w:r w:rsidR="00D101E9">
        <w:t xml:space="preserve"> по поступлениям и выбытиям, представляем</w:t>
      </w:r>
      <w:r w:rsidR="00AE56FC">
        <w:t>ого</w:t>
      </w:r>
      <w:r w:rsidR="00D101E9">
        <w:t xml:space="preserve"> в Финансовое управление Управлением Федерального казначейства Приморского края</w:t>
      </w:r>
      <w:r w:rsidR="00AC2C0B">
        <w:t xml:space="preserve"> (ф. 0503151)</w:t>
      </w:r>
      <w:r w:rsidR="009E347B">
        <w:t>.</w:t>
      </w:r>
      <w:r w:rsidR="006C4E2A">
        <w:t xml:space="preserve"> </w:t>
      </w:r>
    </w:p>
    <w:p w:rsidR="006C4E2A" w:rsidRDefault="00FB1B89" w:rsidP="006C4E2A">
      <w:pPr>
        <w:spacing w:line="276" w:lineRule="auto"/>
        <w:ind w:firstLine="851"/>
        <w:jc w:val="both"/>
      </w:pPr>
      <w:r>
        <w:t xml:space="preserve">Отчёт ф. 0503151 представленный </w:t>
      </w:r>
      <w:r w:rsidR="00325A2B">
        <w:t>по запросу</w:t>
      </w:r>
      <w:r>
        <w:t xml:space="preserve"> КСП ДГО, сформирован без детализации расходов по главным распорядителям бюджетных средств</w:t>
      </w:r>
      <w:r w:rsidR="0050025C">
        <w:t xml:space="preserve"> (далее – ГРБС)</w:t>
      </w:r>
      <w:r>
        <w:t xml:space="preserve">, что не позволяет провести оценку исполнения бюджета </w:t>
      </w:r>
      <w:r w:rsidR="004326A4">
        <w:t xml:space="preserve">ДГО </w:t>
      </w:r>
      <w:r>
        <w:t xml:space="preserve">по </w:t>
      </w:r>
      <w:r w:rsidR="0050025C">
        <w:t>ГРБС</w:t>
      </w:r>
      <w:r>
        <w:t xml:space="preserve"> за 9 месяцев 2013 года.</w:t>
      </w:r>
      <w:r w:rsidR="00D15D03">
        <w:t xml:space="preserve"> </w:t>
      </w:r>
      <w:r w:rsidR="00722AA9">
        <w:t>И</w:t>
      </w:r>
      <w:r w:rsidR="0017625B">
        <w:t>сточник</w:t>
      </w:r>
      <w:r w:rsidR="00722AA9">
        <w:t>ом</w:t>
      </w:r>
      <w:r w:rsidR="0017625B">
        <w:t xml:space="preserve"> информации</w:t>
      </w:r>
      <w:r w:rsidR="001E467E">
        <w:t xml:space="preserve"> для </w:t>
      </w:r>
      <w:r w:rsidR="00325A2B">
        <w:t>проведени</w:t>
      </w:r>
      <w:r w:rsidR="001E467E">
        <w:t>я</w:t>
      </w:r>
      <w:r w:rsidR="00325A2B">
        <w:t xml:space="preserve"> </w:t>
      </w:r>
      <w:r w:rsidR="00B669F4">
        <w:t>проверки отчёта об исполнении бюджета ДГО за 9 месяцев 2013 года</w:t>
      </w:r>
      <w:r w:rsidR="0098657B">
        <w:t xml:space="preserve"> </w:t>
      </w:r>
      <w:r w:rsidR="0026402C">
        <w:t>послужила</w:t>
      </w:r>
      <w:r w:rsidR="0017625B">
        <w:t xml:space="preserve"> «Сводная ведомость по кассовым выплатам из бюджета № 265210 (месячная)»  на 01.10.2013 года</w:t>
      </w:r>
      <w:r w:rsidR="00816BE8">
        <w:t>,</w:t>
      </w:r>
      <w:r w:rsidR="0017625B">
        <w:t xml:space="preserve"> форма по КФД 0531815,  представленная в КСП ДГО по устному запросу. </w:t>
      </w:r>
    </w:p>
    <w:p w:rsidR="00711988" w:rsidRDefault="00711988" w:rsidP="006C4E66">
      <w:pPr>
        <w:pStyle w:val="aa"/>
        <w:spacing w:before="100" w:beforeAutospacing="1"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E5A5D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бюджета 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4E5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1A76AF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7E7DA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4E5A5D">
        <w:rPr>
          <w:rFonts w:ascii="Times New Roman" w:eastAsia="Times New Roman" w:hAnsi="Times New Roman"/>
          <w:b/>
          <w:sz w:val="24"/>
          <w:szCs w:val="24"/>
          <w:lang w:eastAsia="ru-RU"/>
        </w:rPr>
        <w:t>по основным показателям</w:t>
      </w:r>
    </w:p>
    <w:p w:rsidR="00711988" w:rsidRPr="00C629D6" w:rsidRDefault="00BD0714" w:rsidP="00302681">
      <w:pPr>
        <w:spacing w:line="276" w:lineRule="auto"/>
        <w:ind w:firstLine="851"/>
        <w:jc w:val="both"/>
      </w:pPr>
      <w:proofErr w:type="gramStart"/>
      <w:r>
        <w:t xml:space="preserve">На основании </w:t>
      </w:r>
      <w:r w:rsidR="007D66DB">
        <w:t>Р</w:t>
      </w:r>
      <w:r w:rsidR="00711988" w:rsidRPr="00C629D6">
        <w:t>ешени</w:t>
      </w:r>
      <w:r>
        <w:t>я</w:t>
      </w:r>
      <w:r w:rsidR="00711988" w:rsidRPr="00C629D6">
        <w:t xml:space="preserve"> Думы </w:t>
      </w:r>
      <w:r w:rsidR="00711988">
        <w:t xml:space="preserve">ДГО </w:t>
      </w:r>
      <w:r w:rsidR="00711988" w:rsidRPr="00C629D6">
        <w:t>от</w:t>
      </w:r>
      <w:r w:rsidR="00711988">
        <w:t xml:space="preserve"> </w:t>
      </w:r>
      <w:r w:rsidR="00A54C70">
        <w:t>27.12.2012</w:t>
      </w:r>
      <w:r w:rsidR="00711988">
        <w:t xml:space="preserve"> г. № </w:t>
      </w:r>
      <w:r w:rsidR="00A54C70">
        <w:t>12</w:t>
      </w:r>
      <w:r w:rsidR="00711988">
        <w:t xml:space="preserve"> </w:t>
      </w:r>
      <w:r w:rsidR="00A54C70">
        <w:t>«</w:t>
      </w:r>
      <w:r w:rsidR="00A54C70" w:rsidRPr="00A54C70">
        <w:t xml:space="preserve">О бюджете </w:t>
      </w:r>
      <w:proofErr w:type="spellStart"/>
      <w:r w:rsidR="00A54C70" w:rsidRPr="00A54C70">
        <w:t>Дальнегорского</w:t>
      </w:r>
      <w:proofErr w:type="spellEnd"/>
      <w:r w:rsidR="00A54C70" w:rsidRPr="00A54C70">
        <w:t xml:space="preserve"> городского округа на 2013 год и плановый период 2014 и 2015 годы</w:t>
      </w:r>
      <w:r w:rsidR="00A54C70">
        <w:t>»</w:t>
      </w:r>
      <w:r w:rsidR="00711988">
        <w:t xml:space="preserve"> </w:t>
      </w:r>
      <w:r>
        <w:t xml:space="preserve"> и </w:t>
      </w:r>
      <w:r w:rsidR="004C7A46">
        <w:t xml:space="preserve">последующих </w:t>
      </w:r>
      <w:r w:rsidRPr="00BD0714">
        <w:t>решени</w:t>
      </w:r>
      <w:r w:rsidR="004C7A46">
        <w:t>й</w:t>
      </w:r>
      <w:r w:rsidRPr="00BD0714">
        <w:t xml:space="preserve"> о внесении изменений в него</w:t>
      </w:r>
      <w:r w:rsidR="004C7A46">
        <w:t>, включая</w:t>
      </w:r>
      <w:r w:rsidRPr="00BD0714">
        <w:t xml:space="preserve"> № </w:t>
      </w:r>
      <w:r w:rsidR="004C7A46">
        <w:t>140</w:t>
      </w:r>
      <w:r w:rsidR="00262617" w:rsidRPr="00262617">
        <w:t xml:space="preserve"> от 26.09.2013г</w:t>
      </w:r>
      <w:r w:rsidR="00262617">
        <w:t>.</w:t>
      </w:r>
      <w:r w:rsidRPr="00BD0714">
        <w:t>,</w:t>
      </w:r>
      <w:r>
        <w:t xml:space="preserve"> утверждённый бюджет ДГО по состоянию на </w:t>
      </w:r>
      <w:r w:rsidR="004C7A46">
        <w:t>1 октября</w:t>
      </w:r>
      <w:r>
        <w:t xml:space="preserve"> 2013 года имеет следующие</w:t>
      </w:r>
      <w:r w:rsidR="00711988">
        <w:t xml:space="preserve"> </w:t>
      </w:r>
      <w:r w:rsidR="00653C86">
        <w:t xml:space="preserve">основные </w:t>
      </w:r>
      <w:r w:rsidR="00711988">
        <w:t>показатели:</w:t>
      </w:r>
      <w:proofErr w:type="gramEnd"/>
    </w:p>
    <w:p w:rsidR="00711988" w:rsidRPr="00C629D6" w:rsidRDefault="00711988" w:rsidP="00537114">
      <w:pPr>
        <w:spacing w:line="276" w:lineRule="auto"/>
        <w:ind w:firstLine="567"/>
        <w:jc w:val="both"/>
      </w:pPr>
      <w:r>
        <w:t xml:space="preserve">- </w:t>
      </w:r>
      <w:r w:rsidRPr="00C629D6">
        <w:t xml:space="preserve">общий объем доходов бюджета </w:t>
      </w:r>
      <w:r>
        <w:t>–</w:t>
      </w:r>
      <w:r w:rsidRPr="00C629D6">
        <w:t xml:space="preserve"> </w:t>
      </w:r>
      <w:r w:rsidR="00A279EC">
        <w:t>842661,51</w:t>
      </w:r>
      <w:r w:rsidR="00A54C70">
        <w:t xml:space="preserve"> </w:t>
      </w:r>
      <w:r w:rsidRPr="00C629D6">
        <w:t>тыс. рублей;</w:t>
      </w:r>
    </w:p>
    <w:p w:rsidR="00711988" w:rsidRPr="00C629D6" w:rsidRDefault="00711988" w:rsidP="00537114">
      <w:pPr>
        <w:spacing w:line="276" w:lineRule="auto"/>
        <w:ind w:firstLine="567"/>
        <w:jc w:val="both"/>
      </w:pPr>
      <w:r>
        <w:t xml:space="preserve">- </w:t>
      </w:r>
      <w:r w:rsidRPr="00C629D6">
        <w:t xml:space="preserve">общий объем расходов бюджета </w:t>
      </w:r>
      <w:r>
        <w:t>–</w:t>
      </w:r>
      <w:r w:rsidRPr="00C629D6">
        <w:t xml:space="preserve"> </w:t>
      </w:r>
      <w:r w:rsidR="00A279EC">
        <w:t>879239,02</w:t>
      </w:r>
      <w:r w:rsidRPr="00C629D6">
        <w:t xml:space="preserve"> тыс. рублей.</w:t>
      </w:r>
    </w:p>
    <w:p w:rsidR="00711988" w:rsidRDefault="00711988" w:rsidP="00537114">
      <w:pPr>
        <w:spacing w:line="276" w:lineRule="auto"/>
        <w:ind w:firstLine="567"/>
        <w:jc w:val="both"/>
      </w:pPr>
      <w:r>
        <w:t xml:space="preserve">- </w:t>
      </w:r>
      <w:r w:rsidRPr="00C629D6">
        <w:t>размер дефицита</w:t>
      </w:r>
      <w:r>
        <w:t xml:space="preserve"> </w:t>
      </w:r>
      <w:r w:rsidRPr="00C629D6">
        <w:t>бюджета</w:t>
      </w:r>
      <w:r w:rsidR="00555185">
        <w:t xml:space="preserve">: </w:t>
      </w:r>
      <w:r w:rsidRPr="00C629D6">
        <w:t xml:space="preserve"> </w:t>
      </w:r>
      <w:r w:rsidR="00BD0714" w:rsidRPr="00BD0714">
        <w:t>36 577,5</w:t>
      </w:r>
      <w:r w:rsidR="00A279EC">
        <w:t>1</w:t>
      </w:r>
      <w:r w:rsidR="00BD0714">
        <w:t xml:space="preserve"> </w:t>
      </w:r>
      <w:r w:rsidRPr="00C629D6">
        <w:t>тыс.</w:t>
      </w:r>
      <w:r>
        <w:t xml:space="preserve"> рублей</w:t>
      </w:r>
      <w:r w:rsidRPr="00C629D6">
        <w:t>.</w:t>
      </w:r>
      <w:r>
        <w:t xml:space="preserve"> </w:t>
      </w:r>
    </w:p>
    <w:p w:rsidR="00711988" w:rsidRDefault="00D2518C" w:rsidP="00302681">
      <w:pPr>
        <w:spacing w:line="276" w:lineRule="auto"/>
        <w:ind w:firstLine="851"/>
        <w:jc w:val="both"/>
      </w:pPr>
      <w:r>
        <w:t>П</w:t>
      </w:r>
      <w:r w:rsidR="00711988">
        <w:t xml:space="preserve">ри годовом </w:t>
      </w:r>
      <w:r w:rsidR="0079686B">
        <w:t>утверждённом</w:t>
      </w:r>
      <w:r w:rsidR="00711988">
        <w:t xml:space="preserve"> плане по доходам </w:t>
      </w:r>
      <w:r w:rsidR="00777054">
        <w:t>на 201</w:t>
      </w:r>
      <w:r w:rsidR="005D3795">
        <w:t>3</w:t>
      </w:r>
      <w:r w:rsidR="00777054">
        <w:t xml:space="preserve"> год </w:t>
      </w:r>
      <w:r w:rsidR="00711988">
        <w:t xml:space="preserve">в размере </w:t>
      </w:r>
      <w:r w:rsidR="00F008B5">
        <w:t>842661,506</w:t>
      </w:r>
      <w:r w:rsidR="005D3795" w:rsidRPr="005D3795">
        <w:t xml:space="preserve"> </w:t>
      </w:r>
      <w:r w:rsidR="00711988">
        <w:t>тыс.</w:t>
      </w:r>
      <w:r w:rsidR="005A6F64">
        <w:t xml:space="preserve"> </w:t>
      </w:r>
      <w:r w:rsidR="00711988">
        <w:t>руб</w:t>
      </w:r>
      <w:r w:rsidR="008D7E29">
        <w:t>лей</w:t>
      </w:r>
      <w:r w:rsidR="00DE37CA">
        <w:t>,</w:t>
      </w:r>
      <w:r w:rsidR="00711988">
        <w:t xml:space="preserve"> в бюджет ДГО за </w:t>
      </w:r>
      <w:r w:rsidR="00F008B5">
        <w:t>9 месяцев</w:t>
      </w:r>
      <w:r w:rsidR="00711988">
        <w:t xml:space="preserve"> 201</w:t>
      </w:r>
      <w:r w:rsidR="005D3795">
        <w:t xml:space="preserve">3 </w:t>
      </w:r>
      <w:r w:rsidR="00711988">
        <w:t xml:space="preserve">года поступили доходы в сумме </w:t>
      </w:r>
      <w:r w:rsidR="00F008B5">
        <w:t>543447,259</w:t>
      </w:r>
      <w:r w:rsidR="00711988">
        <w:t xml:space="preserve"> тыс. рублей, </w:t>
      </w:r>
      <w:r w:rsidR="00B00DE7">
        <w:t>что составляет</w:t>
      </w:r>
      <w:r w:rsidR="00711988">
        <w:t xml:space="preserve"> </w:t>
      </w:r>
      <w:r w:rsidR="00F008B5">
        <w:t>64,5</w:t>
      </w:r>
      <w:r w:rsidR="00711988">
        <w:t xml:space="preserve">% </w:t>
      </w:r>
      <w:r w:rsidR="00CC2107">
        <w:t xml:space="preserve">от </w:t>
      </w:r>
      <w:r w:rsidR="00F008B5">
        <w:t xml:space="preserve">уточнённого </w:t>
      </w:r>
      <w:r w:rsidR="00DB7C01">
        <w:t>годового плана</w:t>
      </w:r>
      <w:r w:rsidR="009E187E">
        <w:t xml:space="preserve"> и </w:t>
      </w:r>
      <w:r w:rsidR="00CC2107">
        <w:t>87,9</w:t>
      </w:r>
      <w:r w:rsidR="009E187E">
        <w:t xml:space="preserve"> % от </w:t>
      </w:r>
      <w:r w:rsidR="005D3795">
        <w:t>п</w:t>
      </w:r>
      <w:r w:rsidR="00681C2E">
        <w:t xml:space="preserve">оказателей </w:t>
      </w:r>
      <w:r w:rsidR="00711988">
        <w:t xml:space="preserve">утверждённого бюджета  на </w:t>
      </w:r>
      <w:r w:rsidR="009E187E">
        <w:t xml:space="preserve">начало </w:t>
      </w:r>
      <w:r w:rsidR="00874F15">
        <w:t>201</w:t>
      </w:r>
      <w:r w:rsidR="005D3795">
        <w:t>3</w:t>
      </w:r>
      <w:r w:rsidR="00874F15">
        <w:t xml:space="preserve"> год</w:t>
      </w:r>
      <w:r w:rsidR="009E187E">
        <w:t>а</w:t>
      </w:r>
      <w:r w:rsidR="00543EF5">
        <w:t xml:space="preserve"> (618014,78 тыс. рублей)</w:t>
      </w:r>
      <w:r w:rsidR="005D3795">
        <w:t>.</w:t>
      </w:r>
      <w:r w:rsidR="00711988">
        <w:t xml:space="preserve">  </w:t>
      </w:r>
      <w:r w:rsidR="00711988" w:rsidRPr="00C629D6">
        <w:t xml:space="preserve"> </w:t>
      </w:r>
    </w:p>
    <w:p w:rsidR="002A57FF" w:rsidRDefault="002A57FF" w:rsidP="00302681">
      <w:pPr>
        <w:spacing w:line="276" w:lineRule="auto"/>
        <w:ind w:firstLine="851"/>
        <w:jc w:val="both"/>
      </w:pPr>
      <w:r w:rsidRPr="002A57FF">
        <w:t>В результате внесения изменений в сводную бюджетную роспись бюджета ДГО, показатели уточнённых бюджетных назначений на расходы по состоянию на 01.10.2013 года составили 881425,019 тыс. рублей.</w:t>
      </w:r>
    </w:p>
    <w:p w:rsidR="009D74A6" w:rsidRDefault="00711988" w:rsidP="00302681">
      <w:pPr>
        <w:spacing w:line="276" w:lineRule="auto"/>
        <w:ind w:firstLine="851"/>
        <w:jc w:val="both"/>
      </w:pPr>
      <w:r w:rsidRPr="00C629D6">
        <w:t xml:space="preserve">Расходы бюджета </w:t>
      </w:r>
      <w:r>
        <w:t>ДГО</w:t>
      </w:r>
      <w:r w:rsidRPr="00C629D6">
        <w:t xml:space="preserve"> за </w:t>
      </w:r>
      <w:r w:rsidR="00543744">
        <w:t>9 месяцев</w:t>
      </w:r>
      <w:r w:rsidR="00451865">
        <w:t xml:space="preserve"> </w:t>
      </w:r>
      <w:r w:rsidRPr="00C629D6">
        <w:t xml:space="preserve"> 20</w:t>
      </w:r>
      <w:r>
        <w:t>1</w:t>
      </w:r>
      <w:r w:rsidR="009C3A64">
        <w:t>3</w:t>
      </w:r>
      <w:r w:rsidRPr="00C629D6">
        <w:t xml:space="preserve"> года</w:t>
      </w:r>
      <w:r>
        <w:t xml:space="preserve"> исполнены в размере </w:t>
      </w:r>
      <w:r w:rsidRPr="00C629D6">
        <w:t xml:space="preserve"> </w:t>
      </w:r>
      <w:r w:rsidR="00543744">
        <w:t>516076,735</w:t>
      </w:r>
      <w:r>
        <w:t xml:space="preserve"> </w:t>
      </w:r>
      <w:r w:rsidRPr="00C629D6">
        <w:t>тыс.</w:t>
      </w:r>
      <w:r w:rsidR="009C3A64">
        <w:t xml:space="preserve"> </w:t>
      </w:r>
      <w:r w:rsidRPr="00C629D6">
        <w:t>руб</w:t>
      </w:r>
      <w:r w:rsidR="009C3A64">
        <w:t xml:space="preserve">лей </w:t>
      </w:r>
      <w:r w:rsidRPr="00C629D6">
        <w:t xml:space="preserve"> или </w:t>
      </w:r>
      <w:r w:rsidR="00543744">
        <w:t>58,6</w:t>
      </w:r>
      <w:r w:rsidRPr="00C629D6">
        <w:t xml:space="preserve"> % от суммы уточненных расходов бюджета на </w:t>
      </w:r>
      <w:r>
        <w:t>201</w:t>
      </w:r>
      <w:r w:rsidR="009C3A64">
        <w:t>3</w:t>
      </w:r>
      <w:r>
        <w:t xml:space="preserve"> </w:t>
      </w:r>
      <w:r w:rsidRPr="00C629D6">
        <w:t>год</w:t>
      </w:r>
      <w:r>
        <w:t xml:space="preserve"> (</w:t>
      </w:r>
      <w:r w:rsidR="00543744">
        <w:t>881425,019</w:t>
      </w:r>
      <w:r>
        <w:t xml:space="preserve"> тыс. руб</w:t>
      </w:r>
      <w:r w:rsidR="009C3A64">
        <w:t>лей</w:t>
      </w:r>
      <w:r>
        <w:t xml:space="preserve">)  и </w:t>
      </w:r>
      <w:r w:rsidR="00543744">
        <w:t>81,1</w:t>
      </w:r>
      <w:r>
        <w:t>% от плановых назначений, утверждённых на 01.01.201</w:t>
      </w:r>
      <w:r w:rsidR="009C3A64">
        <w:t>3</w:t>
      </w:r>
      <w:r>
        <w:t xml:space="preserve"> года (</w:t>
      </w:r>
      <w:r w:rsidR="006709E2">
        <w:t>636139,78</w:t>
      </w:r>
      <w:r>
        <w:t xml:space="preserve"> тыс. рублей)</w:t>
      </w:r>
      <w:r w:rsidRPr="00C629D6">
        <w:t xml:space="preserve">. </w:t>
      </w:r>
    </w:p>
    <w:p w:rsidR="00711988" w:rsidRDefault="00711988" w:rsidP="00302681">
      <w:pPr>
        <w:spacing w:line="276" w:lineRule="auto"/>
        <w:ind w:firstLine="851"/>
        <w:jc w:val="both"/>
      </w:pPr>
      <w:r w:rsidRPr="00C629D6">
        <w:t xml:space="preserve">Показатели исполнения бюджета </w:t>
      </w:r>
      <w:r>
        <w:t>ДГО</w:t>
      </w:r>
      <w:r w:rsidRPr="00C629D6">
        <w:t xml:space="preserve"> </w:t>
      </w:r>
      <w:r>
        <w:t xml:space="preserve">по доходам и расходам </w:t>
      </w:r>
      <w:r w:rsidRPr="00C629D6">
        <w:t xml:space="preserve">за </w:t>
      </w:r>
      <w:r w:rsidR="00543744">
        <w:t>9 месяцев</w:t>
      </w:r>
      <w:r w:rsidRPr="00C629D6">
        <w:t xml:space="preserve"> 20</w:t>
      </w:r>
      <w:r>
        <w:t>1</w:t>
      </w:r>
      <w:r w:rsidR="00EC0845">
        <w:t>3</w:t>
      </w:r>
      <w:r w:rsidRPr="00C629D6">
        <w:t xml:space="preserve"> год</w:t>
      </w:r>
      <w:r>
        <w:t xml:space="preserve">а </w:t>
      </w:r>
      <w:r w:rsidRPr="00C629D6">
        <w:t>представлены в Приложении №</w:t>
      </w:r>
      <w:r>
        <w:t xml:space="preserve"> 1 к настоящему Заключению</w:t>
      </w:r>
      <w:r w:rsidRPr="00C629D6">
        <w:t>.</w:t>
      </w:r>
    </w:p>
    <w:p w:rsidR="00D02DAE" w:rsidRDefault="00711988" w:rsidP="00B16D7C">
      <w:pPr>
        <w:spacing w:line="276" w:lineRule="auto"/>
        <w:ind w:firstLine="851"/>
        <w:jc w:val="both"/>
      </w:pPr>
      <w:r>
        <w:t xml:space="preserve">Бюджет </w:t>
      </w:r>
      <w:r w:rsidR="000806C6">
        <w:t xml:space="preserve">ДГО </w:t>
      </w:r>
      <w:r>
        <w:t xml:space="preserve">за </w:t>
      </w:r>
      <w:r w:rsidR="009D74A6">
        <w:t xml:space="preserve">9 месяцев </w:t>
      </w:r>
      <w:r>
        <w:t xml:space="preserve"> 201</w:t>
      </w:r>
      <w:r w:rsidR="00535F36">
        <w:t>3</w:t>
      </w:r>
      <w:r>
        <w:t xml:space="preserve"> года исполнен с </w:t>
      </w:r>
      <w:r w:rsidRPr="00B778B6">
        <w:t xml:space="preserve">превышением </w:t>
      </w:r>
      <w:r w:rsidR="00535F36">
        <w:t>доходов</w:t>
      </w:r>
      <w:r w:rsidRPr="00B778B6">
        <w:t xml:space="preserve"> над </w:t>
      </w:r>
      <w:r w:rsidR="00535F36">
        <w:t>расходами</w:t>
      </w:r>
      <w:r w:rsidRPr="00B778B6">
        <w:t xml:space="preserve"> (</w:t>
      </w:r>
      <w:r w:rsidR="00535F36">
        <w:t>профицитом</w:t>
      </w:r>
      <w:r w:rsidRPr="00B778B6">
        <w:t xml:space="preserve">)  </w:t>
      </w:r>
      <w:r>
        <w:t xml:space="preserve"> </w:t>
      </w:r>
      <w:r w:rsidR="00535F36">
        <w:t xml:space="preserve">в сумме </w:t>
      </w:r>
      <w:r w:rsidR="009D74A6">
        <w:t>27370,524</w:t>
      </w:r>
      <w:r>
        <w:t xml:space="preserve"> тыс. рублей</w:t>
      </w:r>
      <w:r w:rsidR="00535F36">
        <w:t>.</w:t>
      </w:r>
      <w:r w:rsidR="00AC4FC7">
        <w:t xml:space="preserve"> </w:t>
      </w:r>
    </w:p>
    <w:p w:rsidR="00010C0C" w:rsidRDefault="00010C0C" w:rsidP="00B16D7C">
      <w:pPr>
        <w:spacing w:line="276" w:lineRule="auto"/>
        <w:ind w:firstLine="851"/>
        <w:jc w:val="both"/>
      </w:pPr>
      <w:r>
        <w:t>Остаток средств на едином счёте бюджета на 01.10.2013 года составил 35874,99 тыс. рублей, из них, имеющий целевое назначение 34795,85 тыс. рублей.</w:t>
      </w:r>
    </w:p>
    <w:p w:rsidR="00010C0C" w:rsidRDefault="004776EC" w:rsidP="00B16D7C">
      <w:pPr>
        <w:spacing w:line="276" w:lineRule="auto"/>
        <w:ind w:firstLine="851"/>
        <w:jc w:val="both"/>
      </w:pPr>
      <w:r>
        <w:t>Согласно пояснительной записке п</w:t>
      </w:r>
      <w:r w:rsidR="00010C0C">
        <w:t>росроченная кредиторская задолженность по казённым учреждениям на отчётную дату отсутствует.</w:t>
      </w:r>
    </w:p>
    <w:p w:rsidR="00711988" w:rsidRDefault="00711988" w:rsidP="0003270D">
      <w:pPr>
        <w:spacing w:before="100" w:beforeAutospacing="1" w:line="276" w:lineRule="auto"/>
        <w:jc w:val="center"/>
        <w:rPr>
          <w:b/>
        </w:rPr>
      </w:pPr>
      <w:r w:rsidRPr="00C54996">
        <w:rPr>
          <w:b/>
        </w:rPr>
        <w:lastRenderedPageBreak/>
        <w:t>3. Контрольно-аналитическая оценка исполнения бюджета</w:t>
      </w:r>
      <w:r>
        <w:rPr>
          <w:b/>
        </w:rPr>
        <w:t xml:space="preserve"> за </w:t>
      </w:r>
      <w:r w:rsidR="00D56B4B">
        <w:rPr>
          <w:b/>
        </w:rPr>
        <w:t>9 месяцев</w:t>
      </w:r>
      <w:r>
        <w:rPr>
          <w:b/>
        </w:rPr>
        <w:t xml:space="preserve"> 201</w:t>
      </w:r>
      <w:r w:rsidR="003576C5">
        <w:rPr>
          <w:b/>
        </w:rPr>
        <w:t>3</w:t>
      </w:r>
      <w:r>
        <w:rPr>
          <w:b/>
        </w:rPr>
        <w:t xml:space="preserve"> года</w:t>
      </w:r>
    </w:p>
    <w:p w:rsidR="002E3BC9" w:rsidRDefault="00711988" w:rsidP="00B802D7">
      <w:pPr>
        <w:spacing w:line="276" w:lineRule="auto"/>
        <w:jc w:val="center"/>
        <w:rPr>
          <w:b/>
        </w:rPr>
      </w:pPr>
      <w:r w:rsidRPr="00C54996">
        <w:rPr>
          <w:b/>
        </w:rPr>
        <w:t xml:space="preserve">3.1. </w:t>
      </w:r>
      <w:r w:rsidR="005172B4">
        <w:rPr>
          <w:b/>
        </w:rPr>
        <w:t>И</w:t>
      </w:r>
      <w:r w:rsidRPr="00C54996">
        <w:rPr>
          <w:b/>
        </w:rPr>
        <w:t>сполнени</w:t>
      </w:r>
      <w:r w:rsidR="005172B4">
        <w:rPr>
          <w:b/>
        </w:rPr>
        <w:t>е</w:t>
      </w:r>
      <w:r w:rsidRPr="00C54996">
        <w:rPr>
          <w:b/>
        </w:rPr>
        <w:t xml:space="preserve"> доходной части бюджета</w:t>
      </w:r>
    </w:p>
    <w:p w:rsidR="00711988" w:rsidRDefault="00711988" w:rsidP="00302681">
      <w:pPr>
        <w:spacing w:line="276" w:lineRule="auto"/>
        <w:ind w:firstLine="851"/>
        <w:jc w:val="both"/>
      </w:pPr>
      <w:r w:rsidRPr="00766250">
        <w:t xml:space="preserve">По состоянию на 1 </w:t>
      </w:r>
      <w:r w:rsidR="00475839">
        <w:t>октября</w:t>
      </w:r>
      <w:r w:rsidRPr="00766250">
        <w:t xml:space="preserve"> 201</w:t>
      </w:r>
      <w:r w:rsidR="00AA6C6B">
        <w:t>3</w:t>
      </w:r>
      <w:r w:rsidRPr="00766250">
        <w:t xml:space="preserve"> года в бюджет </w:t>
      </w:r>
      <w:r>
        <w:t>ДГО</w:t>
      </w:r>
      <w:r w:rsidRPr="00766250">
        <w:t xml:space="preserve"> поступил</w:t>
      </w:r>
      <w:r w:rsidR="00475839">
        <w:t>и</w:t>
      </w:r>
      <w:r w:rsidRPr="00766250">
        <w:t xml:space="preserve"> доход</w:t>
      </w:r>
      <w:r w:rsidR="00475839">
        <w:t>ы</w:t>
      </w:r>
      <w:r w:rsidRPr="00766250">
        <w:t xml:space="preserve"> в сумме </w:t>
      </w:r>
      <w:r w:rsidR="00475839">
        <w:t>543447,259</w:t>
      </w:r>
      <w:r>
        <w:t xml:space="preserve"> </w:t>
      </w:r>
      <w:r w:rsidRPr="00C629D6">
        <w:t>тыс.</w:t>
      </w:r>
      <w:r w:rsidR="00AA6C6B">
        <w:t xml:space="preserve"> </w:t>
      </w:r>
      <w:r w:rsidRPr="00C629D6">
        <w:t>руб</w:t>
      </w:r>
      <w:r w:rsidR="00AA6C6B">
        <w:t>лей</w:t>
      </w:r>
      <w:r w:rsidR="00144F3C">
        <w:t>.</w:t>
      </w:r>
      <w:r w:rsidRPr="00C629D6">
        <w:t xml:space="preserve"> </w:t>
      </w:r>
      <w:r w:rsidR="00144F3C">
        <w:t>В</w:t>
      </w:r>
      <w:r w:rsidRPr="00C629D6">
        <w:t xml:space="preserve"> </w:t>
      </w:r>
      <w:r>
        <w:t>сравнени</w:t>
      </w:r>
      <w:r w:rsidR="00144F3C">
        <w:t>и</w:t>
      </w:r>
      <w:r>
        <w:t xml:space="preserve"> с</w:t>
      </w:r>
      <w:r w:rsidRPr="00C629D6">
        <w:t xml:space="preserve"> доходам</w:t>
      </w:r>
      <w:r>
        <w:t>и</w:t>
      </w:r>
      <w:r w:rsidRPr="00C629D6">
        <w:t xml:space="preserve"> за </w:t>
      </w:r>
      <w:r w:rsidR="00475839">
        <w:t>9 месяцев</w:t>
      </w:r>
      <w:r>
        <w:t xml:space="preserve"> 201</w:t>
      </w:r>
      <w:r w:rsidR="00AA6C6B">
        <w:t>2</w:t>
      </w:r>
      <w:r>
        <w:t xml:space="preserve"> года</w:t>
      </w:r>
      <w:r w:rsidRPr="00C629D6">
        <w:t xml:space="preserve"> </w:t>
      </w:r>
      <w:r>
        <w:t>поступлени</w:t>
      </w:r>
      <w:r w:rsidR="00475839">
        <w:t>я</w:t>
      </w:r>
      <w:r>
        <w:t xml:space="preserve">  у</w:t>
      </w:r>
      <w:r w:rsidR="00475839">
        <w:t>меньшились</w:t>
      </w:r>
      <w:r>
        <w:t xml:space="preserve"> на  </w:t>
      </w:r>
      <w:r w:rsidR="00475839">
        <w:t>22469,671</w:t>
      </w:r>
      <w:r w:rsidRPr="00C629D6">
        <w:t xml:space="preserve"> тыс.</w:t>
      </w:r>
      <w:r w:rsidR="00144F3C">
        <w:t xml:space="preserve"> </w:t>
      </w:r>
      <w:r w:rsidRPr="00C629D6">
        <w:t>руб</w:t>
      </w:r>
      <w:r w:rsidR="00AA6C6B">
        <w:t xml:space="preserve">лей. </w:t>
      </w:r>
      <w:r w:rsidRPr="00C629D6">
        <w:t xml:space="preserve"> </w:t>
      </w:r>
      <w:r w:rsidR="00AA6C6B">
        <w:t>Индекс</w:t>
      </w:r>
      <w:r>
        <w:t xml:space="preserve"> </w:t>
      </w:r>
      <w:r w:rsidR="00475839">
        <w:t>снижения</w:t>
      </w:r>
      <w:r>
        <w:t xml:space="preserve"> к уровню отчётного периода </w:t>
      </w:r>
      <w:r w:rsidR="009E6305">
        <w:t>2012</w:t>
      </w:r>
      <w:r>
        <w:t xml:space="preserve"> года составил </w:t>
      </w:r>
      <w:r w:rsidR="00475839">
        <w:t>0,96</w:t>
      </w:r>
      <w:r>
        <w:t xml:space="preserve">. </w:t>
      </w:r>
    </w:p>
    <w:p w:rsidR="00711988" w:rsidRDefault="00711988" w:rsidP="00302681">
      <w:pPr>
        <w:spacing w:line="276" w:lineRule="auto"/>
        <w:ind w:firstLine="851"/>
        <w:jc w:val="both"/>
      </w:pPr>
      <w:r w:rsidRPr="00C629D6">
        <w:t>Сравнени</w:t>
      </w:r>
      <w:r>
        <w:t xml:space="preserve">е </w:t>
      </w:r>
      <w:r w:rsidRPr="00C629D6">
        <w:t xml:space="preserve">результатов исполнения доходной части бюджета за </w:t>
      </w:r>
      <w:r w:rsidR="00F47834">
        <w:t>9 месяцев</w:t>
      </w:r>
      <w:r>
        <w:t xml:space="preserve"> </w:t>
      </w:r>
      <w:r w:rsidRPr="00C629D6">
        <w:t xml:space="preserve"> 20</w:t>
      </w:r>
      <w:r>
        <w:t>1</w:t>
      </w:r>
      <w:r w:rsidR="0077728A">
        <w:t>3</w:t>
      </w:r>
      <w:r>
        <w:t xml:space="preserve"> </w:t>
      </w:r>
      <w:r w:rsidRPr="00C629D6">
        <w:t xml:space="preserve">г. и </w:t>
      </w:r>
      <w:r w:rsidR="00F47834">
        <w:t>9 месяцев</w:t>
      </w:r>
      <w:r>
        <w:t xml:space="preserve"> </w:t>
      </w:r>
      <w:r w:rsidRPr="00C629D6">
        <w:t>20</w:t>
      </w:r>
      <w:r>
        <w:t>1</w:t>
      </w:r>
      <w:r w:rsidR="0077728A">
        <w:t>2</w:t>
      </w:r>
      <w:r w:rsidRPr="00C629D6">
        <w:t xml:space="preserve"> г. представлено в </w:t>
      </w:r>
      <w:r>
        <w:t>таблице № 1.</w:t>
      </w:r>
    </w:p>
    <w:p w:rsidR="00711988" w:rsidRDefault="00711988" w:rsidP="002E3BC9">
      <w:pPr>
        <w:spacing w:before="240" w:line="276" w:lineRule="auto"/>
        <w:ind w:firstLine="851"/>
        <w:jc w:val="both"/>
        <w:rPr>
          <w:b/>
        </w:rPr>
      </w:pPr>
      <w:r w:rsidRPr="006E149C">
        <w:rPr>
          <w:b/>
        </w:rPr>
        <w:t>Сравнительный анализ исполнения доходной части бюджета ДГО</w:t>
      </w:r>
    </w:p>
    <w:p w:rsidR="00711988" w:rsidRDefault="00711988" w:rsidP="002E3BC9">
      <w:pPr>
        <w:spacing w:line="276" w:lineRule="auto"/>
        <w:ind w:firstLine="851"/>
        <w:jc w:val="both"/>
        <w:rPr>
          <w:bCs/>
        </w:rPr>
      </w:pPr>
      <w:r>
        <w:rPr>
          <w:b/>
        </w:rPr>
        <w:t xml:space="preserve">за </w:t>
      </w:r>
      <w:r w:rsidR="00F47834">
        <w:rPr>
          <w:b/>
        </w:rPr>
        <w:t>9 месяцев</w:t>
      </w:r>
      <w:r>
        <w:rPr>
          <w:b/>
        </w:rPr>
        <w:t xml:space="preserve"> 201</w:t>
      </w:r>
      <w:r w:rsidR="0077728A">
        <w:rPr>
          <w:b/>
        </w:rPr>
        <w:t>3</w:t>
      </w:r>
      <w:r>
        <w:rPr>
          <w:b/>
        </w:rPr>
        <w:t xml:space="preserve"> года с аналогичным периодом 201</w:t>
      </w:r>
      <w:r w:rsidR="0077728A">
        <w:rPr>
          <w:b/>
        </w:rPr>
        <w:t>2</w:t>
      </w:r>
      <w:r>
        <w:rPr>
          <w:b/>
        </w:rPr>
        <w:t xml:space="preserve"> года</w:t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>
        <w:tab/>
      </w:r>
      <w:r>
        <w:tab/>
      </w:r>
      <w:r>
        <w:tab/>
      </w:r>
      <w:r>
        <w:tab/>
      </w:r>
      <w:r w:rsidR="00B802D7">
        <w:tab/>
      </w:r>
      <w:r w:rsidR="00B802D7">
        <w:tab/>
      </w:r>
      <w:r w:rsidR="00B802D7">
        <w:tab/>
      </w:r>
      <w:r w:rsidR="00B92EE3">
        <w:tab/>
      </w:r>
      <w:r w:rsidR="00B92EE3">
        <w:tab/>
      </w:r>
      <w:r w:rsidR="007643E5">
        <w:tab/>
      </w:r>
      <w:r w:rsidRPr="00455128">
        <w:rPr>
          <w:bCs/>
        </w:rPr>
        <w:t>Таблица №</w:t>
      </w:r>
      <w:r>
        <w:rPr>
          <w:bCs/>
        </w:rPr>
        <w:t>1</w:t>
      </w:r>
    </w:p>
    <w:p w:rsidR="00F60853" w:rsidRDefault="00F60853" w:rsidP="00F60853">
      <w:pPr>
        <w:spacing w:line="276" w:lineRule="auto"/>
        <w:ind w:firstLine="851"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тыс. рублей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134"/>
        <w:gridCol w:w="1275"/>
        <w:gridCol w:w="1276"/>
        <w:gridCol w:w="1134"/>
      </w:tblGrid>
      <w:tr w:rsidR="00711988" w:rsidTr="00D0766E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№№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групп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A2FE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Утверж</w:t>
            </w:r>
            <w:r w:rsidR="00650020">
              <w:rPr>
                <w:b/>
                <w:bCs/>
                <w:i/>
                <w:iCs/>
                <w:sz w:val="20"/>
                <w:szCs w:val="20"/>
              </w:rPr>
              <w:t>дено на 201</w:t>
            </w:r>
            <w:r w:rsidR="003A2FE9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</w:p>
          <w:p w:rsidR="00876901" w:rsidRDefault="00876901" w:rsidP="003A2FE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(отчёт ф. 0503317)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Исполнено</w:t>
            </w:r>
          </w:p>
          <w:p w:rsidR="00711988" w:rsidRDefault="00711988" w:rsidP="0087690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 </w:t>
            </w:r>
            <w:r w:rsidR="00876901">
              <w:rPr>
                <w:b/>
                <w:bCs/>
                <w:i/>
                <w:iCs/>
                <w:sz w:val="20"/>
                <w:szCs w:val="20"/>
              </w:rPr>
              <w:t>9 месяцев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3A2FE9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  годовым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назначениям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 </w:t>
            </w:r>
            <w:r w:rsidR="00876901">
              <w:rPr>
                <w:b/>
                <w:bCs/>
                <w:i/>
                <w:iCs/>
                <w:sz w:val="20"/>
                <w:szCs w:val="20"/>
              </w:rPr>
              <w:t>9 месяцев</w:t>
            </w:r>
          </w:p>
          <w:p w:rsidR="00711988" w:rsidRDefault="00711988" w:rsidP="003A2FE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3A2FE9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3A2FE9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г. к 201</w:t>
            </w:r>
            <w:r w:rsidR="003A2FE9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г.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(гр.4-гр.6)</w:t>
            </w:r>
          </w:p>
        </w:tc>
      </w:tr>
      <w:tr w:rsidR="00711988" w:rsidRPr="00455128" w:rsidTr="00D0766E">
        <w:trPr>
          <w:trHeight w:val="245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512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512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512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7</w:t>
            </w:r>
          </w:p>
        </w:tc>
      </w:tr>
      <w:tr w:rsidR="003C0D47" w:rsidTr="000E2AF2">
        <w:trPr>
          <w:trHeight w:val="157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(налоговые + неналоговые)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453325,0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336923,688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308795,55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28128,138</w:t>
            </w:r>
          </w:p>
        </w:tc>
      </w:tr>
      <w:tr w:rsidR="003C0D47" w:rsidTr="000E2AF2">
        <w:trPr>
          <w:trHeight w:val="18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both"/>
            </w:pPr>
            <w:r>
              <w:t>Доля в структуре ДОХОДОВ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3C0D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46BFA">
              <w:rPr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3C0D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746BF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3C0D47" w:rsidTr="000E2AF2">
        <w:trPr>
          <w:trHeight w:val="109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389336,506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 w:rsidP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206523,571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257139,567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-50615,996</w:t>
            </w:r>
          </w:p>
        </w:tc>
      </w:tr>
      <w:tr w:rsidR="003C0D47" w:rsidTr="000E2AF2">
        <w:trPr>
          <w:trHeight w:val="23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both"/>
            </w:pPr>
            <w:r>
              <w:t>Доля в структуре ДОХОДОВ</w:t>
            </w:r>
            <w:proofErr w:type="gramStart"/>
            <w:r w:rsidR="00584E07">
              <w:t xml:space="preserve"> </w:t>
            </w:r>
            <w:r>
              <w:t>(%)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746B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="003C0D4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746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="003C0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D47" w:rsidTr="000E2AF2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47" w:rsidRDefault="003C0D47" w:rsidP="003026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842661,506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543447,259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565935,117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47" w:rsidRDefault="008769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-22487,858</w:t>
            </w:r>
          </w:p>
        </w:tc>
      </w:tr>
      <w:tr w:rsidR="00876901" w:rsidTr="000E2AF2">
        <w:trPr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01" w:rsidRDefault="00876901" w:rsidP="0030268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01" w:rsidRDefault="00876901" w:rsidP="00302681">
            <w:pPr>
              <w:spacing w:line="276" w:lineRule="auto"/>
              <w:jc w:val="both"/>
            </w:pPr>
            <w:r>
              <w:t>Доля в структуре ДОХОДОВ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01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01" w:rsidRDefault="00876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01" w:rsidRDefault="008769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01" w:rsidRDefault="00876901" w:rsidP="002B4F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901" w:rsidRDefault="00876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11988" w:rsidRDefault="00711988" w:rsidP="00302681">
      <w:pPr>
        <w:spacing w:line="276" w:lineRule="auto"/>
        <w:ind w:firstLine="851"/>
        <w:jc w:val="both"/>
      </w:pPr>
    </w:p>
    <w:p w:rsidR="00C7342A" w:rsidRDefault="00C7342A" w:rsidP="00302681">
      <w:pPr>
        <w:spacing w:line="276" w:lineRule="auto"/>
        <w:ind w:firstLine="851"/>
        <w:jc w:val="both"/>
      </w:pPr>
      <w:r>
        <w:t xml:space="preserve">Данные таблицы № 1 показывают, что за </w:t>
      </w:r>
      <w:r w:rsidR="00FC6A26">
        <w:t>9 месяцев</w:t>
      </w:r>
      <w:r w:rsidRPr="00C629D6">
        <w:t xml:space="preserve"> 20</w:t>
      </w:r>
      <w:r>
        <w:t>13</w:t>
      </w:r>
      <w:r w:rsidRPr="00C629D6">
        <w:t xml:space="preserve"> года </w:t>
      </w:r>
      <w:r>
        <w:t>налоговы</w:t>
      </w:r>
      <w:r w:rsidR="00C14D1D">
        <w:t>х</w:t>
      </w:r>
      <w:r>
        <w:t xml:space="preserve"> и неналоговы</w:t>
      </w:r>
      <w:r w:rsidR="00C14D1D">
        <w:t>х</w:t>
      </w:r>
      <w:r>
        <w:t xml:space="preserve"> </w:t>
      </w:r>
      <w:r w:rsidRPr="00C629D6">
        <w:t>доход</w:t>
      </w:r>
      <w:r w:rsidR="00C14D1D">
        <w:t>ов</w:t>
      </w:r>
      <w:r>
        <w:t xml:space="preserve"> поступил</w:t>
      </w:r>
      <w:r w:rsidR="00C14D1D">
        <w:t>о в бюджет ДГО</w:t>
      </w:r>
      <w:r>
        <w:t xml:space="preserve"> в сумме</w:t>
      </w:r>
      <w:r w:rsidRPr="00C629D6">
        <w:t xml:space="preserve"> </w:t>
      </w:r>
      <w:r w:rsidR="00FC6A26">
        <w:t>336923,688</w:t>
      </w:r>
      <w:r w:rsidRPr="00C629D6">
        <w:t xml:space="preserve"> тыс.</w:t>
      </w:r>
      <w:r>
        <w:t xml:space="preserve"> </w:t>
      </w:r>
      <w:r w:rsidRPr="00C629D6">
        <w:t>руб</w:t>
      </w:r>
      <w:r>
        <w:t xml:space="preserve">лей </w:t>
      </w:r>
      <w:r w:rsidR="00C14D1D">
        <w:t xml:space="preserve">или </w:t>
      </w:r>
      <w:r w:rsidR="00FC6A26">
        <w:t>74,3</w:t>
      </w:r>
      <w:r w:rsidR="00910707">
        <w:t xml:space="preserve"> </w:t>
      </w:r>
      <w:r w:rsidRPr="00C629D6">
        <w:t xml:space="preserve">% </w:t>
      </w:r>
      <w:r w:rsidR="00C14D1D">
        <w:t>от годовых назначений.</w:t>
      </w:r>
      <w:r w:rsidRPr="00C629D6">
        <w:t xml:space="preserve"> </w:t>
      </w:r>
    </w:p>
    <w:p w:rsidR="00C7342A" w:rsidRDefault="00C7342A" w:rsidP="00C7342A">
      <w:pPr>
        <w:spacing w:line="276" w:lineRule="auto"/>
        <w:ind w:firstLine="851"/>
        <w:jc w:val="both"/>
      </w:pPr>
      <w:r>
        <w:t xml:space="preserve">В сравнении с аналогичным периодом прошлого года поступление налоговых и неналоговых доходов за </w:t>
      </w:r>
      <w:r w:rsidR="00FC6A26">
        <w:t>9 месяцев</w:t>
      </w:r>
      <w:r w:rsidR="007470C3">
        <w:t xml:space="preserve"> </w:t>
      </w:r>
      <w:r>
        <w:t xml:space="preserve">2013 г. увеличилось на </w:t>
      </w:r>
      <w:r w:rsidR="00FC6A26">
        <w:t>28128,138</w:t>
      </w:r>
      <w:r>
        <w:t xml:space="preserve"> тыс. рублей, или </w:t>
      </w:r>
      <w:r w:rsidR="00FC6A26">
        <w:t>9,1</w:t>
      </w:r>
      <w:r>
        <w:t xml:space="preserve">% (приложение № 2 к настоящему Заключению). Доля  собственных налоговых и неналоговых доходов в общей сумме  полученных доходов за </w:t>
      </w:r>
      <w:r w:rsidR="003119B0">
        <w:t>9 месяцев</w:t>
      </w:r>
      <w:r>
        <w:t xml:space="preserve"> 2013 года составляет </w:t>
      </w:r>
      <w:r w:rsidR="003119B0">
        <w:t>62</w:t>
      </w:r>
      <w:r>
        <w:t xml:space="preserve">%, что </w:t>
      </w:r>
      <w:r w:rsidR="003119B0">
        <w:t>выше</w:t>
      </w:r>
      <w:r>
        <w:t xml:space="preserve"> </w:t>
      </w:r>
      <w:r w:rsidR="00E2740E">
        <w:t xml:space="preserve">аналогичного </w:t>
      </w:r>
      <w:r>
        <w:t xml:space="preserve">показателя за </w:t>
      </w:r>
      <w:r w:rsidR="003119B0">
        <w:t>9 месяцев</w:t>
      </w:r>
      <w:r>
        <w:t xml:space="preserve"> 2012</w:t>
      </w:r>
      <w:r w:rsidR="00FE4C35">
        <w:t xml:space="preserve"> </w:t>
      </w:r>
      <w:r>
        <w:t xml:space="preserve">года на </w:t>
      </w:r>
      <w:r w:rsidR="00FE4C35">
        <w:t>7,</w:t>
      </w:r>
      <w:r w:rsidR="003119B0">
        <w:t>4</w:t>
      </w:r>
      <w:r>
        <w:t>% (</w:t>
      </w:r>
      <w:r w:rsidR="003119B0">
        <w:t>54,6</w:t>
      </w:r>
      <w:r>
        <w:t xml:space="preserve">%). </w:t>
      </w:r>
    </w:p>
    <w:p w:rsidR="00BF3936" w:rsidRDefault="00C7342A" w:rsidP="00C7342A">
      <w:pPr>
        <w:spacing w:line="276" w:lineRule="auto"/>
        <w:ind w:firstLine="851"/>
        <w:jc w:val="both"/>
      </w:pPr>
      <w:r>
        <w:t xml:space="preserve">Общий объем безвозмездных поступлений за </w:t>
      </w:r>
      <w:r w:rsidR="009E3B85">
        <w:t>9 месяцев</w:t>
      </w:r>
      <w:r>
        <w:t xml:space="preserve"> 201</w:t>
      </w:r>
      <w:r w:rsidR="00596798">
        <w:t>3</w:t>
      </w:r>
      <w:r>
        <w:t xml:space="preserve"> года состав</w:t>
      </w:r>
      <w:r w:rsidR="009E3B85">
        <w:t>ляет</w:t>
      </w:r>
      <w:r>
        <w:t xml:space="preserve"> </w:t>
      </w:r>
      <w:r w:rsidR="009E3B85">
        <w:t>206523,571</w:t>
      </w:r>
      <w:r>
        <w:t xml:space="preserve"> тыс.</w:t>
      </w:r>
      <w:r w:rsidR="00596798">
        <w:t xml:space="preserve"> </w:t>
      </w:r>
      <w:r>
        <w:t xml:space="preserve">рублей, или </w:t>
      </w:r>
      <w:r w:rsidR="009E3B85">
        <w:t>53</w:t>
      </w:r>
      <w:r>
        <w:t>% к уточнённым годовым назначениям (</w:t>
      </w:r>
      <w:r w:rsidR="009E3B85">
        <w:t>389336,506</w:t>
      </w:r>
      <w:r>
        <w:t xml:space="preserve"> тыс. руб</w:t>
      </w:r>
      <w:r w:rsidR="00596798">
        <w:t>лей</w:t>
      </w:r>
      <w:r>
        <w:t>). Доля безвозмездных поступлений в общей сумме</w:t>
      </w:r>
      <w:r w:rsidR="00F45116">
        <w:t>,</w:t>
      </w:r>
      <w:r>
        <w:t xml:space="preserve"> поступивших </w:t>
      </w:r>
      <w:r w:rsidR="00F45116">
        <w:t>в</w:t>
      </w:r>
      <w:r>
        <w:t xml:space="preserve"> бюджет</w:t>
      </w:r>
      <w:r w:rsidR="00F45116">
        <w:t xml:space="preserve"> доходов,</w:t>
      </w:r>
      <w:r>
        <w:t xml:space="preserve"> составила </w:t>
      </w:r>
      <w:r w:rsidR="002B4F8B">
        <w:t>3</w:t>
      </w:r>
      <w:r w:rsidR="00B75E12">
        <w:t>8</w:t>
      </w:r>
      <w:r>
        <w:t xml:space="preserve">%, что </w:t>
      </w:r>
      <w:r w:rsidR="002B4F8B">
        <w:t>ниже</w:t>
      </w:r>
      <w:r w:rsidR="00D203E7">
        <w:t xml:space="preserve"> </w:t>
      </w:r>
      <w:r w:rsidR="006D0B8E">
        <w:t xml:space="preserve">аналогичного </w:t>
      </w:r>
      <w:r>
        <w:t xml:space="preserve">показателя прошлого года на </w:t>
      </w:r>
      <w:r w:rsidR="00B75E12">
        <w:t>7,</w:t>
      </w:r>
      <w:r w:rsidR="002B4F8B">
        <w:t>4</w:t>
      </w:r>
      <w:r>
        <w:t>% (</w:t>
      </w:r>
      <w:r w:rsidR="002B4F8B">
        <w:t>45,4</w:t>
      </w:r>
      <w:r>
        <w:t xml:space="preserve">%). </w:t>
      </w:r>
      <w:r w:rsidR="002B4F8B">
        <w:t>Б</w:t>
      </w:r>
      <w:r>
        <w:t>езвозмездны</w:t>
      </w:r>
      <w:r w:rsidR="002B4F8B">
        <w:t>е</w:t>
      </w:r>
      <w:r>
        <w:t xml:space="preserve"> поступлени</w:t>
      </w:r>
      <w:r w:rsidR="002B4F8B">
        <w:t>я</w:t>
      </w:r>
      <w:r>
        <w:t xml:space="preserve"> к соответствующему периоду 201</w:t>
      </w:r>
      <w:r w:rsidR="00051B55">
        <w:t>2</w:t>
      </w:r>
      <w:r>
        <w:t xml:space="preserve"> года </w:t>
      </w:r>
      <w:r w:rsidR="002B4F8B">
        <w:t>уменьшились на 50597,756</w:t>
      </w:r>
      <w:r>
        <w:t xml:space="preserve"> тыс. рублей</w:t>
      </w:r>
      <w:r w:rsidR="0094692C">
        <w:t xml:space="preserve"> (</w:t>
      </w:r>
      <w:r w:rsidR="000C25EF">
        <w:t>5</w:t>
      </w:r>
      <w:r w:rsidR="00B30C59">
        <w:t>2,2</w:t>
      </w:r>
      <w:r>
        <w:t>%</w:t>
      </w:r>
      <w:r w:rsidR="0094692C">
        <w:t>).</w:t>
      </w:r>
    </w:p>
    <w:p w:rsidR="00DA0C9A" w:rsidRDefault="00711988" w:rsidP="001149D8">
      <w:pPr>
        <w:spacing w:line="276" w:lineRule="auto"/>
        <w:ind w:firstLine="851"/>
        <w:jc w:val="both"/>
      </w:pPr>
      <w:r>
        <w:t>Сравнительный а</w:t>
      </w:r>
      <w:r w:rsidRPr="00BA3FB1">
        <w:t xml:space="preserve">нализ </w:t>
      </w:r>
      <w:r>
        <w:t xml:space="preserve">исполнения </w:t>
      </w:r>
      <w:r w:rsidRPr="00BA3FB1">
        <w:t xml:space="preserve">доходной части бюджета (приложение № 2 к настоящему Заключению) показал, что основным источником налоговых и неналоговых доходов бюджета ДГО за </w:t>
      </w:r>
      <w:r>
        <w:t>отчётный период 201</w:t>
      </w:r>
      <w:r w:rsidR="00EF186E">
        <w:t>3</w:t>
      </w:r>
      <w:r>
        <w:t xml:space="preserve"> года</w:t>
      </w:r>
      <w:r w:rsidRPr="00BA3FB1">
        <w:t xml:space="preserve">, как и </w:t>
      </w:r>
      <w:r w:rsidR="001F12FE">
        <w:t>на 01.10.</w:t>
      </w:r>
      <w:r>
        <w:t xml:space="preserve"> 201</w:t>
      </w:r>
      <w:r w:rsidR="00EF186E">
        <w:t>2</w:t>
      </w:r>
      <w:r>
        <w:t xml:space="preserve"> </w:t>
      </w:r>
      <w:r w:rsidRPr="00BA3FB1">
        <w:t xml:space="preserve">года, </w:t>
      </w:r>
      <w:r w:rsidR="00EF186E">
        <w:t xml:space="preserve">является </w:t>
      </w:r>
      <w:r w:rsidRPr="00BA3FB1">
        <w:t>налог на доходы физических лиц</w:t>
      </w:r>
      <w:r w:rsidR="00DE0D32">
        <w:t xml:space="preserve">. Поступления по налогу на доходы физических лиц (НДФЛ) за 9 месяцев 2013 года </w:t>
      </w:r>
      <w:r w:rsidRPr="00BA3FB1">
        <w:t>составил</w:t>
      </w:r>
      <w:r w:rsidR="00DE0D32">
        <w:t>и</w:t>
      </w:r>
      <w:r w:rsidRPr="00BA3FB1">
        <w:t xml:space="preserve"> </w:t>
      </w:r>
      <w:r w:rsidR="001F12FE">
        <w:t>258989,4</w:t>
      </w:r>
      <w:r w:rsidRPr="00BA3FB1">
        <w:t xml:space="preserve"> тыс.</w:t>
      </w:r>
      <w:r w:rsidR="00247B15">
        <w:t xml:space="preserve"> </w:t>
      </w:r>
      <w:r w:rsidRPr="00BA3FB1">
        <w:t>руб</w:t>
      </w:r>
      <w:r w:rsidR="00EF186E">
        <w:t>лей</w:t>
      </w:r>
      <w:r w:rsidRPr="00BA3FB1">
        <w:t xml:space="preserve"> </w:t>
      </w:r>
      <w:r w:rsidR="00DE0D32">
        <w:t xml:space="preserve">или </w:t>
      </w:r>
      <w:r w:rsidR="001F12FE">
        <w:t>75,6</w:t>
      </w:r>
      <w:r w:rsidRPr="00BA3FB1">
        <w:t xml:space="preserve">% </w:t>
      </w:r>
      <w:r w:rsidR="00D777FB">
        <w:t>от</w:t>
      </w:r>
      <w:r w:rsidRPr="00BA3FB1">
        <w:t xml:space="preserve"> у</w:t>
      </w:r>
      <w:r w:rsidR="00DE0D32">
        <w:t>тверждённых</w:t>
      </w:r>
      <w:r w:rsidRPr="00BA3FB1">
        <w:t xml:space="preserve"> плановы</w:t>
      </w:r>
      <w:r w:rsidR="00D777FB">
        <w:t>х</w:t>
      </w:r>
      <w:r w:rsidRPr="00BA3FB1">
        <w:t xml:space="preserve"> назначе</w:t>
      </w:r>
      <w:r>
        <w:t>ни</w:t>
      </w:r>
      <w:r w:rsidR="00D777FB">
        <w:t>й</w:t>
      </w:r>
      <w:r w:rsidR="00DE0D32">
        <w:t>, что на 34633,7 тыс. рублей больше, чем за 9 месяцев 2012 года.</w:t>
      </w:r>
      <w:r>
        <w:t xml:space="preserve"> </w:t>
      </w:r>
      <w:r w:rsidR="00DE0D32">
        <w:t>Доля НДФЛ</w:t>
      </w:r>
      <w:r>
        <w:t xml:space="preserve"> </w:t>
      </w:r>
      <w:r w:rsidRPr="00BA3FB1">
        <w:t xml:space="preserve">в объеме налоговых и </w:t>
      </w:r>
      <w:r w:rsidRPr="00BA3FB1">
        <w:lastRenderedPageBreak/>
        <w:t xml:space="preserve">неналоговых доходов </w:t>
      </w:r>
      <w:r w:rsidR="00DE0D32">
        <w:t>бюджета на 01.10.2013 года составляет 76,9 %, что на 4,1 % выше, чем за соответствующий период 2012 года (76,9%).</w:t>
      </w:r>
      <w:r w:rsidR="00D777FB">
        <w:t xml:space="preserve"> </w:t>
      </w:r>
    </w:p>
    <w:p w:rsidR="007459C5" w:rsidRDefault="00EE0A82" w:rsidP="001149D8">
      <w:pPr>
        <w:spacing w:line="276" w:lineRule="auto"/>
        <w:ind w:firstLine="851"/>
        <w:jc w:val="both"/>
      </w:pPr>
      <w:r>
        <w:t xml:space="preserve">Согласно пояснительной записке, увеличение доли НДФЛ связано </w:t>
      </w:r>
      <w:proofErr w:type="gramStart"/>
      <w:r>
        <w:t>с</w:t>
      </w:r>
      <w:proofErr w:type="gramEnd"/>
      <w:r>
        <w:t>:</w:t>
      </w:r>
    </w:p>
    <w:p w:rsidR="00EE0A82" w:rsidRDefault="00EE0A82" w:rsidP="001149D8">
      <w:pPr>
        <w:spacing w:line="276" w:lineRule="auto"/>
        <w:ind w:firstLine="851"/>
        <w:jc w:val="both"/>
      </w:pPr>
      <w:r>
        <w:t>1). Увеличением размера дополнительного норматива с 62% в 2012 году до 64,822% - в 2013 году.</w:t>
      </w:r>
    </w:p>
    <w:p w:rsidR="00EE0A82" w:rsidRDefault="00EE0A82" w:rsidP="001149D8">
      <w:pPr>
        <w:spacing w:line="276" w:lineRule="auto"/>
        <w:ind w:firstLine="851"/>
        <w:jc w:val="both"/>
      </w:pPr>
      <w:r>
        <w:t xml:space="preserve">2). </w:t>
      </w:r>
      <w:r w:rsidR="00967E19">
        <w:t>Изменением динамики погашения налогов основными градообразующими предприятиями</w:t>
      </w:r>
      <w:r>
        <w:t xml:space="preserve"> </w:t>
      </w:r>
      <w:r w:rsidR="00967E19">
        <w:t>в связи с принудительным взысканием налоговыми органами задолженности прошлых лет. За 9 месяцев 2013 года поступило 120,56 миллионов рублей.</w:t>
      </w:r>
    </w:p>
    <w:p w:rsidR="005A4A14" w:rsidRPr="003853CC" w:rsidRDefault="005A4A14" w:rsidP="001149D8">
      <w:pPr>
        <w:spacing w:line="276" w:lineRule="auto"/>
        <w:ind w:firstLine="851"/>
        <w:jc w:val="both"/>
        <w:rPr>
          <w:color w:val="FF0000"/>
        </w:rPr>
      </w:pPr>
      <w:r>
        <w:t>3). Увеличением поступлений НДФЛ в связи с повышением заработной платы отдельным категориям работников бюджетной сферы с 1 марта 2013 года.</w:t>
      </w:r>
    </w:p>
    <w:p w:rsidR="005E3F58" w:rsidRPr="005E3F58" w:rsidRDefault="00630914" w:rsidP="005E3F58">
      <w:pPr>
        <w:spacing w:line="276" w:lineRule="auto"/>
        <w:ind w:firstLine="851"/>
        <w:jc w:val="both"/>
      </w:pPr>
      <w:r>
        <w:t xml:space="preserve">Увеличение сумм поступлений за 9 месяцев 2013 года в сравнении с аналогичным периодом прошлого года, </w:t>
      </w:r>
      <w:r w:rsidRPr="00630914">
        <w:t>по четырём доходным источникам</w:t>
      </w:r>
      <w:r>
        <w:t>, в</w:t>
      </w:r>
      <w:r w:rsidR="005E3F58" w:rsidRPr="005E3F58">
        <w:t xml:space="preserve"> разрезе видов налоговых и неналоговых доходов, </w:t>
      </w:r>
      <w:r>
        <w:t>составляет</w:t>
      </w:r>
      <w:r w:rsidR="005E3F58" w:rsidRPr="005E3F58">
        <w:t>:</w:t>
      </w:r>
    </w:p>
    <w:p w:rsidR="00711988" w:rsidRPr="002475E6" w:rsidRDefault="00711988" w:rsidP="00FD3A3F">
      <w:pPr>
        <w:spacing w:line="276" w:lineRule="auto"/>
        <w:ind w:firstLine="851"/>
        <w:jc w:val="both"/>
      </w:pPr>
      <w:r w:rsidRPr="002475E6">
        <w:t xml:space="preserve">- по налогу на доходы физических лиц на </w:t>
      </w:r>
      <w:r w:rsidR="0056332C">
        <w:t>34234,1</w:t>
      </w:r>
      <w:r w:rsidRPr="002475E6">
        <w:t xml:space="preserve"> тыс. руб</w:t>
      </w:r>
      <w:r w:rsidR="00E416C8">
        <w:t>лей</w:t>
      </w:r>
      <w:r w:rsidRPr="002475E6">
        <w:t xml:space="preserve"> или </w:t>
      </w:r>
      <w:r w:rsidR="0056332C">
        <w:t>15,2</w:t>
      </w:r>
      <w:r w:rsidRPr="002475E6">
        <w:t>%;</w:t>
      </w:r>
    </w:p>
    <w:p w:rsidR="00711988" w:rsidRDefault="00711988" w:rsidP="00FD3A3F">
      <w:pPr>
        <w:spacing w:line="276" w:lineRule="auto"/>
        <w:ind w:firstLine="851"/>
        <w:jc w:val="both"/>
      </w:pPr>
      <w:r w:rsidRPr="002475E6">
        <w:t xml:space="preserve">- по налогам на совокупный доход на </w:t>
      </w:r>
      <w:r w:rsidR="0056332C">
        <w:t>546,221</w:t>
      </w:r>
      <w:r w:rsidRPr="002475E6">
        <w:t xml:space="preserve"> тыс.</w:t>
      </w:r>
      <w:r w:rsidR="00E416C8">
        <w:t xml:space="preserve"> </w:t>
      </w:r>
      <w:r w:rsidRPr="002475E6">
        <w:t>руб</w:t>
      </w:r>
      <w:r w:rsidR="00E416C8">
        <w:t>лей</w:t>
      </w:r>
      <w:r w:rsidRPr="002475E6">
        <w:t xml:space="preserve"> или </w:t>
      </w:r>
      <w:r w:rsidR="0056332C">
        <w:t>2,5</w:t>
      </w:r>
      <w:r w:rsidRPr="002475E6">
        <w:t>%;</w:t>
      </w:r>
    </w:p>
    <w:p w:rsidR="00711988" w:rsidRDefault="00D0766E" w:rsidP="00FD3A3F">
      <w:pPr>
        <w:spacing w:line="276" w:lineRule="auto"/>
        <w:ind w:firstLine="851"/>
        <w:jc w:val="both"/>
      </w:pPr>
      <w:r>
        <w:t xml:space="preserve">- </w:t>
      </w:r>
      <w:r w:rsidR="0056332C">
        <w:t>по прочим доходам от оказания платных услуг (работ) на 21,742 тыс. рублей или 9,2%;</w:t>
      </w:r>
    </w:p>
    <w:p w:rsidR="002F5612" w:rsidRDefault="002F5612" w:rsidP="006B4851">
      <w:pPr>
        <w:spacing w:line="276" w:lineRule="auto"/>
        <w:ind w:firstLine="851"/>
        <w:jc w:val="both"/>
      </w:pPr>
      <w:r>
        <w:t xml:space="preserve">- по штрафам, санкциям, возмещению ущерба на </w:t>
      </w:r>
      <w:r w:rsidR="0056332C">
        <w:t>455,466</w:t>
      </w:r>
      <w:r>
        <w:t xml:space="preserve"> тыс. рублей или</w:t>
      </w:r>
      <w:r w:rsidR="0056332C">
        <w:t xml:space="preserve"> 20,9</w:t>
      </w:r>
      <w:r>
        <w:t>%.</w:t>
      </w:r>
    </w:p>
    <w:p w:rsidR="00711988" w:rsidRDefault="00711988" w:rsidP="00302681">
      <w:pPr>
        <w:spacing w:line="276" w:lineRule="auto"/>
        <w:ind w:firstLine="851"/>
        <w:jc w:val="both"/>
      </w:pPr>
      <w:r w:rsidRPr="002475E6">
        <w:t xml:space="preserve">По всем остальным статьям налоговых и неналоговых доходов наблюдается снижение </w:t>
      </w:r>
      <w:r w:rsidR="0099645C">
        <w:t xml:space="preserve">поступлений </w:t>
      </w:r>
      <w:r w:rsidRPr="002475E6">
        <w:t xml:space="preserve">доходов по сравнению с аналогичным периодом </w:t>
      </w:r>
      <w:r w:rsidR="00237FD3">
        <w:t>прошлого</w:t>
      </w:r>
      <w:r w:rsidRPr="002475E6">
        <w:t xml:space="preserve"> года.</w:t>
      </w:r>
    </w:p>
    <w:p w:rsidR="00785869" w:rsidRDefault="00D60840" w:rsidP="00785869">
      <w:pPr>
        <w:spacing w:line="276" w:lineRule="auto"/>
        <w:ind w:firstLine="851"/>
        <w:jc w:val="both"/>
      </w:pPr>
      <w:r>
        <w:t>Н</w:t>
      </w:r>
      <w:r w:rsidR="00711988" w:rsidRPr="002475E6">
        <w:t xml:space="preserve">изкое </w:t>
      </w:r>
      <w:r>
        <w:t xml:space="preserve">исполнение </w:t>
      </w:r>
      <w:r w:rsidR="002B56FA">
        <w:t>за 9 месяцев</w:t>
      </w:r>
      <w:r w:rsidR="00711988" w:rsidRPr="002475E6">
        <w:t xml:space="preserve"> 201</w:t>
      </w:r>
      <w:r w:rsidR="00364037">
        <w:t>3</w:t>
      </w:r>
      <w:r w:rsidR="00711988" w:rsidRPr="002475E6">
        <w:t xml:space="preserve"> года сложилось по платеж</w:t>
      </w:r>
      <w:r w:rsidR="00785869">
        <w:t>ам</w:t>
      </w:r>
      <w:r w:rsidR="00711988" w:rsidRPr="002475E6">
        <w:t xml:space="preserve"> при пользовании природными ресурсами</w:t>
      </w:r>
      <w:r w:rsidR="00CC6786">
        <w:t xml:space="preserve"> (</w:t>
      </w:r>
      <w:r w:rsidR="002B56FA">
        <w:t>44,1</w:t>
      </w:r>
      <w:r w:rsidR="00CC6786">
        <w:t>%)</w:t>
      </w:r>
      <w:r w:rsidR="00637613">
        <w:t xml:space="preserve"> ввиду недоимки от ЗАО «ГХК Бор» и ОАО «ДПМ» (согласно пояснительной записке).</w:t>
      </w:r>
    </w:p>
    <w:p w:rsidR="002276EA" w:rsidRDefault="00BA0CAF" w:rsidP="00302681">
      <w:pPr>
        <w:spacing w:line="276" w:lineRule="auto"/>
        <w:ind w:firstLine="851"/>
        <w:jc w:val="both"/>
      </w:pPr>
      <w:r w:rsidRPr="00BA0CAF">
        <w:t xml:space="preserve">Объём безвозмездных поступлений за </w:t>
      </w:r>
      <w:r w:rsidR="00637613">
        <w:t>9 месяцев</w:t>
      </w:r>
      <w:r w:rsidRPr="00BA0CAF">
        <w:t xml:space="preserve"> 201</w:t>
      </w:r>
      <w:r>
        <w:t>3</w:t>
      </w:r>
      <w:r w:rsidRPr="00BA0CAF">
        <w:t xml:space="preserve"> года составил </w:t>
      </w:r>
      <w:r w:rsidR="002A46D9">
        <w:t>158485,586</w:t>
      </w:r>
      <w:r>
        <w:t xml:space="preserve"> </w:t>
      </w:r>
      <w:r w:rsidRPr="00BA0CAF">
        <w:t>тыс.</w:t>
      </w:r>
      <w:r>
        <w:t xml:space="preserve"> </w:t>
      </w:r>
      <w:r w:rsidRPr="00BA0CAF">
        <w:t xml:space="preserve">рублей, или </w:t>
      </w:r>
      <w:r w:rsidR="002A46D9">
        <w:t>45,9</w:t>
      </w:r>
      <w:r w:rsidRPr="00BA0CAF">
        <w:t xml:space="preserve"> % </w:t>
      </w:r>
      <w:r w:rsidR="004D0CC5">
        <w:t>от утверждённых</w:t>
      </w:r>
      <w:r w:rsidRPr="00BA0CAF">
        <w:t xml:space="preserve"> годовых назначений (</w:t>
      </w:r>
      <w:r w:rsidR="002A46D9">
        <w:t>345457,166</w:t>
      </w:r>
      <w:r w:rsidRPr="00BA0CAF">
        <w:t xml:space="preserve"> тыс. руб</w:t>
      </w:r>
      <w:r>
        <w:t>лей</w:t>
      </w:r>
      <w:r w:rsidR="00635B39">
        <w:t>)</w:t>
      </w:r>
      <w:r w:rsidR="004363E0">
        <w:t>,</w:t>
      </w:r>
      <w:r w:rsidR="00635B39">
        <w:t xml:space="preserve"> что на 54322,808 тыс. рублей больше, чем за аналогичный период прошлого года</w:t>
      </w:r>
      <w:r w:rsidR="000C7EA2">
        <w:t xml:space="preserve"> (</w:t>
      </w:r>
      <w:r w:rsidR="007862EE">
        <w:t xml:space="preserve">на </w:t>
      </w:r>
      <w:r w:rsidR="002A46D9">
        <w:t>52,2</w:t>
      </w:r>
      <w:r w:rsidRPr="00BA0CAF">
        <w:t>%</w:t>
      </w:r>
      <w:r w:rsidR="000C7EA2">
        <w:t>)</w:t>
      </w:r>
      <w:r w:rsidRPr="00BA0CAF">
        <w:t>.</w:t>
      </w:r>
    </w:p>
    <w:p w:rsidR="002276EA" w:rsidRDefault="002276EA" w:rsidP="002276EA">
      <w:pPr>
        <w:spacing w:line="276" w:lineRule="auto"/>
        <w:ind w:firstLine="851"/>
        <w:jc w:val="both"/>
      </w:pPr>
      <w:r>
        <w:t xml:space="preserve">Структура безвозмездных поступлений за </w:t>
      </w:r>
      <w:r w:rsidR="007862EE">
        <w:t>9 месяцев</w:t>
      </w:r>
      <w:r>
        <w:t xml:space="preserve"> 2013 года представлена следующими группами:</w:t>
      </w:r>
    </w:p>
    <w:p w:rsidR="002276EA" w:rsidRDefault="002276EA" w:rsidP="002276EA">
      <w:pPr>
        <w:spacing w:line="276" w:lineRule="auto"/>
        <w:ind w:firstLine="851"/>
        <w:jc w:val="both"/>
      </w:pPr>
      <w:r>
        <w:t>- Дотации бюджетам городских округов на в</w:t>
      </w:r>
      <w:r w:rsidR="001D1C2B">
        <w:t>ыравнивание бюджетной обеспечен</w:t>
      </w:r>
      <w:r>
        <w:t xml:space="preserve">ности поступили в сумме </w:t>
      </w:r>
      <w:r w:rsidR="007862EE">
        <w:t>1197,0</w:t>
      </w:r>
      <w:r>
        <w:t xml:space="preserve"> тыс. рублей, или </w:t>
      </w:r>
      <w:r w:rsidR="007862EE">
        <w:t>74,8</w:t>
      </w:r>
      <w:r>
        <w:t xml:space="preserve">% </w:t>
      </w:r>
      <w:r w:rsidR="007862EE">
        <w:t xml:space="preserve">от </w:t>
      </w:r>
      <w:r>
        <w:t xml:space="preserve">годовых назначений. </w:t>
      </w:r>
    </w:p>
    <w:p w:rsidR="002276EA" w:rsidRDefault="002276EA" w:rsidP="002276EA">
      <w:pPr>
        <w:spacing w:line="276" w:lineRule="auto"/>
        <w:ind w:firstLine="851"/>
        <w:jc w:val="both"/>
      </w:pPr>
      <w:r>
        <w:t xml:space="preserve">- Субвенции – в сумме </w:t>
      </w:r>
      <w:r w:rsidR="007862EE">
        <w:t>143881,623</w:t>
      </w:r>
      <w:r>
        <w:t xml:space="preserve"> тыс. рублей, или </w:t>
      </w:r>
      <w:r w:rsidR="007862EE">
        <w:t>72,6</w:t>
      </w:r>
      <w:r>
        <w:t xml:space="preserve">% </w:t>
      </w:r>
      <w:r w:rsidR="007862EE">
        <w:t xml:space="preserve">от </w:t>
      </w:r>
      <w:r>
        <w:t>годовых назначений.</w:t>
      </w:r>
    </w:p>
    <w:p w:rsidR="002276EA" w:rsidRDefault="002276EA" w:rsidP="002276EA">
      <w:pPr>
        <w:spacing w:line="276" w:lineRule="auto"/>
        <w:ind w:firstLine="851"/>
        <w:jc w:val="both"/>
      </w:pPr>
      <w:r>
        <w:t xml:space="preserve">- Субсидии </w:t>
      </w:r>
      <w:r w:rsidR="000F6307">
        <w:t xml:space="preserve">– в сумме </w:t>
      </w:r>
      <w:r w:rsidR="007862EE">
        <w:t>61349,888</w:t>
      </w:r>
      <w:r w:rsidR="000F6307">
        <w:t xml:space="preserve"> тыс. рублей, или </w:t>
      </w:r>
      <w:r w:rsidR="007862EE">
        <w:t>32,4% от</w:t>
      </w:r>
      <w:r w:rsidR="000F6307">
        <w:t xml:space="preserve"> годовых назначений;</w:t>
      </w:r>
    </w:p>
    <w:p w:rsidR="000F6307" w:rsidRDefault="000F6307" w:rsidP="002276EA">
      <w:pPr>
        <w:spacing w:line="276" w:lineRule="auto"/>
        <w:ind w:firstLine="851"/>
        <w:jc w:val="both"/>
      </w:pPr>
      <w:r>
        <w:t>- Возврат остатков субсидий, субвенций и иных межбюджетных  трансфертов, имеющих целевое назначение прошлых лет, составляет (-) 18,240 тыс. рублей.</w:t>
      </w:r>
    </w:p>
    <w:p w:rsidR="00210289" w:rsidRPr="00D37A5C" w:rsidRDefault="00731E61" w:rsidP="00A9094D">
      <w:pPr>
        <w:spacing w:line="276" w:lineRule="auto"/>
        <w:ind w:firstLine="851"/>
        <w:jc w:val="both"/>
      </w:pPr>
      <w:r w:rsidRPr="00D37A5C">
        <w:t xml:space="preserve">Из вышеизложенного следует, что по сравнению с </w:t>
      </w:r>
      <w:r w:rsidR="00A9094D" w:rsidRPr="00D37A5C">
        <w:t xml:space="preserve">аналогичным периодом прошлого года, </w:t>
      </w:r>
      <w:r w:rsidRPr="00D37A5C">
        <w:t xml:space="preserve">объем доходов бюджета </w:t>
      </w:r>
      <w:r w:rsidR="00A9094D" w:rsidRPr="00D37A5C">
        <w:t>ДГО за 9 месяцев 2013 года</w:t>
      </w:r>
      <w:r w:rsidRPr="00D37A5C">
        <w:t xml:space="preserve"> у</w:t>
      </w:r>
      <w:r w:rsidR="00A9094D" w:rsidRPr="00D37A5C">
        <w:t xml:space="preserve">меньшился </w:t>
      </w:r>
      <w:r w:rsidRPr="00D37A5C">
        <w:t xml:space="preserve">в целом на </w:t>
      </w:r>
      <w:r w:rsidR="00A9094D" w:rsidRPr="00D37A5C">
        <w:t>4</w:t>
      </w:r>
      <w:r w:rsidRPr="00D37A5C">
        <w:t xml:space="preserve"> процент</w:t>
      </w:r>
      <w:r w:rsidR="00A9094D" w:rsidRPr="00D37A5C">
        <w:t>а</w:t>
      </w:r>
      <w:r w:rsidRPr="00D37A5C">
        <w:t xml:space="preserve">, в том числе: </w:t>
      </w:r>
    </w:p>
    <w:p w:rsidR="00210289" w:rsidRPr="00D37A5C" w:rsidRDefault="00210289" w:rsidP="00A9094D">
      <w:pPr>
        <w:spacing w:line="276" w:lineRule="auto"/>
        <w:ind w:firstLine="851"/>
        <w:jc w:val="both"/>
      </w:pPr>
      <w:r w:rsidRPr="00D37A5C">
        <w:t xml:space="preserve">- </w:t>
      </w:r>
      <w:r w:rsidR="00731E61" w:rsidRPr="00D37A5C">
        <w:t xml:space="preserve">объем поступлений в бюджет по налоговым и неналоговым доходам увеличился на </w:t>
      </w:r>
      <w:r w:rsidR="00A9094D" w:rsidRPr="00D37A5C">
        <w:t>9,1</w:t>
      </w:r>
      <w:r w:rsidR="00731E61" w:rsidRPr="00D37A5C">
        <w:t xml:space="preserve"> процент</w:t>
      </w:r>
      <w:r w:rsidR="00A9094D" w:rsidRPr="00D37A5C">
        <w:t>а</w:t>
      </w:r>
      <w:r w:rsidRPr="00D37A5C">
        <w:t>;</w:t>
      </w:r>
    </w:p>
    <w:p w:rsidR="00731E61" w:rsidRPr="00D37A5C" w:rsidRDefault="00210289" w:rsidP="00A9094D">
      <w:pPr>
        <w:spacing w:line="276" w:lineRule="auto"/>
        <w:ind w:firstLine="851"/>
        <w:jc w:val="both"/>
      </w:pPr>
      <w:r w:rsidRPr="00D37A5C">
        <w:t xml:space="preserve">- </w:t>
      </w:r>
      <w:r w:rsidR="00731E61" w:rsidRPr="00D37A5C">
        <w:t>объем безвозмездных поступлений от других бюджетов у</w:t>
      </w:r>
      <w:r w:rsidR="00A9094D" w:rsidRPr="00D37A5C">
        <w:t>меньшился</w:t>
      </w:r>
      <w:r w:rsidR="00731E61" w:rsidRPr="00D37A5C">
        <w:t xml:space="preserve"> на </w:t>
      </w:r>
      <w:r w:rsidR="00A9094D" w:rsidRPr="00D37A5C">
        <w:t>19,7 п</w:t>
      </w:r>
      <w:r w:rsidR="00731E61" w:rsidRPr="00D37A5C">
        <w:t>роцент</w:t>
      </w:r>
      <w:r w:rsidR="0047213E" w:rsidRPr="00D37A5C">
        <w:t>ов</w:t>
      </w:r>
      <w:r w:rsidR="00731E61" w:rsidRPr="00D37A5C">
        <w:t xml:space="preserve">. </w:t>
      </w:r>
    </w:p>
    <w:p w:rsidR="00983F19" w:rsidRDefault="00983F19" w:rsidP="00542255">
      <w:pPr>
        <w:spacing w:line="276" w:lineRule="auto"/>
        <w:ind w:firstLine="851"/>
        <w:jc w:val="both"/>
      </w:pPr>
      <w:r w:rsidRPr="00983F19">
        <w:t>Необходимо отметить, что решением о бюджете ДГО на 2013 год и плановый период 2014 и 2015 г</w:t>
      </w:r>
      <w:r>
        <w:t>одов</w:t>
      </w:r>
      <w:r w:rsidRPr="00983F19">
        <w:t xml:space="preserve"> от 27.12.2012 г. № 12, объём налоговых и неналоговых доходов</w:t>
      </w:r>
      <w:r>
        <w:t>,</w:t>
      </w:r>
      <w:r w:rsidRPr="00983F19">
        <w:t xml:space="preserve"> который составлял по данным Пояснительной записки к проекту решения о бюджете на 201</w:t>
      </w:r>
      <w:r w:rsidR="008633E5">
        <w:t>3</w:t>
      </w:r>
      <w:r w:rsidRPr="00983F19">
        <w:t xml:space="preserve"> год </w:t>
      </w:r>
      <w:r>
        <w:t>436500,0</w:t>
      </w:r>
      <w:r w:rsidRPr="00983F19">
        <w:t xml:space="preserve"> тыс. рублей</w:t>
      </w:r>
      <w:r>
        <w:t>,</w:t>
      </w:r>
      <w:r w:rsidRPr="00983F19">
        <w:t xml:space="preserve"> не утверждался.</w:t>
      </w:r>
    </w:p>
    <w:p w:rsidR="00983F19" w:rsidRDefault="00983F19" w:rsidP="00542255">
      <w:pPr>
        <w:spacing w:line="276" w:lineRule="auto"/>
        <w:ind w:firstLine="851"/>
        <w:jc w:val="both"/>
      </w:pPr>
      <w:r w:rsidRPr="00983F19">
        <w:t>Согласно показателям Отчёта на 01.</w:t>
      </w:r>
      <w:r w:rsidR="00731E61">
        <w:t>10</w:t>
      </w:r>
      <w:r w:rsidRPr="00983F19">
        <w:t>.201</w:t>
      </w:r>
      <w:r>
        <w:t>3</w:t>
      </w:r>
      <w:r w:rsidRPr="00983F19">
        <w:t xml:space="preserve"> года (ф. 0503317), объём утверждённых бюджетных назначений по налоговым и неналоговым доходам составляет </w:t>
      </w:r>
      <w:r w:rsidR="00135641">
        <w:t>453325,0</w:t>
      </w:r>
      <w:r w:rsidRPr="00983F19">
        <w:t xml:space="preserve"> тыс. рублей, </w:t>
      </w:r>
      <w:r w:rsidRPr="00983F19">
        <w:lastRenderedPageBreak/>
        <w:t xml:space="preserve">из чего следует, что налоговые и неналоговые доходы уточнялись в </w:t>
      </w:r>
      <w:r w:rsidR="00135641">
        <w:t>отчётном периоде</w:t>
      </w:r>
      <w:r w:rsidRPr="00983F19">
        <w:t xml:space="preserve"> 201</w:t>
      </w:r>
      <w:r>
        <w:t>3</w:t>
      </w:r>
      <w:r w:rsidRPr="00983F19">
        <w:t xml:space="preserve"> года. Абсолютная сумма увеличения составила </w:t>
      </w:r>
      <w:r w:rsidR="00E970C7">
        <w:t>16825</w:t>
      </w:r>
      <w:r w:rsidR="00177F95">
        <w:t>,0</w:t>
      </w:r>
      <w:r w:rsidRPr="00983F19">
        <w:t xml:space="preserve"> тыс. рублей, или </w:t>
      </w:r>
      <w:r w:rsidR="00E970C7">
        <w:t>3,9</w:t>
      </w:r>
      <w:r w:rsidR="00472FA6">
        <w:t>% к первоначальному объёму налоговых и неналоговых доходов бюджета ДГО.</w:t>
      </w:r>
    </w:p>
    <w:p w:rsidR="0000446E" w:rsidRDefault="0000446E" w:rsidP="0000446E">
      <w:pPr>
        <w:spacing w:line="276" w:lineRule="auto"/>
        <w:ind w:firstLine="851"/>
        <w:jc w:val="both"/>
      </w:pPr>
      <w:r w:rsidRPr="0000446E">
        <w:t>Изменения по собственным доходам по состоянию на 01.</w:t>
      </w:r>
      <w:r w:rsidR="007962A3">
        <w:t>10</w:t>
      </w:r>
      <w:r w:rsidRPr="0000446E">
        <w:t>.201</w:t>
      </w:r>
      <w:r>
        <w:t>3</w:t>
      </w:r>
      <w:r w:rsidRPr="0000446E">
        <w:t xml:space="preserve"> года представлены </w:t>
      </w:r>
      <w:r w:rsidR="007962A3">
        <w:t>показателями</w:t>
      </w:r>
      <w:r w:rsidRPr="0000446E">
        <w:t xml:space="preserve"> таблиц</w:t>
      </w:r>
      <w:r w:rsidR="007962A3">
        <w:t>ы</w:t>
      </w:r>
      <w:r w:rsidRPr="0000446E">
        <w:t xml:space="preserve"> № 2. </w:t>
      </w:r>
    </w:p>
    <w:p w:rsidR="0000446E" w:rsidRPr="0000446E" w:rsidRDefault="0000446E" w:rsidP="0000446E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 w:rsidRPr="0000446E">
        <w:rPr>
          <w:rFonts w:eastAsia="Calibri"/>
          <w:b/>
          <w:lang w:eastAsia="en-US"/>
        </w:rPr>
        <w:t>Изменения по собственным доходам на 01.</w:t>
      </w:r>
      <w:r w:rsidR="00DF55FF">
        <w:rPr>
          <w:rFonts w:eastAsia="Calibri"/>
          <w:b/>
          <w:lang w:eastAsia="en-US"/>
        </w:rPr>
        <w:t>10</w:t>
      </w:r>
      <w:r w:rsidRPr="0000446E">
        <w:rPr>
          <w:rFonts w:eastAsia="Calibri"/>
          <w:b/>
          <w:lang w:eastAsia="en-US"/>
        </w:rPr>
        <w:t>.201</w:t>
      </w:r>
      <w:r w:rsidR="003E6FD0">
        <w:rPr>
          <w:rFonts w:eastAsia="Calibri"/>
          <w:b/>
          <w:lang w:eastAsia="en-US"/>
        </w:rPr>
        <w:t>3</w:t>
      </w:r>
      <w:r w:rsidRPr="0000446E">
        <w:rPr>
          <w:rFonts w:eastAsia="Calibri"/>
          <w:b/>
          <w:lang w:eastAsia="en-US"/>
        </w:rPr>
        <w:t xml:space="preserve"> года</w:t>
      </w:r>
    </w:p>
    <w:p w:rsidR="0000446E" w:rsidRPr="0000446E" w:rsidRDefault="0000446E" w:rsidP="0000446E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6"/>
          <w:szCs w:val="26"/>
          <w:lang w:eastAsia="en-US"/>
        </w:rPr>
        <w:tab/>
      </w:r>
      <w:r w:rsidRPr="0000446E">
        <w:rPr>
          <w:rFonts w:eastAsia="Calibri"/>
          <w:sz w:val="22"/>
          <w:szCs w:val="22"/>
          <w:lang w:eastAsia="en-US"/>
        </w:rPr>
        <w:t>Таблица  №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00446E" w:rsidRPr="0000446E" w:rsidTr="003D446B">
        <w:tc>
          <w:tcPr>
            <w:tcW w:w="7763" w:type="dxa"/>
          </w:tcPr>
          <w:p w:rsidR="00071872" w:rsidRDefault="00071872" w:rsidP="0000446E">
            <w:pPr>
              <w:suppressAutoHyphens/>
              <w:autoSpaceDE w:val="0"/>
              <w:autoSpaceDN w:val="0"/>
              <w:ind w:right="742"/>
              <w:jc w:val="center"/>
              <w:rPr>
                <w:bCs/>
                <w:sz w:val="22"/>
                <w:szCs w:val="22"/>
              </w:rPr>
            </w:pPr>
          </w:p>
          <w:p w:rsidR="0000446E" w:rsidRPr="0000446E" w:rsidRDefault="0000446E" w:rsidP="0000446E">
            <w:pPr>
              <w:suppressAutoHyphens/>
              <w:autoSpaceDE w:val="0"/>
              <w:autoSpaceDN w:val="0"/>
              <w:ind w:right="742"/>
              <w:jc w:val="center"/>
              <w:rPr>
                <w:bCs/>
                <w:sz w:val="22"/>
                <w:szCs w:val="22"/>
              </w:rPr>
            </w:pPr>
            <w:r w:rsidRPr="0000446E">
              <w:rPr>
                <w:bCs/>
                <w:sz w:val="22"/>
                <w:szCs w:val="22"/>
              </w:rPr>
              <w:t>Наименование собственных доходов</w:t>
            </w:r>
          </w:p>
          <w:p w:rsidR="0000446E" w:rsidRPr="0000446E" w:rsidRDefault="0000446E" w:rsidP="0000446E">
            <w:pPr>
              <w:suppressAutoHyphens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0446E" w:rsidRPr="0000446E" w:rsidRDefault="0000446E" w:rsidP="0000446E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 w:rsidRPr="0000446E">
              <w:rPr>
                <w:bCs/>
                <w:sz w:val="22"/>
                <w:szCs w:val="22"/>
              </w:rPr>
              <w:t>Сумма</w:t>
            </w:r>
            <w:r w:rsidR="003D5E88">
              <w:rPr>
                <w:bCs/>
                <w:sz w:val="22"/>
                <w:szCs w:val="22"/>
              </w:rPr>
              <w:t xml:space="preserve"> изменений</w:t>
            </w:r>
            <w:r w:rsidRPr="0000446E">
              <w:rPr>
                <w:bCs/>
                <w:sz w:val="22"/>
                <w:szCs w:val="22"/>
              </w:rPr>
              <w:t>, тыс. руб.</w:t>
            </w:r>
          </w:p>
        </w:tc>
      </w:tr>
      <w:tr w:rsidR="0000446E" w:rsidRPr="0000446E" w:rsidTr="003D446B">
        <w:tc>
          <w:tcPr>
            <w:tcW w:w="7763" w:type="dxa"/>
          </w:tcPr>
          <w:p w:rsidR="0000446E" w:rsidRPr="0000446E" w:rsidRDefault="0000446E" w:rsidP="0000446E">
            <w:pPr>
              <w:autoSpaceDE w:val="0"/>
              <w:autoSpaceDN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00446E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00446E" w:rsidRPr="0000446E" w:rsidRDefault="003E6FD0" w:rsidP="00B44A35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BD1A54">
              <w:rPr>
                <w:bCs/>
                <w:sz w:val="22"/>
                <w:szCs w:val="22"/>
              </w:rPr>
              <w:t xml:space="preserve"> </w:t>
            </w:r>
            <w:r w:rsidR="00B44A35">
              <w:rPr>
                <w:bCs/>
                <w:sz w:val="22"/>
                <w:szCs w:val="22"/>
              </w:rPr>
              <w:t>8475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3E6FD0" w:rsidRPr="0000446E" w:rsidTr="003D446B">
        <w:tc>
          <w:tcPr>
            <w:tcW w:w="7763" w:type="dxa"/>
          </w:tcPr>
          <w:p w:rsidR="003E6FD0" w:rsidRPr="0000446E" w:rsidRDefault="003E6FD0" w:rsidP="0000446E">
            <w:pPr>
              <w:autoSpaceDE w:val="0"/>
              <w:autoSpaceDN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</w:tcPr>
          <w:p w:rsidR="003E6FD0" w:rsidRPr="0000446E" w:rsidRDefault="003E6FD0" w:rsidP="004A76F8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BD1A54">
              <w:rPr>
                <w:bCs/>
                <w:sz w:val="22"/>
                <w:szCs w:val="22"/>
              </w:rPr>
              <w:t xml:space="preserve"> </w:t>
            </w:r>
            <w:r w:rsidR="004A76F8">
              <w:rPr>
                <w:bCs/>
                <w:sz w:val="22"/>
                <w:szCs w:val="22"/>
              </w:rPr>
              <w:t>5</w:t>
            </w:r>
            <w:r w:rsidR="00B44A35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3E6FD0" w:rsidRPr="0000446E" w:rsidTr="003D446B">
        <w:tc>
          <w:tcPr>
            <w:tcW w:w="7763" w:type="dxa"/>
          </w:tcPr>
          <w:p w:rsidR="003E6FD0" w:rsidRPr="0000446E" w:rsidRDefault="003E6FD0" w:rsidP="00B44A35">
            <w:pPr>
              <w:autoSpaceDE w:val="0"/>
              <w:autoSpaceDN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7" w:type="dxa"/>
          </w:tcPr>
          <w:p w:rsidR="003E6FD0" w:rsidRPr="0000446E" w:rsidRDefault="003E6FD0" w:rsidP="0000446E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BD1A5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2000,0</w:t>
            </w:r>
          </w:p>
        </w:tc>
      </w:tr>
      <w:tr w:rsidR="0000446E" w:rsidRPr="0000446E" w:rsidTr="003D446B">
        <w:tc>
          <w:tcPr>
            <w:tcW w:w="7763" w:type="dxa"/>
          </w:tcPr>
          <w:p w:rsidR="0000446E" w:rsidRPr="0000446E" w:rsidRDefault="0000446E" w:rsidP="003E6FD0">
            <w:pPr>
              <w:autoSpaceDE w:val="0"/>
              <w:autoSpaceDN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00446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00446E" w:rsidRPr="0000446E" w:rsidRDefault="0000446E" w:rsidP="00B44A35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 w:rsidRPr="0000446E">
              <w:rPr>
                <w:bCs/>
                <w:sz w:val="22"/>
                <w:szCs w:val="22"/>
              </w:rPr>
              <w:t>-</w:t>
            </w:r>
            <w:r w:rsidR="00BD1A54">
              <w:rPr>
                <w:bCs/>
                <w:sz w:val="22"/>
                <w:szCs w:val="22"/>
              </w:rPr>
              <w:t xml:space="preserve"> </w:t>
            </w:r>
            <w:r w:rsidR="003E6FD0">
              <w:rPr>
                <w:bCs/>
                <w:sz w:val="22"/>
                <w:szCs w:val="22"/>
              </w:rPr>
              <w:t>2</w:t>
            </w:r>
            <w:r w:rsidR="00B44A35">
              <w:rPr>
                <w:bCs/>
                <w:sz w:val="22"/>
                <w:szCs w:val="22"/>
              </w:rPr>
              <w:t>00</w:t>
            </w:r>
            <w:r w:rsidR="003E6FD0">
              <w:rPr>
                <w:bCs/>
                <w:sz w:val="22"/>
                <w:szCs w:val="22"/>
              </w:rPr>
              <w:t>0</w:t>
            </w:r>
            <w:r w:rsidR="00627991">
              <w:rPr>
                <w:bCs/>
                <w:sz w:val="22"/>
                <w:szCs w:val="22"/>
              </w:rPr>
              <w:t>,0</w:t>
            </w:r>
          </w:p>
        </w:tc>
      </w:tr>
      <w:tr w:rsidR="00B44A35" w:rsidRPr="0000446E" w:rsidTr="003E6FD0">
        <w:trPr>
          <w:trHeight w:val="355"/>
        </w:trPr>
        <w:tc>
          <w:tcPr>
            <w:tcW w:w="7763" w:type="dxa"/>
          </w:tcPr>
          <w:p w:rsidR="00B44A35" w:rsidRPr="0000446E" w:rsidRDefault="00B44A35" w:rsidP="003E6FD0">
            <w:pPr>
              <w:autoSpaceDE w:val="0"/>
              <w:autoSpaceDN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B44A35" w:rsidRDefault="00B44A35" w:rsidP="00627991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+ 650,0</w:t>
            </w:r>
          </w:p>
        </w:tc>
      </w:tr>
      <w:tr w:rsidR="00C1302A" w:rsidRPr="0000446E" w:rsidTr="003E6FD0">
        <w:trPr>
          <w:trHeight w:val="355"/>
        </w:trPr>
        <w:tc>
          <w:tcPr>
            <w:tcW w:w="7763" w:type="dxa"/>
          </w:tcPr>
          <w:p w:rsidR="00C1302A" w:rsidRPr="0000446E" w:rsidRDefault="00C1302A" w:rsidP="003E6FD0">
            <w:pPr>
              <w:autoSpaceDE w:val="0"/>
              <w:autoSpaceDN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417" w:type="dxa"/>
          </w:tcPr>
          <w:p w:rsidR="00C1302A" w:rsidRDefault="00C1302A" w:rsidP="00627991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+ 450,0</w:t>
            </w:r>
          </w:p>
        </w:tc>
      </w:tr>
      <w:tr w:rsidR="0000446E" w:rsidRPr="0000446E" w:rsidTr="003E6FD0">
        <w:trPr>
          <w:trHeight w:val="355"/>
        </w:trPr>
        <w:tc>
          <w:tcPr>
            <w:tcW w:w="7763" w:type="dxa"/>
          </w:tcPr>
          <w:p w:rsidR="0000446E" w:rsidRPr="0000446E" w:rsidRDefault="0000446E" w:rsidP="003E6FD0">
            <w:pPr>
              <w:autoSpaceDE w:val="0"/>
              <w:autoSpaceDN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00446E">
              <w:rPr>
                <w:bCs/>
                <w:sz w:val="22"/>
                <w:szCs w:val="22"/>
              </w:rPr>
              <w:t xml:space="preserve">Доходы от продажи </w:t>
            </w:r>
            <w:r w:rsidR="003E6FD0">
              <w:rPr>
                <w:bCs/>
                <w:sz w:val="22"/>
                <w:szCs w:val="22"/>
              </w:rPr>
              <w:t>материальных и нематериальных активов</w:t>
            </w:r>
          </w:p>
        </w:tc>
        <w:tc>
          <w:tcPr>
            <w:tcW w:w="1417" w:type="dxa"/>
          </w:tcPr>
          <w:p w:rsidR="0000446E" w:rsidRPr="0000446E" w:rsidRDefault="00627991" w:rsidP="00C1302A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BD1A54">
              <w:rPr>
                <w:bCs/>
                <w:sz w:val="22"/>
                <w:szCs w:val="22"/>
              </w:rPr>
              <w:t xml:space="preserve"> </w:t>
            </w:r>
            <w:r w:rsidR="00C1302A">
              <w:rPr>
                <w:bCs/>
                <w:sz w:val="22"/>
                <w:szCs w:val="22"/>
              </w:rPr>
              <w:t>9700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56680A" w:rsidRPr="0000446E" w:rsidTr="003D446B">
        <w:tc>
          <w:tcPr>
            <w:tcW w:w="7763" w:type="dxa"/>
          </w:tcPr>
          <w:p w:rsidR="0056680A" w:rsidRPr="0056680A" w:rsidRDefault="0056680A" w:rsidP="0000446E">
            <w:pPr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6680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56680A" w:rsidRPr="0056680A" w:rsidRDefault="0056680A" w:rsidP="00627991">
            <w:pPr>
              <w:suppressAutoHyphens/>
              <w:autoSpaceDE w:val="0"/>
              <w:autoSpaceDN w:val="0"/>
              <w:ind w:firstLine="33"/>
              <w:jc w:val="center"/>
              <w:rPr>
                <w:bCs/>
                <w:sz w:val="22"/>
                <w:szCs w:val="22"/>
              </w:rPr>
            </w:pPr>
            <w:r w:rsidRPr="0056680A">
              <w:rPr>
                <w:bCs/>
                <w:sz w:val="22"/>
                <w:szCs w:val="22"/>
              </w:rPr>
              <w:t>+ 1000,0</w:t>
            </w:r>
          </w:p>
        </w:tc>
      </w:tr>
      <w:tr w:rsidR="0000446E" w:rsidRPr="0000446E" w:rsidTr="003D446B">
        <w:tc>
          <w:tcPr>
            <w:tcW w:w="7763" w:type="dxa"/>
          </w:tcPr>
          <w:p w:rsidR="0000446E" w:rsidRPr="0000446E" w:rsidRDefault="0000446E" w:rsidP="0000446E">
            <w:pPr>
              <w:suppressAutoHyphens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00446E">
              <w:rPr>
                <w:b/>
                <w:bCs/>
                <w:sz w:val="22"/>
                <w:szCs w:val="22"/>
              </w:rPr>
              <w:t>Итого собственных средств</w:t>
            </w:r>
          </w:p>
        </w:tc>
        <w:tc>
          <w:tcPr>
            <w:tcW w:w="1417" w:type="dxa"/>
          </w:tcPr>
          <w:p w:rsidR="0000446E" w:rsidRPr="0000446E" w:rsidRDefault="0000446E" w:rsidP="004A76F8">
            <w:pPr>
              <w:suppressAutoHyphens/>
              <w:autoSpaceDE w:val="0"/>
              <w:autoSpaceDN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00446E">
              <w:rPr>
                <w:b/>
                <w:bCs/>
                <w:sz w:val="22"/>
                <w:szCs w:val="22"/>
              </w:rPr>
              <w:fldChar w:fldCharType="begin"/>
            </w:r>
            <w:r w:rsidRPr="0000446E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00446E">
              <w:rPr>
                <w:b/>
                <w:bCs/>
                <w:sz w:val="22"/>
                <w:szCs w:val="22"/>
              </w:rPr>
              <w:fldChar w:fldCharType="separate"/>
            </w:r>
            <w:r w:rsidR="00627991" w:rsidRPr="00CC2294">
              <w:rPr>
                <w:b/>
                <w:bCs/>
                <w:noProof/>
                <w:sz w:val="22"/>
                <w:szCs w:val="22"/>
              </w:rPr>
              <w:t>+</w:t>
            </w:r>
            <w:r w:rsidR="00BD1A54" w:rsidRPr="00CC229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00446E">
              <w:rPr>
                <w:b/>
                <w:bCs/>
                <w:sz w:val="22"/>
                <w:szCs w:val="22"/>
              </w:rPr>
              <w:fldChar w:fldCharType="end"/>
            </w:r>
            <w:r w:rsidR="004A76F8">
              <w:rPr>
                <w:b/>
                <w:bCs/>
                <w:sz w:val="22"/>
                <w:szCs w:val="22"/>
              </w:rPr>
              <w:t>16825,0</w:t>
            </w:r>
          </w:p>
        </w:tc>
      </w:tr>
    </w:tbl>
    <w:p w:rsidR="009E4AC8" w:rsidRDefault="009E4AC8" w:rsidP="00542255">
      <w:pPr>
        <w:spacing w:line="276" w:lineRule="auto"/>
        <w:ind w:firstLine="851"/>
        <w:jc w:val="both"/>
      </w:pPr>
    </w:p>
    <w:p w:rsidR="00BA39CF" w:rsidRDefault="0085409E" w:rsidP="00542255">
      <w:pPr>
        <w:spacing w:line="276" w:lineRule="auto"/>
        <w:ind w:firstLine="851"/>
        <w:jc w:val="both"/>
      </w:pPr>
      <w:r>
        <w:t xml:space="preserve">Из показателей </w:t>
      </w:r>
      <w:r w:rsidR="00C71089" w:rsidRPr="00C71089">
        <w:t>таблицы №</w:t>
      </w:r>
      <w:r>
        <w:t xml:space="preserve"> </w:t>
      </w:r>
      <w:r w:rsidR="00C71089" w:rsidRPr="00C71089">
        <w:t xml:space="preserve">2 </w:t>
      </w:r>
      <w:r>
        <w:t>следует</w:t>
      </w:r>
      <w:r w:rsidR="00C71089">
        <w:t xml:space="preserve">, что по </w:t>
      </w:r>
      <w:r w:rsidR="00514AF8">
        <w:t>восьми</w:t>
      </w:r>
      <w:r w:rsidR="00C71089">
        <w:t xml:space="preserve"> видам</w:t>
      </w:r>
      <w:r w:rsidR="00071872">
        <w:t xml:space="preserve"> </w:t>
      </w:r>
      <w:r w:rsidR="00C71089">
        <w:t>налоговых и неналогов</w:t>
      </w:r>
      <w:r w:rsidR="001F2B10">
        <w:t xml:space="preserve">ых доходов </w:t>
      </w:r>
      <w:r w:rsidR="00514AF8">
        <w:t>бюджета ДГО в течение 9 месяцев</w:t>
      </w:r>
      <w:r w:rsidR="00C71089">
        <w:t xml:space="preserve"> 2013 года вн</w:t>
      </w:r>
      <w:r w:rsidR="00514AF8">
        <w:t>о</w:t>
      </w:r>
      <w:r w:rsidR="00C71089">
        <w:t>с</w:t>
      </w:r>
      <w:r w:rsidR="00514AF8">
        <w:t>ились</w:t>
      </w:r>
      <w:r w:rsidR="00C71089">
        <w:t xml:space="preserve"> изменени</w:t>
      </w:r>
      <w:r w:rsidR="00514AF8">
        <w:t xml:space="preserve">я, </w:t>
      </w:r>
      <w:r w:rsidR="000576B6">
        <w:t>в результате которых</w:t>
      </w:r>
      <w:r w:rsidR="00BA39CF">
        <w:t>:</w:t>
      </w:r>
      <w:r w:rsidR="00071872">
        <w:t xml:space="preserve"> </w:t>
      </w:r>
    </w:p>
    <w:p w:rsidR="006836E3" w:rsidRPr="006836E3" w:rsidRDefault="00071872" w:rsidP="00542255">
      <w:pPr>
        <w:spacing w:line="276" w:lineRule="auto"/>
        <w:ind w:firstLine="851"/>
        <w:jc w:val="both"/>
        <w:rPr>
          <w:b/>
        </w:rPr>
      </w:pPr>
      <w:r w:rsidRPr="006836E3">
        <w:rPr>
          <w:b/>
        </w:rPr>
        <w:t>уменьшен</w:t>
      </w:r>
      <w:r w:rsidR="000D5149" w:rsidRPr="006836E3">
        <w:rPr>
          <w:b/>
        </w:rPr>
        <w:t>ы</w:t>
      </w:r>
      <w:r w:rsidRPr="006836E3">
        <w:rPr>
          <w:b/>
        </w:rPr>
        <w:t xml:space="preserve"> назначени</w:t>
      </w:r>
      <w:r w:rsidR="000D5149" w:rsidRPr="006836E3">
        <w:rPr>
          <w:b/>
        </w:rPr>
        <w:t>я</w:t>
      </w:r>
      <w:r w:rsidR="006836E3" w:rsidRPr="006836E3">
        <w:rPr>
          <w:b/>
        </w:rPr>
        <w:t xml:space="preserve"> на 4000,0 тыс. рублей:</w:t>
      </w:r>
    </w:p>
    <w:p w:rsidR="006836E3" w:rsidRDefault="006836E3" w:rsidP="00542255">
      <w:pPr>
        <w:spacing w:line="276" w:lineRule="auto"/>
        <w:ind w:firstLine="851"/>
        <w:jc w:val="both"/>
      </w:pPr>
      <w:r>
        <w:t>-</w:t>
      </w:r>
      <w:r w:rsidR="00071872">
        <w:t xml:space="preserve"> по налогу </w:t>
      </w:r>
      <w:r w:rsidR="006C20C6">
        <w:t>на имущество на 2000,0 тыс. рублей (8%)</w:t>
      </w:r>
      <w:r>
        <w:t>;</w:t>
      </w:r>
    </w:p>
    <w:p w:rsidR="00BA39CF" w:rsidRDefault="006836E3" w:rsidP="00542255">
      <w:pPr>
        <w:spacing w:line="276" w:lineRule="auto"/>
        <w:ind w:firstLine="851"/>
        <w:jc w:val="both"/>
      </w:pPr>
      <w:r>
        <w:t>-</w:t>
      </w:r>
      <w:r w:rsidR="00071872">
        <w:t xml:space="preserve"> по государственной пошлине на 2000,0 тыс. рублей</w:t>
      </w:r>
      <w:r w:rsidR="006C20C6">
        <w:t xml:space="preserve"> (40%)</w:t>
      </w:r>
      <w:r w:rsidR="00BA39CF">
        <w:t>;</w:t>
      </w:r>
    </w:p>
    <w:p w:rsidR="006836E3" w:rsidRPr="006836E3" w:rsidRDefault="00BA39CF" w:rsidP="00BA39CF">
      <w:pPr>
        <w:spacing w:line="276" w:lineRule="auto"/>
        <w:ind w:firstLine="851"/>
        <w:jc w:val="both"/>
        <w:rPr>
          <w:b/>
        </w:rPr>
      </w:pPr>
      <w:r w:rsidRPr="006836E3">
        <w:rPr>
          <w:b/>
        </w:rPr>
        <w:t>у</w:t>
      </w:r>
      <w:r w:rsidR="000D5149" w:rsidRPr="006836E3">
        <w:rPr>
          <w:b/>
        </w:rPr>
        <w:t>величен</w:t>
      </w:r>
      <w:r w:rsidRPr="006836E3">
        <w:rPr>
          <w:b/>
        </w:rPr>
        <w:t>ы</w:t>
      </w:r>
      <w:r w:rsidR="000D5149" w:rsidRPr="006836E3">
        <w:rPr>
          <w:b/>
        </w:rPr>
        <w:t xml:space="preserve"> </w:t>
      </w:r>
      <w:r w:rsidRPr="006836E3">
        <w:rPr>
          <w:b/>
        </w:rPr>
        <w:t>назначения</w:t>
      </w:r>
      <w:r w:rsidR="000D5149" w:rsidRPr="006836E3">
        <w:rPr>
          <w:b/>
        </w:rPr>
        <w:t xml:space="preserve"> </w:t>
      </w:r>
      <w:r w:rsidR="006836E3">
        <w:rPr>
          <w:b/>
        </w:rPr>
        <w:t>на 20825,0 тыс. рублей:</w:t>
      </w:r>
    </w:p>
    <w:p w:rsidR="006836E3" w:rsidRDefault="006836E3" w:rsidP="00BA39CF">
      <w:pPr>
        <w:spacing w:line="276" w:lineRule="auto"/>
        <w:ind w:firstLine="851"/>
        <w:jc w:val="both"/>
      </w:pPr>
      <w:r>
        <w:t xml:space="preserve">- </w:t>
      </w:r>
      <w:r w:rsidR="000D5149">
        <w:t xml:space="preserve">по налогу на доходы физических лиц на </w:t>
      </w:r>
      <w:r>
        <w:t>8475,</w:t>
      </w:r>
      <w:r w:rsidR="000D5149">
        <w:t>0 тыс. рублей</w:t>
      </w:r>
      <w:r>
        <w:t xml:space="preserve"> (</w:t>
      </w:r>
      <w:r w:rsidR="009064D4">
        <w:t>2,5</w:t>
      </w:r>
      <w:r>
        <w:t>%);</w:t>
      </w:r>
    </w:p>
    <w:p w:rsidR="006836E3" w:rsidRDefault="006836E3" w:rsidP="00BA39CF">
      <w:pPr>
        <w:spacing w:line="276" w:lineRule="auto"/>
        <w:ind w:firstLine="851"/>
        <w:jc w:val="both"/>
      </w:pPr>
      <w:r>
        <w:t xml:space="preserve">- </w:t>
      </w:r>
      <w:r w:rsidR="000D5149">
        <w:t>по налогам на совокупный доход на 550,0 тыс. рублей</w:t>
      </w:r>
      <w:r>
        <w:t xml:space="preserve"> (</w:t>
      </w:r>
      <w:r w:rsidR="009064D4">
        <w:t>1,8</w:t>
      </w:r>
      <w:r>
        <w:t>%);</w:t>
      </w:r>
    </w:p>
    <w:p w:rsidR="006836E3" w:rsidRDefault="006836E3" w:rsidP="00BA39CF">
      <w:pPr>
        <w:spacing w:line="276" w:lineRule="auto"/>
        <w:ind w:firstLine="851"/>
        <w:jc w:val="both"/>
      </w:pPr>
      <w:r>
        <w:t>- по доходам от использования имущества, находящегося в государственной и муниципальной собственности на 650,0 тыс. рублей (</w:t>
      </w:r>
      <w:r w:rsidR="009064D4">
        <w:t>3,4</w:t>
      </w:r>
      <w:r>
        <w:t>%);</w:t>
      </w:r>
    </w:p>
    <w:p w:rsidR="006836E3" w:rsidRDefault="006836E3" w:rsidP="00BA39CF">
      <w:pPr>
        <w:spacing w:line="276" w:lineRule="auto"/>
        <w:ind w:firstLine="851"/>
        <w:jc w:val="both"/>
      </w:pPr>
      <w:r>
        <w:t>- по доходам от оказания платных услуг на 450,0 тыс. рублей (</w:t>
      </w:r>
      <w:r w:rsidR="009064D4">
        <w:t>100</w:t>
      </w:r>
      <w:r>
        <w:t>%);</w:t>
      </w:r>
    </w:p>
    <w:p w:rsidR="000D5149" w:rsidRDefault="009119FF" w:rsidP="00BA39CF">
      <w:pPr>
        <w:spacing w:line="276" w:lineRule="auto"/>
        <w:ind w:firstLine="851"/>
        <w:jc w:val="both"/>
      </w:pPr>
      <w:r>
        <w:t>-</w:t>
      </w:r>
      <w:r w:rsidR="000D5149">
        <w:t xml:space="preserve"> по доходам от продажи материальных и нематериальных активов на </w:t>
      </w:r>
      <w:r>
        <w:t>9700,0 тыс. рублей (</w:t>
      </w:r>
      <w:r w:rsidR="009064D4">
        <w:t>55,4</w:t>
      </w:r>
      <w:r>
        <w:t>%);</w:t>
      </w:r>
    </w:p>
    <w:p w:rsidR="009119FF" w:rsidRDefault="009119FF" w:rsidP="00BA39CF">
      <w:pPr>
        <w:spacing w:line="276" w:lineRule="auto"/>
        <w:ind w:firstLine="851"/>
        <w:jc w:val="both"/>
      </w:pPr>
      <w:r>
        <w:t>- по штрафам, санкциям, возмещению ущерба на 1000,0 тыс. рублей (</w:t>
      </w:r>
      <w:r w:rsidR="009064D4">
        <w:t>40</w:t>
      </w:r>
      <w:r>
        <w:t>%).</w:t>
      </w:r>
    </w:p>
    <w:p w:rsidR="006C4E66" w:rsidRDefault="00711988" w:rsidP="006C4E66">
      <w:pPr>
        <w:spacing w:before="100" w:beforeAutospacing="1" w:line="276" w:lineRule="auto"/>
        <w:jc w:val="center"/>
        <w:rPr>
          <w:b/>
        </w:rPr>
      </w:pPr>
      <w:r w:rsidRPr="00682C91">
        <w:rPr>
          <w:b/>
        </w:rPr>
        <w:t xml:space="preserve">3.2. </w:t>
      </w:r>
      <w:r w:rsidR="005172B4">
        <w:rPr>
          <w:b/>
        </w:rPr>
        <w:t>И</w:t>
      </w:r>
      <w:r w:rsidRPr="00682C91">
        <w:rPr>
          <w:b/>
        </w:rPr>
        <w:t>сполнени</w:t>
      </w:r>
      <w:r w:rsidR="005172B4">
        <w:rPr>
          <w:b/>
        </w:rPr>
        <w:t>е</w:t>
      </w:r>
      <w:r w:rsidRPr="00682C91">
        <w:rPr>
          <w:b/>
        </w:rPr>
        <w:t xml:space="preserve"> расходной части бюджета</w:t>
      </w:r>
    </w:p>
    <w:p w:rsidR="00430F86" w:rsidRDefault="000F56D2" w:rsidP="00FA5F31">
      <w:pPr>
        <w:spacing w:line="276" w:lineRule="auto"/>
        <w:ind w:firstLine="851"/>
        <w:jc w:val="both"/>
      </w:pPr>
      <w:r>
        <w:t xml:space="preserve">Решением Думы ДГО от 27.12.2012 г. № 12 (с последующими изменениями, включая </w:t>
      </w:r>
      <w:r w:rsidR="006C1A63">
        <w:t xml:space="preserve">решение </w:t>
      </w:r>
      <w:r>
        <w:t xml:space="preserve">от 26.09.2013 г. № 140) расходы бюджета ДГО на 2013 год утверждены в сумме 879239,02 тыс. рублей. </w:t>
      </w:r>
      <w:r w:rsidR="00C5031D">
        <w:t>С учётом внесённых изменений в сводную бюджетную роспись</w:t>
      </w:r>
      <w:r w:rsidR="006C1A63">
        <w:t>,</w:t>
      </w:r>
      <w:r w:rsidR="00C5031D">
        <w:t xml:space="preserve"> </w:t>
      </w:r>
      <w:r w:rsidR="006C1A63">
        <w:t xml:space="preserve">по распоряжению руководителя финансового органа, по состоянию </w:t>
      </w:r>
      <w:r w:rsidR="00C5031D">
        <w:t xml:space="preserve">на 01.10.2013 года  плановые назначения </w:t>
      </w:r>
      <w:r w:rsidR="006C1A63">
        <w:t>на расходы составили 881 425,019 тыс. рублей, что на 2186,0 тыс. рублей выше утверждённы</w:t>
      </w:r>
      <w:r w:rsidR="00EA77AF">
        <w:t xml:space="preserve">х </w:t>
      </w:r>
      <w:r w:rsidR="00313012">
        <w:t xml:space="preserve">действующим </w:t>
      </w:r>
      <w:r w:rsidR="00EA77AF">
        <w:t>решением о бюджете назначений</w:t>
      </w:r>
      <w:r w:rsidR="00687677">
        <w:t xml:space="preserve">. </w:t>
      </w:r>
    </w:p>
    <w:p w:rsidR="000F56D2" w:rsidRPr="000F56D2" w:rsidRDefault="00687677" w:rsidP="00FA5F31">
      <w:pPr>
        <w:spacing w:line="276" w:lineRule="auto"/>
        <w:ind w:firstLine="851"/>
        <w:jc w:val="both"/>
      </w:pPr>
      <w:r>
        <w:t>Согласно пояснительной записке, на основании  постановления Администрации Приморского края от 24.09.2013 г. № 351-</w:t>
      </w:r>
      <w:r w:rsidR="00430F86">
        <w:t>п</w:t>
      </w:r>
      <w:r>
        <w:t>а  администрацией Приморского края доведены ассигнования безвозмездных поступлений</w:t>
      </w:r>
      <w:r w:rsidR="00EA77AF">
        <w:t xml:space="preserve"> из бюджета </w:t>
      </w:r>
      <w:r>
        <w:t xml:space="preserve">Приморского края, а именно: субсидии </w:t>
      </w:r>
      <w:r>
        <w:lastRenderedPageBreak/>
        <w:t>бюджетам муниципальных образований на организацию отдыха детей в каникулярное время в сумме 2186,0 тыс. рублей.</w:t>
      </w:r>
    </w:p>
    <w:p w:rsidR="002E6A53" w:rsidRDefault="00711988" w:rsidP="002E6A53">
      <w:pPr>
        <w:spacing w:line="276" w:lineRule="auto"/>
        <w:ind w:firstLine="851"/>
        <w:jc w:val="both"/>
      </w:pPr>
      <w:r w:rsidRPr="00682C91">
        <w:t xml:space="preserve">Расходы бюджета </w:t>
      </w:r>
      <w:r>
        <w:t xml:space="preserve">ДГО за </w:t>
      </w:r>
      <w:r w:rsidR="00EA77AF">
        <w:t>9 месяцев</w:t>
      </w:r>
      <w:r>
        <w:t xml:space="preserve"> 201</w:t>
      </w:r>
      <w:r w:rsidR="00941951">
        <w:t>3</w:t>
      </w:r>
      <w:r>
        <w:t xml:space="preserve"> года</w:t>
      </w:r>
      <w:r w:rsidRPr="00C629D6">
        <w:t xml:space="preserve"> </w:t>
      </w:r>
      <w:r w:rsidR="00CB5B98">
        <w:t xml:space="preserve">исполнены в сумме </w:t>
      </w:r>
      <w:r w:rsidR="00EA77AF">
        <w:t>516076,735</w:t>
      </w:r>
      <w:r w:rsidRPr="00C629D6">
        <w:t xml:space="preserve"> тыс. руб</w:t>
      </w:r>
      <w:r w:rsidR="00941951">
        <w:t>лей</w:t>
      </w:r>
      <w:r>
        <w:t xml:space="preserve"> </w:t>
      </w:r>
      <w:r w:rsidRPr="0027000C">
        <w:t xml:space="preserve">или </w:t>
      </w:r>
      <w:r w:rsidR="00DF55FF">
        <w:t>58,6</w:t>
      </w:r>
      <w:r w:rsidR="00941951">
        <w:t xml:space="preserve"> </w:t>
      </w:r>
      <w:r w:rsidRPr="0027000C">
        <w:t xml:space="preserve">% к </w:t>
      </w:r>
      <w:r w:rsidR="00E8774E">
        <w:t xml:space="preserve">уточнённым </w:t>
      </w:r>
      <w:r w:rsidRPr="0027000C">
        <w:t>годовым бюджетным назначениям</w:t>
      </w:r>
      <w:r w:rsidR="00C60431">
        <w:t xml:space="preserve"> и </w:t>
      </w:r>
      <w:r w:rsidR="00DF55FF">
        <w:t>81,1</w:t>
      </w:r>
      <w:r w:rsidR="00C30C26">
        <w:t xml:space="preserve"> </w:t>
      </w:r>
      <w:r w:rsidR="00C60431" w:rsidRPr="00C60431">
        <w:t>% от назначений, утверждённых на начало 2013 года (Решение Думы ДГО от 27.12.2012 г. № 12).</w:t>
      </w:r>
      <w:r w:rsidR="004E0829">
        <w:t xml:space="preserve"> В</w:t>
      </w:r>
      <w:r>
        <w:t xml:space="preserve"> </w:t>
      </w:r>
      <w:r w:rsidR="00B70AC1">
        <w:t xml:space="preserve">сравнении с аналогичным периодом прошлого года </w:t>
      </w:r>
      <w:r w:rsidRPr="0027000C">
        <w:t xml:space="preserve">исполнение </w:t>
      </w:r>
      <w:r w:rsidR="00B70AC1">
        <w:t xml:space="preserve">за 9 месяцев 2013 года </w:t>
      </w:r>
      <w:r w:rsidR="005A2246">
        <w:t>уменьшилось</w:t>
      </w:r>
      <w:r w:rsidR="00B70AC1">
        <w:t xml:space="preserve"> на 51380,085</w:t>
      </w:r>
      <w:r w:rsidR="00941951" w:rsidRPr="00941951">
        <w:t xml:space="preserve"> </w:t>
      </w:r>
      <w:r w:rsidRPr="0027000C">
        <w:t>тыс. руб</w:t>
      </w:r>
      <w:r w:rsidR="00941951">
        <w:t>лей</w:t>
      </w:r>
      <w:r w:rsidRPr="0027000C">
        <w:t xml:space="preserve"> или </w:t>
      </w:r>
      <w:r w:rsidR="00B70AC1">
        <w:t>на 9,1</w:t>
      </w:r>
      <w:r w:rsidR="00941951">
        <w:t xml:space="preserve"> </w:t>
      </w:r>
      <w:r w:rsidRPr="0027000C">
        <w:t xml:space="preserve">% </w:t>
      </w:r>
      <w:r w:rsidR="00B70AC1">
        <w:t>от</w:t>
      </w:r>
      <w:r w:rsidRPr="0027000C">
        <w:t xml:space="preserve"> годовы</w:t>
      </w:r>
      <w:r w:rsidR="00B70AC1">
        <w:t>х</w:t>
      </w:r>
      <w:r w:rsidRPr="0027000C">
        <w:t xml:space="preserve"> бюджетны</w:t>
      </w:r>
      <w:r w:rsidR="00B70AC1">
        <w:t>х</w:t>
      </w:r>
      <w:r w:rsidRPr="0027000C">
        <w:t xml:space="preserve"> назначени</w:t>
      </w:r>
      <w:r w:rsidR="00B70AC1">
        <w:t>й (567456,82 тыс. рублей).</w:t>
      </w:r>
    </w:p>
    <w:p w:rsidR="00DB7DEE" w:rsidRDefault="00711988" w:rsidP="006A7F15">
      <w:pPr>
        <w:spacing w:line="276" w:lineRule="auto"/>
        <w:ind w:firstLine="851"/>
        <w:jc w:val="both"/>
      </w:pPr>
      <w:r w:rsidRPr="00C629D6">
        <w:t xml:space="preserve"> </w:t>
      </w:r>
      <w:r w:rsidR="008158CE" w:rsidRPr="008158CE">
        <w:t xml:space="preserve">Анализ исполнения расходной части бюджета ДГО в разрезе разделов, подразделов бюджетной классификации РФ и сравнительный анализ показателей исполнения расходной части бюджета </w:t>
      </w:r>
      <w:r w:rsidR="000C4D32">
        <w:t xml:space="preserve">(по функциональной классификации) </w:t>
      </w:r>
      <w:r w:rsidR="008158CE" w:rsidRPr="008158CE">
        <w:t xml:space="preserve">представлены в Приложениях № </w:t>
      </w:r>
      <w:r w:rsidR="00C86BA0">
        <w:t>3</w:t>
      </w:r>
      <w:r w:rsidR="008158CE" w:rsidRPr="008158CE">
        <w:t xml:space="preserve"> и № </w:t>
      </w:r>
      <w:r w:rsidR="001464FD">
        <w:t>5</w:t>
      </w:r>
      <w:r w:rsidR="008158CE" w:rsidRPr="008158CE">
        <w:t xml:space="preserve"> к настоящему Заключению. </w:t>
      </w:r>
    </w:p>
    <w:p w:rsidR="00D072BA" w:rsidRDefault="00212F79" w:rsidP="00302681">
      <w:pPr>
        <w:spacing w:line="276" w:lineRule="auto"/>
        <w:ind w:firstLine="851"/>
        <w:jc w:val="both"/>
      </w:pPr>
      <w:r>
        <w:t>Увеличение доли</w:t>
      </w:r>
      <w:r w:rsidR="001C06E0">
        <w:t xml:space="preserve"> в структуре общего объёма исполненных расходов </w:t>
      </w:r>
      <w:r>
        <w:t xml:space="preserve">за 9 месяцев 2013 года, в сравнении  с аналогичным периодом прошлого года, отмечается </w:t>
      </w:r>
      <w:r w:rsidR="00072625">
        <w:t>почти по всем разделам функциональной классификации расходов</w:t>
      </w:r>
      <w:r w:rsidR="001C06E0">
        <w:t>:</w:t>
      </w:r>
    </w:p>
    <w:p w:rsidR="003950B6" w:rsidRDefault="00F17189" w:rsidP="00302681">
      <w:pPr>
        <w:spacing w:line="276" w:lineRule="auto"/>
        <w:ind w:firstLine="851"/>
        <w:jc w:val="both"/>
      </w:pPr>
      <w:r>
        <w:t xml:space="preserve">- Образование – </w:t>
      </w:r>
      <w:r w:rsidR="006512C2" w:rsidRPr="006512C2">
        <w:t xml:space="preserve">с </w:t>
      </w:r>
      <w:r w:rsidR="00072625">
        <w:t>57,64</w:t>
      </w:r>
      <w:r w:rsidR="00CC27B2">
        <w:t xml:space="preserve"> </w:t>
      </w:r>
      <w:r w:rsidR="006512C2" w:rsidRPr="006512C2">
        <w:t>%</w:t>
      </w:r>
      <w:r w:rsidR="006512C2">
        <w:t xml:space="preserve"> </w:t>
      </w:r>
      <w:r w:rsidR="006512C2" w:rsidRPr="006512C2">
        <w:t xml:space="preserve"> </w:t>
      </w:r>
      <w:r w:rsidR="00072625">
        <w:t>за 9 месяцев</w:t>
      </w:r>
      <w:r w:rsidR="006512C2" w:rsidRPr="006512C2">
        <w:t xml:space="preserve"> 201</w:t>
      </w:r>
      <w:r w:rsidR="006512C2">
        <w:t>2</w:t>
      </w:r>
      <w:r w:rsidR="006512C2" w:rsidRPr="006512C2">
        <w:t xml:space="preserve"> года до </w:t>
      </w:r>
      <w:r w:rsidR="00072625">
        <w:t>71,78</w:t>
      </w:r>
      <w:r w:rsidR="006512C2">
        <w:t xml:space="preserve"> </w:t>
      </w:r>
      <w:r w:rsidR="006512C2" w:rsidRPr="006512C2">
        <w:t xml:space="preserve">% в </w:t>
      </w:r>
      <w:r w:rsidR="00B400A3">
        <w:t>аналогичном</w:t>
      </w:r>
      <w:r w:rsidR="006512C2" w:rsidRPr="006512C2">
        <w:t xml:space="preserve"> периоде 201</w:t>
      </w:r>
      <w:r w:rsidR="006512C2">
        <w:t>3</w:t>
      </w:r>
      <w:r w:rsidR="006512C2" w:rsidRPr="006512C2">
        <w:t xml:space="preserve"> года</w:t>
      </w:r>
      <w:r w:rsidR="00D1230F">
        <w:t>. О</w:t>
      </w:r>
      <w:r w:rsidR="006512C2" w:rsidRPr="006512C2">
        <w:t xml:space="preserve">тносительное отклонение к исполнению за отчётный период прошлого года составило </w:t>
      </w:r>
      <w:r w:rsidR="00072625">
        <w:t>(+)13,26</w:t>
      </w:r>
      <w:r w:rsidR="006512C2" w:rsidRPr="006512C2">
        <w:t>%</w:t>
      </w:r>
      <w:r w:rsidR="00D1230F">
        <w:t>.</w:t>
      </w:r>
    </w:p>
    <w:p w:rsidR="00072625" w:rsidRDefault="00072625" w:rsidP="00302681">
      <w:pPr>
        <w:spacing w:line="276" w:lineRule="auto"/>
        <w:ind w:firstLine="851"/>
        <w:jc w:val="both"/>
      </w:pPr>
      <w:r>
        <w:t>- Общегосударственные вопросы – с 9,35% до 9,57%, соответственно</w:t>
      </w:r>
      <w:r w:rsidR="00D1230F">
        <w:t>. О</w:t>
      </w:r>
      <w:r>
        <w:t xml:space="preserve">тносительное отклонение </w:t>
      </w:r>
      <w:r w:rsidR="00D1230F">
        <w:t>составило</w:t>
      </w:r>
      <w:r>
        <w:t xml:space="preserve"> (-) 6,83%</w:t>
      </w:r>
      <w:r w:rsidR="00D1230F">
        <w:t>.</w:t>
      </w:r>
    </w:p>
    <w:p w:rsidR="00A61B3D" w:rsidRDefault="00A61B3D" w:rsidP="00302681">
      <w:pPr>
        <w:spacing w:line="276" w:lineRule="auto"/>
        <w:ind w:firstLine="851"/>
        <w:jc w:val="both"/>
      </w:pPr>
      <w:r>
        <w:t xml:space="preserve">- Культура и кинематография - </w:t>
      </w:r>
      <w:r w:rsidRPr="00A61B3D">
        <w:t xml:space="preserve">с </w:t>
      </w:r>
      <w:r w:rsidR="00072625">
        <w:t>5,53</w:t>
      </w:r>
      <w:r w:rsidRPr="00A61B3D">
        <w:t xml:space="preserve">% до </w:t>
      </w:r>
      <w:r w:rsidR="00072625">
        <w:t>7,88</w:t>
      </w:r>
      <w:r w:rsidRPr="00A61B3D">
        <w:t>% соответственно</w:t>
      </w:r>
      <w:r w:rsidR="00D34295">
        <w:t>. О</w:t>
      </w:r>
      <w:r w:rsidRPr="00A61B3D">
        <w:t xml:space="preserve">тносительное отклонение </w:t>
      </w:r>
      <w:r>
        <w:t>–</w:t>
      </w:r>
      <w:r w:rsidRPr="00A61B3D">
        <w:t xml:space="preserve"> </w:t>
      </w:r>
      <w:r w:rsidR="00072625">
        <w:t>(+) 29,64</w:t>
      </w:r>
      <w:r w:rsidRPr="00A61B3D">
        <w:t>%</w:t>
      </w:r>
      <w:r w:rsidR="00D1230F">
        <w:t>.</w:t>
      </w:r>
    </w:p>
    <w:p w:rsidR="00D0667C" w:rsidRDefault="00D0667C" w:rsidP="00302681">
      <w:pPr>
        <w:spacing w:line="276" w:lineRule="auto"/>
        <w:ind w:firstLine="851"/>
        <w:jc w:val="both"/>
      </w:pPr>
      <w:r>
        <w:t xml:space="preserve">- </w:t>
      </w:r>
      <w:r w:rsidR="00072625">
        <w:t>Национальная экономика</w:t>
      </w:r>
      <w:r>
        <w:t xml:space="preserve"> – с </w:t>
      </w:r>
      <w:r w:rsidR="00072625">
        <w:t>2</w:t>
      </w:r>
      <w:r w:rsidR="008C40D4">
        <w:t>,94</w:t>
      </w:r>
      <w:r>
        <w:t xml:space="preserve">% до </w:t>
      </w:r>
      <w:r w:rsidR="00072625">
        <w:t>3,23</w:t>
      </w:r>
      <w:r>
        <w:t>%</w:t>
      </w:r>
      <w:r w:rsidR="00D34295">
        <w:t>. О</w:t>
      </w:r>
      <w:r w:rsidRPr="00D0667C">
        <w:t>тносительное отклонение к 201</w:t>
      </w:r>
      <w:r>
        <w:t>2</w:t>
      </w:r>
      <w:r w:rsidRPr="00D0667C">
        <w:t xml:space="preserve"> году составило </w:t>
      </w:r>
      <w:r w:rsidR="00072625">
        <w:t>(+) 0,11</w:t>
      </w:r>
      <w:r w:rsidRPr="00D0667C">
        <w:t>%</w:t>
      </w:r>
      <w:r w:rsidR="00D1230F">
        <w:t>.</w:t>
      </w:r>
    </w:p>
    <w:p w:rsidR="00AD2003" w:rsidRDefault="00D0667C" w:rsidP="00302681">
      <w:pPr>
        <w:spacing w:line="276" w:lineRule="auto"/>
        <w:ind w:firstLine="851"/>
        <w:jc w:val="both"/>
      </w:pPr>
      <w:r>
        <w:t xml:space="preserve">- </w:t>
      </w:r>
      <w:r w:rsidRPr="00D0667C">
        <w:t>Физическая культура и спорт – с 0,</w:t>
      </w:r>
      <w:r w:rsidR="00240E41">
        <w:t>08</w:t>
      </w:r>
      <w:r w:rsidRPr="00D0667C">
        <w:t xml:space="preserve">% до </w:t>
      </w:r>
      <w:r w:rsidR="00AE402F">
        <w:t>1,</w:t>
      </w:r>
      <w:r w:rsidR="00240E41">
        <w:t>53</w:t>
      </w:r>
      <w:r w:rsidRPr="00D0667C">
        <w:t xml:space="preserve"> % соответственно, </w:t>
      </w:r>
      <w:r w:rsidR="00400FAF" w:rsidRPr="00400FAF">
        <w:t>при этом исполнение в отчётном периоде 201</w:t>
      </w:r>
      <w:r w:rsidR="00400FAF">
        <w:t>3</w:t>
      </w:r>
      <w:r w:rsidR="00400FAF" w:rsidRPr="00400FAF">
        <w:t xml:space="preserve"> года увеличилось в разы по сравнению с отчётным периодом прошлого года (на</w:t>
      </w:r>
      <w:r w:rsidR="00240E41">
        <w:t xml:space="preserve"> 7439,637</w:t>
      </w:r>
      <w:r>
        <w:t xml:space="preserve"> тыс. рублей</w:t>
      </w:r>
      <w:r w:rsidR="00400FAF">
        <w:t>)</w:t>
      </w:r>
      <w:r w:rsidR="00D1230F">
        <w:t>.</w:t>
      </w:r>
    </w:p>
    <w:p w:rsidR="00525B70" w:rsidRDefault="00525B70" w:rsidP="00302681">
      <w:pPr>
        <w:spacing w:line="276" w:lineRule="auto"/>
        <w:ind w:firstLine="851"/>
        <w:jc w:val="both"/>
      </w:pPr>
      <w:r>
        <w:t xml:space="preserve">- Социальная политика – с 0,85% до 1,04%, </w:t>
      </w:r>
      <w:r w:rsidR="00D34295">
        <w:t>соответственно. О</w:t>
      </w:r>
      <w:r>
        <w:t>тносительное отклонение (+) 12,3%.</w:t>
      </w:r>
    </w:p>
    <w:p w:rsidR="00AD2003" w:rsidRDefault="000F7C7C" w:rsidP="00302681">
      <w:pPr>
        <w:spacing w:line="276" w:lineRule="auto"/>
        <w:ind w:firstLine="851"/>
        <w:jc w:val="both"/>
      </w:pPr>
      <w:r>
        <w:t>Снижение</w:t>
      </w:r>
      <w:r w:rsidR="002E2459">
        <w:t xml:space="preserve"> доли в структуре общего объёма исполненных расходов </w:t>
      </w:r>
      <w:r w:rsidR="00AE5FCE">
        <w:t xml:space="preserve">бюджета за </w:t>
      </w:r>
      <w:r w:rsidR="006C7E40">
        <w:t xml:space="preserve">9 месяцев </w:t>
      </w:r>
      <w:r w:rsidR="00FC5E30">
        <w:t xml:space="preserve"> </w:t>
      </w:r>
      <w:r w:rsidR="00AE5FCE">
        <w:t>201</w:t>
      </w:r>
      <w:r w:rsidR="00AD2003">
        <w:t>3</w:t>
      </w:r>
      <w:r w:rsidR="00AE5FCE">
        <w:t xml:space="preserve"> года </w:t>
      </w:r>
      <w:r w:rsidR="002E2459">
        <w:t xml:space="preserve">по сравнению с </w:t>
      </w:r>
      <w:r w:rsidR="005F51D0">
        <w:t xml:space="preserve">аналогичным </w:t>
      </w:r>
      <w:r w:rsidR="002E2459">
        <w:t>периодом 201</w:t>
      </w:r>
      <w:r w:rsidR="00AD2003">
        <w:t>2</w:t>
      </w:r>
      <w:r w:rsidR="002E2459">
        <w:t xml:space="preserve"> года наблюдается по </w:t>
      </w:r>
      <w:r w:rsidR="006C7E40">
        <w:t xml:space="preserve">разделу </w:t>
      </w:r>
      <w:r w:rsidR="00AD2003" w:rsidRPr="00AD2003">
        <w:t xml:space="preserve"> </w:t>
      </w:r>
      <w:r w:rsidR="006C7E40">
        <w:t>«</w:t>
      </w:r>
      <w:r w:rsidR="00AD2003" w:rsidRPr="00AD2003">
        <w:t>Жилищно-коммунальное хозяйство</w:t>
      </w:r>
      <w:r w:rsidR="006C7E40">
        <w:t>»</w:t>
      </w:r>
      <w:r w:rsidR="00AD2003">
        <w:t xml:space="preserve"> – с </w:t>
      </w:r>
      <w:r w:rsidR="006C7E40">
        <w:t>23,52</w:t>
      </w:r>
      <w:r w:rsidR="00AD2003">
        <w:t xml:space="preserve">% до </w:t>
      </w:r>
      <w:r w:rsidR="00FC5E30">
        <w:t>4</w:t>
      </w:r>
      <w:r w:rsidR="006C7E40">
        <w:t>,75</w:t>
      </w:r>
      <w:r w:rsidR="00AD2003">
        <w:t>%</w:t>
      </w:r>
      <w:r w:rsidR="006C7E40">
        <w:t>, относительное отклонение к аналогичному периоду прошлого года составляет (-) 81,65%.</w:t>
      </w:r>
    </w:p>
    <w:p w:rsidR="00AD2003" w:rsidRDefault="00492640" w:rsidP="00302681">
      <w:pPr>
        <w:spacing w:line="276" w:lineRule="auto"/>
        <w:ind w:firstLine="851"/>
        <w:jc w:val="both"/>
      </w:pPr>
      <w:r w:rsidRPr="005A5DB4">
        <w:t xml:space="preserve">По </w:t>
      </w:r>
      <w:r w:rsidRPr="00492640">
        <w:t xml:space="preserve">всем разделам функциональной классификации расходов  бюджета ДГО, за исключением </w:t>
      </w:r>
      <w:r w:rsidR="005A5DB4">
        <w:t>раздел</w:t>
      </w:r>
      <w:r w:rsidR="00C71945">
        <w:t>ов</w:t>
      </w:r>
      <w:r w:rsidR="005A5DB4">
        <w:t>: «Н</w:t>
      </w:r>
      <w:r w:rsidR="00587997">
        <w:t>ациональн</w:t>
      </w:r>
      <w:r w:rsidR="005A5DB4">
        <w:t>ая</w:t>
      </w:r>
      <w:r w:rsidR="00587997">
        <w:t xml:space="preserve"> экономик</w:t>
      </w:r>
      <w:r w:rsidR="005A5DB4">
        <w:t>а»</w:t>
      </w:r>
      <w:r w:rsidR="00F63AC0">
        <w:t xml:space="preserve">, </w:t>
      </w:r>
      <w:r w:rsidR="005A5DB4">
        <w:t>«Социальная политика»</w:t>
      </w:r>
      <w:r w:rsidR="00587997">
        <w:t xml:space="preserve">, </w:t>
      </w:r>
      <w:r w:rsidR="005A5DB4">
        <w:t>«Ф</w:t>
      </w:r>
      <w:r w:rsidR="00587997">
        <w:t>изическ</w:t>
      </w:r>
      <w:r w:rsidR="005A5DB4">
        <w:t xml:space="preserve">ая </w:t>
      </w:r>
      <w:r w:rsidR="00587997">
        <w:t>культур</w:t>
      </w:r>
      <w:r w:rsidR="005A5DB4">
        <w:t>а</w:t>
      </w:r>
      <w:r w:rsidR="00587997">
        <w:t xml:space="preserve"> и спорт</w:t>
      </w:r>
      <w:r w:rsidR="005A5DB4">
        <w:t>»</w:t>
      </w:r>
      <w:r w:rsidR="006C32E3">
        <w:t>,</w:t>
      </w:r>
      <w:r w:rsidR="005A5DB4">
        <w:t xml:space="preserve"> </w:t>
      </w:r>
      <w:r w:rsidR="00F63AC0">
        <w:t xml:space="preserve"> </w:t>
      </w:r>
      <w:r w:rsidRPr="00492640">
        <w:t>исполнени</w:t>
      </w:r>
      <w:r w:rsidR="00587997">
        <w:t xml:space="preserve">е назначений </w:t>
      </w:r>
      <w:r w:rsidRPr="00492640">
        <w:t xml:space="preserve">за </w:t>
      </w:r>
      <w:r w:rsidR="005A5DB4">
        <w:t>9 месяцев</w:t>
      </w:r>
      <w:r w:rsidRPr="00492640">
        <w:t xml:space="preserve"> 201</w:t>
      </w:r>
      <w:r>
        <w:t>3</w:t>
      </w:r>
      <w:r w:rsidRPr="00492640">
        <w:t xml:space="preserve"> года </w:t>
      </w:r>
      <w:r w:rsidR="00587997">
        <w:t xml:space="preserve">ниже </w:t>
      </w:r>
      <w:r w:rsidR="005A5DB4">
        <w:t xml:space="preserve">уровня </w:t>
      </w:r>
      <w:r w:rsidR="00587997">
        <w:t>исполнения за</w:t>
      </w:r>
      <w:r w:rsidRPr="00492640">
        <w:t xml:space="preserve">  </w:t>
      </w:r>
      <w:r w:rsidR="00FD39A2">
        <w:t>аналогичны</w:t>
      </w:r>
      <w:r w:rsidR="00587997">
        <w:t>й</w:t>
      </w:r>
      <w:r w:rsidR="00FD39A2">
        <w:t xml:space="preserve"> период </w:t>
      </w:r>
      <w:r w:rsidR="00F63AC0">
        <w:t>2012</w:t>
      </w:r>
      <w:r w:rsidRPr="00492640">
        <w:t xml:space="preserve"> год</w:t>
      </w:r>
      <w:r w:rsidR="00FD39A2">
        <w:t>а</w:t>
      </w:r>
      <w:r w:rsidRPr="00492640">
        <w:t xml:space="preserve">.  </w:t>
      </w:r>
    </w:p>
    <w:p w:rsidR="00883DFB" w:rsidRDefault="00883DFB" w:rsidP="00302681">
      <w:pPr>
        <w:spacing w:line="276" w:lineRule="auto"/>
        <w:ind w:firstLine="851"/>
        <w:jc w:val="both"/>
      </w:pPr>
      <w:r w:rsidRPr="00883DFB">
        <w:t>Наибольшее исполнение относительно утвержденных годовых бюджетных назначений наблюдается по разделу «Социальная политика»</w:t>
      </w:r>
      <w:r w:rsidR="006C32E3">
        <w:t>:</w:t>
      </w:r>
      <w:r w:rsidRPr="00883DFB">
        <w:t xml:space="preserve"> </w:t>
      </w:r>
      <w:r>
        <w:t>5386,998</w:t>
      </w:r>
      <w:r w:rsidRPr="00883DFB">
        <w:t xml:space="preserve"> тыс. руб</w:t>
      </w:r>
      <w:r>
        <w:t>лей</w:t>
      </w:r>
      <w:r w:rsidRPr="00883DFB">
        <w:t xml:space="preserve"> или </w:t>
      </w:r>
      <w:r>
        <w:t>74,7</w:t>
      </w:r>
      <w:r w:rsidRPr="00883DFB">
        <w:t xml:space="preserve"> %.</w:t>
      </w:r>
    </w:p>
    <w:p w:rsidR="00883DFB" w:rsidRDefault="00883DFB" w:rsidP="00302681">
      <w:pPr>
        <w:spacing w:line="276" w:lineRule="auto"/>
        <w:ind w:firstLine="851"/>
        <w:jc w:val="both"/>
      </w:pPr>
      <w:r w:rsidRPr="00883DFB">
        <w:t>Наименьшее исполнение относительно утвержденных годовых бюджетных назначений наблюдается по разделу «</w:t>
      </w:r>
      <w:r>
        <w:t>Жилищно-коммунальное хозяйство</w:t>
      </w:r>
      <w:r w:rsidRPr="00883DFB">
        <w:t>»</w:t>
      </w:r>
      <w:r w:rsidR="006C32E3">
        <w:t>:</w:t>
      </w:r>
      <w:r w:rsidRPr="00883DFB">
        <w:t xml:space="preserve"> </w:t>
      </w:r>
      <w:r>
        <w:t>24494,524 тыс. рублей</w:t>
      </w:r>
      <w:r w:rsidRPr="00883DFB">
        <w:t xml:space="preserve"> или </w:t>
      </w:r>
      <w:r>
        <w:t>15</w:t>
      </w:r>
      <w:r w:rsidRPr="00883DFB">
        <w:t>,4 %.</w:t>
      </w:r>
    </w:p>
    <w:p w:rsidR="00A4781D" w:rsidRDefault="00FD031A" w:rsidP="00302681">
      <w:pPr>
        <w:spacing w:line="276" w:lineRule="auto"/>
        <w:ind w:firstLine="851"/>
        <w:jc w:val="both"/>
      </w:pPr>
      <w:r w:rsidRPr="00FD031A">
        <w:t xml:space="preserve">В структуре функциональной классификации расходов бюджета </w:t>
      </w:r>
      <w:r w:rsidR="003179DB">
        <w:t xml:space="preserve">ниже среднего уровня осуществлено исполнение </w:t>
      </w:r>
      <w:r w:rsidR="00B60173">
        <w:t xml:space="preserve">за отчётный период 2013 года </w:t>
      </w:r>
      <w:r w:rsidR="00AD4517">
        <w:t>по следующим разделам функциональной классификации расходов бюджета</w:t>
      </w:r>
      <w:r w:rsidR="00E40A8A">
        <w:t>, оказавшим основное влияние на низкое исполнение бюджетных назначений</w:t>
      </w:r>
      <w:r w:rsidR="00AD4517">
        <w:t>:</w:t>
      </w:r>
    </w:p>
    <w:p w:rsidR="00FD031A" w:rsidRDefault="00A4781D" w:rsidP="00302681">
      <w:pPr>
        <w:spacing w:line="276" w:lineRule="auto"/>
        <w:ind w:firstLine="851"/>
        <w:jc w:val="both"/>
      </w:pPr>
      <w:r w:rsidRPr="00A4781D">
        <w:lastRenderedPageBreak/>
        <w:t xml:space="preserve">- Жилищно-коммунальное хозяйство – </w:t>
      </w:r>
      <w:r w:rsidR="00B60173">
        <w:t>15,4</w:t>
      </w:r>
      <w:r>
        <w:t>,0%;</w:t>
      </w:r>
    </w:p>
    <w:p w:rsidR="00AD4517" w:rsidRDefault="00B15790" w:rsidP="00302681">
      <w:pPr>
        <w:spacing w:line="276" w:lineRule="auto"/>
        <w:ind w:firstLine="851"/>
        <w:jc w:val="both"/>
      </w:pPr>
      <w:r>
        <w:t xml:space="preserve">- </w:t>
      </w:r>
      <w:r w:rsidR="00EE37FF">
        <w:t xml:space="preserve">Национальная </w:t>
      </w:r>
      <w:r w:rsidR="00B60173">
        <w:t>безопасность и правоохранительная деятельность</w:t>
      </w:r>
      <w:r>
        <w:t xml:space="preserve"> – </w:t>
      </w:r>
      <w:r w:rsidR="00A4781D">
        <w:t>3</w:t>
      </w:r>
      <w:r w:rsidR="00B60173">
        <w:t>2</w:t>
      </w:r>
      <w:r>
        <w:t>%</w:t>
      </w:r>
      <w:r w:rsidR="00A4781D">
        <w:t>;</w:t>
      </w:r>
    </w:p>
    <w:p w:rsidR="00A4781D" w:rsidRDefault="00A4781D" w:rsidP="00302681">
      <w:pPr>
        <w:spacing w:line="276" w:lineRule="auto"/>
        <w:ind w:firstLine="851"/>
        <w:jc w:val="both"/>
      </w:pPr>
      <w:r>
        <w:t xml:space="preserve">- </w:t>
      </w:r>
      <w:r w:rsidR="00B60173">
        <w:t>Национальная экономика – 40,8%;</w:t>
      </w:r>
    </w:p>
    <w:p w:rsidR="00B60173" w:rsidRDefault="00B60173" w:rsidP="00302681">
      <w:pPr>
        <w:spacing w:line="276" w:lineRule="auto"/>
        <w:ind w:firstLine="851"/>
        <w:jc w:val="both"/>
      </w:pPr>
      <w:r>
        <w:t>- Общегосударственные вопросы – 60,5%;</w:t>
      </w:r>
    </w:p>
    <w:p w:rsidR="00B60173" w:rsidRDefault="00B60173" w:rsidP="00302681">
      <w:pPr>
        <w:spacing w:line="276" w:lineRule="auto"/>
        <w:ind w:firstLine="851"/>
        <w:jc w:val="both"/>
      </w:pPr>
      <w:r>
        <w:t>- Культура, кинематография – 68%.</w:t>
      </w:r>
    </w:p>
    <w:p w:rsidR="007979FC" w:rsidRDefault="007979FC" w:rsidP="007979FC">
      <w:pPr>
        <w:spacing w:line="276" w:lineRule="auto"/>
        <w:ind w:firstLine="851"/>
        <w:jc w:val="both"/>
      </w:pPr>
      <w:r>
        <w:t>Исполнение расходов за 9 месяцев 2013 года по разделам функциональной классификации характеризуется неравномерностью.</w:t>
      </w:r>
    </w:p>
    <w:p w:rsidR="007979FC" w:rsidRDefault="007979FC" w:rsidP="007979FC">
      <w:pPr>
        <w:spacing w:line="276" w:lineRule="auto"/>
        <w:ind w:firstLine="851"/>
        <w:jc w:val="both"/>
      </w:pPr>
      <w:r>
        <w:t>Анализ исполнения расходной части бюджета ДГО за 9 месяцев 2013 года в разрезе функциональной классификации расходов бюджета представлен в Приложении №5 к настоящему Заключению.</w:t>
      </w:r>
    </w:p>
    <w:p w:rsidR="004E7D60" w:rsidRDefault="004E7D60" w:rsidP="00302681">
      <w:pPr>
        <w:spacing w:line="276" w:lineRule="auto"/>
        <w:ind w:firstLine="851"/>
        <w:jc w:val="both"/>
      </w:pPr>
      <w:r>
        <w:t xml:space="preserve">Согласно пояснительной записке </w:t>
      </w:r>
      <w:r w:rsidR="00E845BD">
        <w:t xml:space="preserve">на </w:t>
      </w:r>
      <w:r>
        <w:t>низкое и</w:t>
      </w:r>
      <w:r w:rsidR="00E845BD">
        <w:t>сполнение расходной части повлияло следующее:</w:t>
      </w:r>
    </w:p>
    <w:p w:rsidR="00E845BD" w:rsidRDefault="00E845BD" w:rsidP="00302681">
      <w:pPr>
        <w:spacing w:line="276" w:lineRule="auto"/>
        <w:ind w:firstLine="851"/>
        <w:jc w:val="both"/>
      </w:pPr>
      <w:r>
        <w:t>1). Неравномерное поступление межбюджетных трансфертов из бюджетов вышестоящего уровня. Так, запланированные субвенции из федерального и краевого бюджетов на реализацию мероприятий по переселению граждан из аварийного жилищного фонда с учётом необходимости развития малоэтажного жилищного строительства в сумме 128862,08 тыс. рублей, за отчётный период поступили в сумме 38658,62 тыс. рублей (30%).</w:t>
      </w:r>
    </w:p>
    <w:p w:rsidR="00681E26" w:rsidRDefault="00681E26" w:rsidP="00302681">
      <w:pPr>
        <w:spacing w:line="276" w:lineRule="auto"/>
        <w:ind w:firstLine="851"/>
        <w:jc w:val="both"/>
      </w:pPr>
      <w:r>
        <w:t xml:space="preserve">2). </w:t>
      </w:r>
      <w:proofErr w:type="gramStart"/>
      <w:r w:rsidR="00155EDD">
        <w:t>Остатки целевых денежных средств (субсидии из федерального и краевого бюджетов) на обеспечение мероприятий по переселению граждан из аварийного жилищного фонда с учётом необходимости развития малоэтажного строительства в сумме 25772,42 тыс. рублей предполагается испо</w:t>
      </w:r>
      <w:r w:rsidR="00CA15F2">
        <w:t>льзовать в 4 квартале 2013 года (согласно заключённым контрактам).</w:t>
      </w:r>
      <w:proofErr w:type="gramEnd"/>
    </w:p>
    <w:p w:rsidR="00B22852" w:rsidRDefault="00B22852" w:rsidP="00302681">
      <w:pPr>
        <w:spacing w:line="276" w:lineRule="auto"/>
        <w:ind w:firstLine="851"/>
        <w:jc w:val="both"/>
      </w:pPr>
      <w:r>
        <w:t xml:space="preserve">3). </w:t>
      </w:r>
      <w:r w:rsidR="00DD65C0">
        <w:t>В связи со з</w:t>
      </w:r>
      <w:r>
        <w:t>начительн</w:t>
      </w:r>
      <w:r w:rsidR="00DD65C0">
        <w:t>ым</w:t>
      </w:r>
      <w:r>
        <w:t xml:space="preserve"> увеличение</w:t>
      </w:r>
      <w:r w:rsidR="00DD65C0">
        <w:t>м</w:t>
      </w:r>
      <w:r>
        <w:t xml:space="preserve"> фонда оплаты труда работников бюджетных учреждений</w:t>
      </w:r>
      <w:r w:rsidR="003F6CDC">
        <w:t>,</w:t>
      </w:r>
      <w:r>
        <w:t xml:space="preserve"> с 01 марта 2013 года: педагогическим работникам муниципальных образовательных учреждений в 1,39 раза;</w:t>
      </w:r>
      <w:r w:rsidR="00DD65C0">
        <w:t xml:space="preserve"> </w:t>
      </w:r>
      <w:r>
        <w:t>педагогическим работникам муниципальных образовательных учреждений дополнительного образования в 1,39 раза; работникам учреждений культуры в 1,733 раза</w:t>
      </w:r>
      <w:r w:rsidR="00DD65C0">
        <w:t>, поступающих помесячно в течение 9 месяцев 2013 года в бюджет ДГО с</w:t>
      </w:r>
      <w:r w:rsidR="00597CA8">
        <w:t>обственных доходов</w:t>
      </w:r>
      <w:r w:rsidR="00DD65C0">
        <w:t xml:space="preserve"> оказалось</w:t>
      </w:r>
      <w:r w:rsidR="0059316D">
        <w:t xml:space="preserve"> </w:t>
      </w:r>
      <w:r w:rsidR="00597CA8">
        <w:t xml:space="preserve">недостаточно для исполнения </w:t>
      </w:r>
      <w:r w:rsidR="00FA40E5">
        <w:t xml:space="preserve">всех </w:t>
      </w:r>
      <w:r w:rsidR="00597CA8">
        <w:t>принятых расходных обязательств бюджета ДГО.</w:t>
      </w:r>
      <w:r>
        <w:t xml:space="preserve"> </w:t>
      </w:r>
      <w:r w:rsidR="000B17CE">
        <w:t>Поступающими в бюджет доходами было</w:t>
      </w:r>
      <w:r w:rsidR="00597CA8">
        <w:t xml:space="preserve"> обеспечено </w:t>
      </w:r>
      <w:r w:rsidR="0059316D">
        <w:t xml:space="preserve">только </w:t>
      </w:r>
      <w:r w:rsidR="00597CA8">
        <w:t>исполнение обязательств на оплату труда</w:t>
      </w:r>
      <w:r w:rsidR="00B47A6B">
        <w:t xml:space="preserve"> (с учётом вышеуказанного повышения ФОТ)</w:t>
      </w:r>
      <w:r w:rsidR="00597CA8">
        <w:t>, услуг связи и, частично, коммунальных услуг.</w:t>
      </w:r>
      <w:r w:rsidR="0059316D">
        <w:t xml:space="preserve"> </w:t>
      </w:r>
    </w:p>
    <w:p w:rsidR="00372B8E" w:rsidRDefault="00372B8E" w:rsidP="00302681">
      <w:pPr>
        <w:spacing w:line="276" w:lineRule="auto"/>
        <w:ind w:firstLine="851"/>
        <w:jc w:val="both"/>
      </w:pPr>
    </w:p>
    <w:p w:rsidR="00D55A87" w:rsidRDefault="00EB410E" w:rsidP="00EB410E">
      <w:pPr>
        <w:spacing w:line="276" w:lineRule="auto"/>
        <w:ind w:firstLine="851"/>
        <w:jc w:val="center"/>
        <w:rPr>
          <w:b/>
        </w:rPr>
      </w:pPr>
      <w:r w:rsidRPr="00EB410E">
        <w:rPr>
          <w:b/>
        </w:rPr>
        <w:t>Раздел 0100 "Общегосударственные вопросы"</w:t>
      </w:r>
    </w:p>
    <w:p w:rsidR="00546AA6" w:rsidRDefault="00546AA6" w:rsidP="00546AA6">
      <w:pPr>
        <w:spacing w:line="276" w:lineRule="auto"/>
        <w:ind w:firstLine="851"/>
        <w:jc w:val="both"/>
      </w:pPr>
      <w:r>
        <w:t xml:space="preserve">На </w:t>
      </w:r>
      <w:r w:rsidR="00C3157E">
        <w:t xml:space="preserve">осуществление расходов по </w:t>
      </w:r>
      <w:r>
        <w:t>общегосударственны</w:t>
      </w:r>
      <w:r w:rsidR="00C3157E">
        <w:t>м</w:t>
      </w:r>
      <w:r>
        <w:t xml:space="preserve"> вопрос</w:t>
      </w:r>
      <w:r w:rsidR="00C3157E">
        <w:t>ам</w:t>
      </w:r>
      <w:r>
        <w:t xml:space="preserve"> </w:t>
      </w:r>
      <w:r w:rsidR="001A2DDA">
        <w:t>за 9 месяцев</w:t>
      </w:r>
      <w:r>
        <w:t xml:space="preserve"> 201</w:t>
      </w:r>
      <w:r w:rsidR="006B428F">
        <w:t>3</w:t>
      </w:r>
      <w:r>
        <w:t xml:space="preserve"> года </w:t>
      </w:r>
      <w:r w:rsidR="001800B9">
        <w:t>использовано</w:t>
      </w:r>
      <w:r w:rsidR="005E7E03">
        <w:t xml:space="preserve"> </w:t>
      </w:r>
      <w:r w:rsidR="001A2DDA">
        <w:t>49408,935</w:t>
      </w:r>
      <w:r>
        <w:t xml:space="preserve"> тыс. рублей, из них:</w:t>
      </w:r>
    </w:p>
    <w:p w:rsidR="00546AA6" w:rsidRDefault="00546AA6" w:rsidP="00546AA6">
      <w:pPr>
        <w:spacing w:line="276" w:lineRule="auto"/>
        <w:ind w:firstLine="851"/>
        <w:jc w:val="both"/>
      </w:pPr>
      <w:r>
        <w:t xml:space="preserve">(подраздел 0102) расходы на содержание главы </w:t>
      </w:r>
      <w:r w:rsidR="005E7E03">
        <w:t xml:space="preserve">ДГО </w:t>
      </w:r>
      <w:r>
        <w:t xml:space="preserve"> составили </w:t>
      </w:r>
      <w:r w:rsidR="001A2DDA">
        <w:t>900,139</w:t>
      </w:r>
      <w:r>
        <w:t xml:space="preserve"> тыс. рублей или </w:t>
      </w:r>
      <w:r w:rsidR="001A2DDA">
        <w:t>53,2</w:t>
      </w:r>
      <w:r>
        <w:t xml:space="preserve">% </w:t>
      </w:r>
      <w:r w:rsidR="005E7E03">
        <w:t>от уточнённых назначений, удельный вес в общем объёме исполненных расходов за отчётный период составил 0,</w:t>
      </w:r>
      <w:r w:rsidR="001A2DDA">
        <w:t>2</w:t>
      </w:r>
      <w:r w:rsidR="005E7E03">
        <w:t>%</w:t>
      </w:r>
      <w:r w:rsidR="003B5B48">
        <w:t xml:space="preserve"> (далее – удельный вес)</w:t>
      </w:r>
      <w:r>
        <w:t>;</w:t>
      </w:r>
    </w:p>
    <w:p w:rsidR="00546AA6" w:rsidRDefault="00546AA6" w:rsidP="00546AA6">
      <w:pPr>
        <w:spacing w:line="276" w:lineRule="auto"/>
        <w:ind w:firstLine="851"/>
        <w:jc w:val="both"/>
      </w:pPr>
      <w:r>
        <w:t xml:space="preserve">(подраздел 0103) расходы на содержание Думы </w:t>
      </w:r>
      <w:r w:rsidR="004B688C">
        <w:t>ДГО</w:t>
      </w:r>
      <w:r>
        <w:t xml:space="preserve">  </w:t>
      </w:r>
      <w:r w:rsidR="004B688C">
        <w:t xml:space="preserve">исполнены в сумме </w:t>
      </w:r>
      <w:r w:rsidR="001A2DDA">
        <w:t>1976,877</w:t>
      </w:r>
      <w:r>
        <w:t xml:space="preserve"> тыс. рублей или </w:t>
      </w:r>
      <w:r w:rsidR="009F32A4">
        <w:t>48,2</w:t>
      </w:r>
      <w:r w:rsidR="001A2DDA">
        <w:t>5</w:t>
      </w:r>
      <w:r>
        <w:t xml:space="preserve">% </w:t>
      </w:r>
      <w:r w:rsidR="004B688C">
        <w:t xml:space="preserve">от </w:t>
      </w:r>
      <w:r>
        <w:t>плана</w:t>
      </w:r>
      <w:r w:rsidR="000E09DA">
        <w:t>, удельный вес 0,</w:t>
      </w:r>
      <w:r w:rsidR="009F32A4">
        <w:t>4</w:t>
      </w:r>
      <w:r w:rsidR="000E09DA">
        <w:t>%</w:t>
      </w:r>
      <w:r>
        <w:t>;</w:t>
      </w:r>
    </w:p>
    <w:p w:rsidR="00546AA6" w:rsidRDefault="00546AA6" w:rsidP="00546AA6">
      <w:pPr>
        <w:spacing w:line="276" w:lineRule="auto"/>
        <w:ind w:firstLine="851"/>
        <w:jc w:val="both"/>
      </w:pPr>
      <w:r>
        <w:t xml:space="preserve"> (подраздел 0104) на содержание администрации </w:t>
      </w:r>
      <w:r w:rsidR="000E09DA">
        <w:t>ДГО</w:t>
      </w:r>
      <w:r>
        <w:t xml:space="preserve"> </w:t>
      </w:r>
      <w:r w:rsidR="000E09DA">
        <w:t xml:space="preserve">расходы исполнены в сумме </w:t>
      </w:r>
      <w:r w:rsidR="00FA7A45">
        <w:t>1477,115</w:t>
      </w:r>
      <w:r>
        <w:t xml:space="preserve"> тыс. рублей или </w:t>
      </w:r>
      <w:r w:rsidR="00671B11">
        <w:t>55,3</w:t>
      </w:r>
      <w:r>
        <w:t xml:space="preserve"> %</w:t>
      </w:r>
      <w:r w:rsidR="000E09DA">
        <w:t>, удельный вес 0,</w:t>
      </w:r>
      <w:r w:rsidR="00FA7A45">
        <w:t>3</w:t>
      </w:r>
      <w:r w:rsidR="000E09DA">
        <w:t>%</w:t>
      </w:r>
      <w:r>
        <w:t xml:space="preserve">; </w:t>
      </w:r>
    </w:p>
    <w:p w:rsidR="00FA7A45" w:rsidRDefault="00FA7A45" w:rsidP="00546AA6">
      <w:pPr>
        <w:spacing w:line="276" w:lineRule="auto"/>
        <w:ind w:firstLine="851"/>
        <w:jc w:val="both"/>
      </w:pPr>
      <w:r>
        <w:t xml:space="preserve">(подраздел 0105) </w:t>
      </w:r>
      <w:r w:rsidR="00520DAB">
        <w:t xml:space="preserve">на </w:t>
      </w:r>
      <w:r>
        <w:t>судебн</w:t>
      </w:r>
      <w:r w:rsidR="00520DAB">
        <w:t>ую</w:t>
      </w:r>
      <w:r>
        <w:t xml:space="preserve"> систем</w:t>
      </w:r>
      <w:r w:rsidR="00520DAB">
        <w:t>у</w:t>
      </w:r>
      <w:r>
        <w:t xml:space="preserve"> направлено 22,869 тыс. рублей;</w:t>
      </w:r>
    </w:p>
    <w:p w:rsidR="00546AA6" w:rsidRDefault="0079499F" w:rsidP="00546AA6">
      <w:pPr>
        <w:spacing w:line="276" w:lineRule="auto"/>
        <w:ind w:firstLine="851"/>
        <w:jc w:val="both"/>
      </w:pPr>
      <w:r>
        <w:t xml:space="preserve"> </w:t>
      </w:r>
      <w:r w:rsidR="00546AA6">
        <w:t>(подраздел 0106) на обеспечение деятельности</w:t>
      </w:r>
      <w:r w:rsidR="00D8283C">
        <w:t xml:space="preserve"> финансовых органов и органов </w:t>
      </w:r>
      <w:r w:rsidR="00FD011E">
        <w:t xml:space="preserve">внешнего </w:t>
      </w:r>
      <w:r w:rsidR="00D8283C">
        <w:t xml:space="preserve">финансового контроля направлено </w:t>
      </w:r>
      <w:r w:rsidR="00FD3116">
        <w:t>6289,59</w:t>
      </w:r>
      <w:r w:rsidR="00D8283C" w:rsidRPr="00FA7A45">
        <w:rPr>
          <w:color w:val="FF0000"/>
        </w:rPr>
        <w:t xml:space="preserve"> </w:t>
      </w:r>
      <w:r w:rsidR="00D8283C">
        <w:t xml:space="preserve">тыс. рублей, что составило </w:t>
      </w:r>
      <w:r w:rsidR="00FD3116">
        <w:t>68,4</w:t>
      </w:r>
      <w:r w:rsidR="00D8283C">
        <w:t>% от уточнённого плана по расходам</w:t>
      </w:r>
      <w:r w:rsidR="000801E2">
        <w:t>, удельный вес 1,</w:t>
      </w:r>
      <w:r w:rsidR="00FD3116">
        <w:t>2</w:t>
      </w:r>
      <w:r w:rsidR="000801E2">
        <w:t>%;</w:t>
      </w:r>
    </w:p>
    <w:p w:rsidR="00520DAB" w:rsidRDefault="00520DAB" w:rsidP="00546AA6">
      <w:pPr>
        <w:spacing w:line="276" w:lineRule="auto"/>
        <w:ind w:firstLine="851"/>
        <w:jc w:val="both"/>
      </w:pPr>
      <w:r>
        <w:lastRenderedPageBreak/>
        <w:t>(подраздел 0107) на обеспечение проведения выборов направлено 200,0 тыс. рублей;</w:t>
      </w:r>
    </w:p>
    <w:p w:rsidR="00043630" w:rsidRDefault="0079499F" w:rsidP="00546AA6">
      <w:pPr>
        <w:spacing w:line="276" w:lineRule="auto"/>
        <w:ind w:firstLine="851"/>
        <w:jc w:val="both"/>
      </w:pPr>
      <w:r>
        <w:t xml:space="preserve"> </w:t>
      </w:r>
      <w:r w:rsidR="00043630">
        <w:t>(подраздел 01</w:t>
      </w:r>
      <w:r>
        <w:t>11</w:t>
      </w:r>
      <w:r w:rsidR="00043630">
        <w:t xml:space="preserve">) расходы за счёт средств резервного фонда администрации ДГО </w:t>
      </w:r>
      <w:r w:rsidR="002253D3">
        <w:t>произведены в полном объёме</w:t>
      </w:r>
      <w:r w:rsidR="00043630">
        <w:t>;</w:t>
      </w:r>
    </w:p>
    <w:p w:rsidR="000D589B" w:rsidRDefault="00546AA6" w:rsidP="00546AA6">
      <w:pPr>
        <w:spacing w:line="276" w:lineRule="auto"/>
        <w:ind w:firstLine="851"/>
        <w:jc w:val="both"/>
      </w:pPr>
      <w:r>
        <w:t xml:space="preserve">(подраздел 0113) на </w:t>
      </w:r>
      <w:r w:rsidR="00D8283C">
        <w:t xml:space="preserve">исполнение </w:t>
      </w:r>
      <w:r>
        <w:t xml:space="preserve"> других общегосударственных </w:t>
      </w:r>
      <w:r w:rsidR="00D8283C">
        <w:t>расходов</w:t>
      </w:r>
      <w:r>
        <w:t xml:space="preserve"> </w:t>
      </w:r>
      <w:r w:rsidR="000D589B">
        <w:t xml:space="preserve">направлено </w:t>
      </w:r>
      <w:r w:rsidR="00AF52BD">
        <w:t>38542,345</w:t>
      </w:r>
      <w:r>
        <w:t xml:space="preserve"> тыс. рублей или </w:t>
      </w:r>
      <w:r w:rsidR="00AF52BD">
        <w:t>62,2</w:t>
      </w:r>
      <w:r w:rsidR="000D589B">
        <w:t xml:space="preserve"> %</w:t>
      </w:r>
      <w:r>
        <w:t>,</w:t>
      </w:r>
      <w:r w:rsidR="000D589B">
        <w:t xml:space="preserve"> удельный вес – </w:t>
      </w:r>
      <w:r w:rsidR="000801E2">
        <w:t>7,</w:t>
      </w:r>
      <w:r w:rsidR="00AF52BD">
        <w:t>5</w:t>
      </w:r>
      <w:r w:rsidR="000D589B">
        <w:t>%.</w:t>
      </w:r>
    </w:p>
    <w:p w:rsidR="00A777E3" w:rsidRDefault="00A777E3" w:rsidP="00546AA6">
      <w:pPr>
        <w:spacing w:line="276" w:lineRule="auto"/>
        <w:ind w:firstLine="851"/>
        <w:jc w:val="both"/>
      </w:pPr>
    </w:p>
    <w:p w:rsidR="00D55A87" w:rsidRDefault="00A777E3" w:rsidP="00A777E3">
      <w:pPr>
        <w:spacing w:line="276" w:lineRule="auto"/>
        <w:ind w:firstLine="851"/>
        <w:jc w:val="center"/>
        <w:rPr>
          <w:b/>
        </w:rPr>
      </w:pPr>
      <w:r w:rsidRPr="00A777E3">
        <w:rPr>
          <w:b/>
        </w:rPr>
        <w:t>Раздел 0300 "Национальная безопасность и правоохранительная деятельность"</w:t>
      </w:r>
    </w:p>
    <w:p w:rsidR="00601CD7" w:rsidRDefault="00601CD7" w:rsidP="00A777E3">
      <w:pPr>
        <w:spacing w:line="276" w:lineRule="auto"/>
        <w:ind w:firstLine="851"/>
        <w:jc w:val="both"/>
      </w:pPr>
      <w:r>
        <w:t xml:space="preserve">На исполнение расходов по данному разделу </w:t>
      </w:r>
      <w:r w:rsidR="00457045">
        <w:t>израсходовано</w:t>
      </w:r>
      <w:r>
        <w:t xml:space="preserve"> </w:t>
      </w:r>
      <w:r w:rsidR="000A6D01">
        <w:t>711,614</w:t>
      </w:r>
      <w:r>
        <w:t xml:space="preserve"> тыс. рублей, или </w:t>
      </w:r>
      <w:r w:rsidR="00457045">
        <w:t>32</w:t>
      </w:r>
      <w:r>
        <w:t>% к плановым назначениям на 2013 год, из них:</w:t>
      </w:r>
    </w:p>
    <w:p w:rsidR="000D589B" w:rsidRDefault="00601CD7" w:rsidP="00A777E3">
      <w:pPr>
        <w:spacing w:line="276" w:lineRule="auto"/>
        <w:ind w:firstLine="851"/>
        <w:jc w:val="both"/>
      </w:pPr>
      <w:r>
        <w:t>- (</w:t>
      </w:r>
      <w:r w:rsidR="00584D71" w:rsidRPr="00584D71">
        <w:t>подраздел 0309</w:t>
      </w:r>
      <w:r>
        <w:t>)</w:t>
      </w:r>
      <w:r w:rsidR="00584D71" w:rsidRPr="00584D71">
        <w:t xml:space="preserve"> расходы осуществлены в размере </w:t>
      </w:r>
      <w:r w:rsidR="000A6D01">
        <w:t>569,304</w:t>
      </w:r>
      <w:r w:rsidR="00584D71">
        <w:t xml:space="preserve"> тыс. рублей</w:t>
      </w:r>
      <w:r w:rsidR="00584D71" w:rsidRPr="00584D71">
        <w:t xml:space="preserve">, или  </w:t>
      </w:r>
      <w:r w:rsidR="00457045">
        <w:t>44</w:t>
      </w:r>
      <w:r w:rsidR="00584D71" w:rsidRPr="00584D71">
        <w:t>%</w:t>
      </w:r>
      <w:r>
        <w:t>;</w:t>
      </w:r>
    </w:p>
    <w:p w:rsidR="00601CD7" w:rsidRDefault="00601CD7" w:rsidP="00A777E3">
      <w:pPr>
        <w:spacing w:line="276" w:lineRule="auto"/>
        <w:ind w:firstLine="851"/>
        <w:jc w:val="both"/>
      </w:pPr>
      <w:r>
        <w:t xml:space="preserve">- (подраздел 0310) на обеспечение пожарной безопасности направлено </w:t>
      </w:r>
      <w:r w:rsidR="000A6D01">
        <w:t>142,31</w:t>
      </w:r>
      <w:r>
        <w:t xml:space="preserve"> тыс. рублей</w:t>
      </w:r>
      <w:r w:rsidR="000A6D01">
        <w:t>, или 15%</w:t>
      </w:r>
      <w:r>
        <w:t>.</w:t>
      </w:r>
    </w:p>
    <w:p w:rsidR="005D6195" w:rsidRDefault="00A71B33" w:rsidP="00A71B33">
      <w:pPr>
        <w:spacing w:line="276" w:lineRule="auto"/>
        <w:ind w:firstLine="851"/>
        <w:jc w:val="center"/>
        <w:rPr>
          <w:b/>
        </w:rPr>
      </w:pPr>
      <w:r w:rsidRPr="00A71B33">
        <w:rPr>
          <w:b/>
        </w:rPr>
        <w:t>Раздел 0400 "Национальная экономика"</w:t>
      </w:r>
    </w:p>
    <w:p w:rsidR="00E46D08" w:rsidRDefault="00E46D08" w:rsidP="00F80C98">
      <w:pPr>
        <w:spacing w:line="276" w:lineRule="auto"/>
        <w:ind w:firstLine="851"/>
        <w:jc w:val="both"/>
      </w:pPr>
      <w:r>
        <w:t xml:space="preserve">На национальную экономику </w:t>
      </w:r>
      <w:r w:rsidR="00700CC7">
        <w:t>за 9 месяцев</w:t>
      </w:r>
      <w:r w:rsidR="006D2518">
        <w:t xml:space="preserve"> </w:t>
      </w:r>
      <w:r>
        <w:t xml:space="preserve"> 2013 года направлено </w:t>
      </w:r>
      <w:r w:rsidR="00700CC7">
        <w:t>16681,308</w:t>
      </w:r>
      <w:r>
        <w:t xml:space="preserve"> тыс. рублей, или </w:t>
      </w:r>
      <w:r w:rsidR="00700CC7">
        <w:t>40,8</w:t>
      </w:r>
      <w:r>
        <w:t>% от показателей утверждённого плана, из них:</w:t>
      </w:r>
    </w:p>
    <w:p w:rsidR="00E46D08" w:rsidRDefault="00E46D08" w:rsidP="00F80C98">
      <w:pPr>
        <w:spacing w:line="276" w:lineRule="auto"/>
        <w:ind w:firstLine="851"/>
        <w:jc w:val="both"/>
      </w:pPr>
      <w:r>
        <w:t>- (</w:t>
      </w:r>
      <w:r w:rsidRPr="00E46D08">
        <w:t>подраздел</w:t>
      </w:r>
      <w:r>
        <w:t xml:space="preserve"> 0409) расходы осуществл</w:t>
      </w:r>
      <w:r w:rsidR="006D2518">
        <w:t xml:space="preserve">ены в сумме </w:t>
      </w:r>
      <w:r w:rsidR="00700CC7">
        <w:t>816,57</w:t>
      </w:r>
      <w:r w:rsidR="006D2518">
        <w:t xml:space="preserve"> тыс. рублей;</w:t>
      </w:r>
    </w:p>
    <w:p w:rsidR="00E46D08" w:rsidRDefault="00E46D08" w:rsidP="00F80C98">
      <w:pPr>
        <w:spacing w:line="276" w:lineRule="auto"/>
        <w:ind w:firstLine="851"/>
        <w:jc w:val="both"/>
      </w:pPr>
      <w:r>
        <w:t>- (подраздел</w:t>
      </w:r>
      <w:r w:rsidRPr="00E46D08">
        <w:t xml:space="preserve"> 0412</w:t>
      </w:r>
      <w:r>
        <w:t>) расходы на д</w:t>
      </w:r>
      <w:r w:rsidRPr="00E46D08">
        <w:t>ругие вопросы в области национальной экономики</w:t>
      </w:r>
      <w:r>
        <w:t xml:space="preserve"> исполнены в сумме </w:t>
      </w:r>
      <w:r w:rsidR="00700CC7">
        <w:t>15864,738</w:t>
      </w:r>
      <w:r>
        <w:t xml:space="preserve"> тыс. рублей, или </w:t>
      </w:r>
      <w:r w:rsidR="00700CC7">
        <w:t>61,3</w:t>
      </w:r>
      <w:r>
        <w:t>%</w:t>
      </w:r>
      <w:r w:rsidR="004052AC">
        <w:t xml:space="preserve">; </w:t>
      </w:r>
      <w:r w:rsidRPr="00E46D08">
        <w:t xml:space="preserve">удельный вес </w:t>
      </w:r>
      <w:r w:rsidR="005E7959" w:rsidRPr="00E46D08">
        <w:t>расходов,</w:t>
      </w:r>
      <w:r w:rsidRPr="00E46D08">
        <w:t xml:space="preserve"> в общем объёме исполненных </w:t>
      </w:r>
      <w:r>
        <w:t xml:space="preserve">составил </w:t>
      </w:r>
      <w:r w:rsidR="006D2518">
        <w:t>3</w:t>
      </w:r>
      <w:r>
        <w:t>,</w:t>
      </w:r>
      <w:r w:rsidR="00700CC7">
        <w:t>1</w:t>
      </w:r>
      <w:r w:rsidRPr="00E46D08">
        <w:t xml:space="preserve">%. </w:t>
      </w:r>
    </w:p>
    <w:p w:rsidR="00596260" w:rsidRDefault="00596260" w:rsidP="00F80C98">
      <w:pPr>
        <w:spacing w:line="276" w:lineRule="auto"/>
        <w:ind w:firstLine="851"/>
        <w:jc w:val="both"/>
      </w:pPr>
    </w:p>
    <w:p w:rsidR="005D6195" w:rsidRDefault="004D5169" w:rsidP="004D5169">
      <w:pPr>
        <w:spacing w:line="276" w:lineRule="auto"/>
        <w:ind w:firstLine="851"/>
        <w:jc w:val="center"/>
        <w:rPr>
          <w:b/>
        </w:rPr>
      </w:pPr>
      <w:r w:rsidRPr="004D5169">
        <w:rPr>
          <w:b/>
        </w:rPr>
        <w:t>Раздел 0500 "Жилищно-коммунальное хозяйство"</w:t>
      </w:r>
    </w:p>
    <w:p w:rsidR="00F733E7" w:rsidRDefault="00F733E7" w:rsidP="00452788">
      <w:pPr>
        <w:spacing w:line="276" w:lineRule="auto"/>
        <w:ind w:firstLine="851"/>
        <w:jc w:val="both"/>
      </w:pPr>
      <w:r w:rsidRPr="00F733E7">
        <w:t xml:space="preserve">На исполнение расходных обязательств ДГО по данному разделу в </w:t>
      </w:r>
      <w:r w:rsidR="008C0240">
        <w:t>отчётном периоде</w:t>
      </w:r>
      <w:r w:rsidRPr="00F733E7">
        <w:t xml:space="preserve">   направлено </w:t>
      </w:r>
      <w:r w:rsidR="008C0240">
        <w:t>24494,524</w:t>
      </w:r>
      <w:r w:rsidRPr="00F733E7">
        <w:t xml:space="preserve"> тыс. рублей, что составляет  </w:t>
      </w:r>
      <w:r w:rsidR="008C0240">
        <w:t>15</w:t>
      </w:r>
      <w:r w:rsidRPr="00F733E7">
        <w:t>% от годовых назначений</w:t>
      </w:r>
      <w:r w:rsidR="0086519E">
        <w:t xml:space="preserve">; </w:t>
      </w:r>
      <w:r w:rsidRPr="00F733E7">
        <w:t>удельный вес расходов по разделу</w:t>
      </w:r>
      <w:r w:rsidR="003C5202">
        <w:t xml:space="preserve"> 0500</w:t>
      </w:r>
      <w:r w:rsidRPr="00F733E7">
        <w:t xml:space="preserve"> в общем объёме исполненных расходов </w:t>
      </w:r>
      <w:r w:rsidR="003C5202">
        <w:t>всего</w:t>
      </w:r>
      <w:r w:rsidRPr="00F733E7">
        <w:t xml:space="preserve"> </w:t>
      </w:r>
      <w:r w:rsidR="008C0240">
        <w:t>4,7</w:t>
      </w:r>
      <w:r w:rsidRPr="00F733E7">
        <w:t>%, из них:</w:t>
      </w:r>
    </w:p>
    <w:p w:rsidR="00452788" w:rsidRDefault="00F733E7" w:rsidP="00452788">
      <w:pPr>
        <w:spacing w:line="276" w:lineRule="auto"/>
        <w:ind w:firstLine="851"/>
        <w:jc w:val="both"/>
      </w:pPr>
      <w:r>
        <w:t xml:space="preserve"> </w:t>
      </w:r>
      <w:r w:rsidR="00452788">
        <w:t xml:space="preserve">(подраздел 0501) на исполнение расходных обязательств по жилищному хозяйству </w:t>
      </w:r>
      <w:r w:rsidR="008C0240">
        <w:t>использовано 13734,539 тыс. рублей, или 10%</w:t>
      </w:r>
      <w:r w:rsidR="00CD5584">
        <w:t xml:space="preserve">. Низкое исполнение связано с </w:t>
      </w:r>
      <w:proofErr w:type="spellStart"/>
      <w:r w:rsidR="00672452">
        <w:t>непоступлением</w:t>
      </w:r>
      <w:proofErr w:type="spellEnd"/>
      <w:r w:rsidR="00CD5584">
        <w:t xml:space="preserve"> средств из краевого бюджета на софинансирование мероприятий по малоэтажному строительству</w:t>
      </w:r>
      <w:r w:rsidR="008F2D5E">
        <w:t xml:space="preserve"> (пояснительная записка)</w:t>
      </w:r>
      <w:r w:rsidR="00452788">
        <w:t>;</w:t>
      </w:r>
      <w:r w:rsidR="00885D08" w:rsidRPr="00885D08">
        <w:t xml:space="preserve"> </w:t>
      </w:r>
    </w:p>
    <w:p w:rsidR="00452788" w:rsidRDefault="00452788" w:rsidP="00452788">
      <w:pPr>
        <w:spacing w:line="276" w:lineRule="auto"/>
        <w:ind w:firstLine="851"/>
        <w:jc w:val="both"/>
      </w:pPr>
      <w:r>
        <w:t>(подраздел 0502)</w:t>
      </w:r>
      <w:r w:rsidR="00AD1FAA">
        <w:t xml:space="preserve"> расходы исполнены в сумме </w:t>
      </w:r>
      <w:r w:rsidR="008F2D5E">
        <w:t>1552,469</w:t>
      </w:r>
      <w:r w:rsidR="00AD1FAA">
        <w:t xml:space="preserve"> тыс. рублей</w:t>
      </w:r>
      <w:r w:rsidR="007F64C0">
        <w:t>, или 2</w:t>
      </w:r>
      <w:r w:rsidR="008F2D5E">
        <w:t>0</w:t>
      </w:r>
      <w:r w:rsidR="007F64C0">
        <w:t>%</w:t>
      </w:r>
      <w:r w:rsidR="008F2D5E">
        <w:t xml:space="preserve">. Низкое исполнение из-за непоступления средств из краевого бюджета на </w:t>
      </w:r>
      <w:proofErr w:type="spellStart"/>
      <w:r w:rsidR="008F2D5E">
        <w:t>софинансирование</w:t>
      </w:r>
      <w:proofErr w:type="spellEnd"/>
      <w:r w:rsidR="008F2D5E">
        <w:t xml:space="preserve"> мероприятий в рамках энергосбережения (пояснительная записка)</w:t>
      </w:r>
      <w:r w:rsidR="0078113E">
        <w:t>;</w:t>
      </w:r>
      <w:r>
        <w:t xml:space="preserve"> </w:t>
      </w:r>
    </w:p>
    <w:p w:rsidR="00452788" w:rsidRDefault="00452788" w:rsidP="00452788">
      <w:pPr>
        <w:spacing w:line="276" w:lineRule="auto"/>
        <w:ind w:firstLine="851"/>
        <w:jc w:val="both"/>
      </w:pPr>
      <w:r>
        <w:t xml:space="preserve">(подраздел 0503) </w:t>
      </w:r>
      <w:r w:rsidR="00AD1FAA">
        <w:t xml:space="preserve">на благоустройство </w:t>
      </w:r>
      <w:r w:rsidR="001B2514">
        <w:t>за 9 месяцев</w:t>
      </w:r>
      <w:r w:rsidR="007F64C0">
        <w:t xml:space="preserve"> </w:t>
      </w:r>
      <w:r w:rsidR="00AD1FAA">
        <w:t xml:space="preserve"> 2013 года направлено </w:t>
      </w:r>
      <w:r w:rsidR="001B2514">
        <w:t>6303,961</w:t>
      </w:r>
      <w:r>
        <w:t xml:space="preserve"> тыс. рублей, или </w:t>
      </w:r>
      <w:r w:rsidR="001B2514">
        <w:t>45,2</w:t>
      </w:r>
      <w:r>
        <w:t xml:space="preserve">%, удельный вес в общем объёме исполненных расходов составил </w:t>
      </w:r>
      <w:r w:rsidR="001B2514">
        <w:t>1,2</w:t>
      </w:r>
      <w:r>
        <w:t>%;</w:t>
      </w:r>
    </w:p>
    <w:p w:rsidR="00452788" w:rsidRDefault="007D6199" w:rsidP="00452788">
      <w:pPr>
        <w:spacing w:line="276" w:lineRule="auto"/>
        <w:ind w:firstLine="851"/>
        <w:jc w:val="both"/>
      </w:pPr>
      <w:r>
        <w:t>(подраздел 050</w:t>
      </w:r>
      <w:r w:rsidR="00BE008F">
        <w:t>5</w:t>
      </w:r>
      <w:r>
        <w:t xml:space="preserve">) на исполнение других вопросов в области жилищно-коммунального хозяйства направлено </w:t>
      </w:r>
      <w:r w:rsidR="00344DFC">
        <w:t>2933,555</w:t>
      </w:r>
      <w:r>
        <w:t xml:space="preserve"> тыс. рублей, или </w:t>
      </w:r>
      <w:r w:rsidR="00344DFC">
        <w:t>71,2</w:t>
      </w:r>
      <w:r>
        <w:t>% от запланированных на 201</w:t>
      </w:r>
      <w:r w:rsidR="00D17FED">
        <w:t>3</w:t>
      </w:r>
      <w:r>
        <w:t xml:space="preserve"> год ассигнований, удельный вес расходов – </w:t>
      </w:r>
      <w:r w:rsidR="00344DFC">
        <w:t>0,6</w:t>
      </w:r>
      <w:r>
        <w:t>%.</w:t>
      </w:r>
    </w:p>
    <w:p w:rsidR="000523C1" w:rsidRDefault="000523C1" w:rsidP="00452788">
      <w:pPr>
        <w:spacing w:line="276" w:lineRule="auto"/>
        <w:ind w:firstLine="851"/>
        <w:jc w:val="both"/>
      </w:pPr>
    </w:p>
    <w:p w:rsidR="005D6195" w:rsidRDefault="004976E0" w:rsidP="004976E0">
      <w:pPr>
        <w:spacing w:line="276" w:lineRule="auto"/>
        <w:ind w:firstLine="851"/>
        <w:jc w:val="center"/>
        <w:rPr>
          <w:b/>
        </w:rPr>
      </w:pPr>
      <w:r w:rsidRPr="004976E0">
        <w:rPr>
          <w:b/>
        </w:rPr>
        <w:t>Раздел 0700 "Образование"</w:t>
      </w:r>
    </w:p>
    <w:p w:rsidR="00A665FD" w:rsidRDefault="00A665FD" w:rsidP="00782762">
      <w:pPr>
        <w:spacing w:line="276" w:lineRule="auto"/>
        <w:ind w:firstLine="851"/>
        <w:jc w:val="both"/>
      </w:pPr>
      <w:r w:rsidRPr="00A665FD">
        <w:t xml:space="preserve">По данному разделу за </w:t>
      </w:r>
      <w:r w:rsidR="00D149AE">
        <w:t>9 месяцев</w:t>
      </w:r>
      <w:r>
        <w:t xml:space="preserve"> </w:t>
      </w:r>
      <w:r w:rsidRPr="00A665FD">
        <w:t>201</w:t>
      </w:r>
      <w:r>
        <w:t>3</w:t>
      </w:r>
      <w:r w:rsidRPr="00A665FD">
        <w:t xml:space="preserve"> года расходы исполнены на </w:t>
      </w:r>
      <w:r w:rsidR="00D149AE">
        <w:t>71,4</w:t>
      </w:r>
      <w:r w:rsidRPr="00A665FD">
        <w:t xml:space="preserve">%. При этом удельный вес расходов на образование в </w:t>
      </w:r>
      <w:r w:rsidR="00A627B4">
        <w:t xml:space="preserve">общем объёме </w:t>
      </w:r>
      <w:r w:rsidRPr="00A665FD">
        <w:t>исполненн</w:t>
      </w:r>
      <w:r w:rsidR="00A627B4">
        <w:t xml:space="preserve">ых </w:t>
      </w:r>
      <w:r w:rsidRPr="00A665FD">
        <w:t xml:space="preserve">расходов за отчётный период наибольший – </w:t>
      </w:r>
      <w:r w:rsidR="00D149AE">
        <w:t>71,8</w:t>
      </w:r>
      <w:r w:rsidRPr="00A665FD">
        <w:t>%. Исполнение по подразделам характеризуется следующими показателями:</w:t>
      </w:r>
    </w:p>
    <w:p w:rsidR="00782762" w:rsidRDefault="00782762" w:rsidP="00782762">
      <w:pPr>
        <w:spacing w:line="276" w:lineRule="auto"/>
        <w:ind w:firstLine="851"/>
        <w:jc w:val="both"/>
      </w:pPr>
      <w:r>
        <w:t xml:space="preserve">(подраздел 0701) на дошкольное образование направлено </w:t>
      </w:r>
      <w:r w:rsidR="002C6789">
        <w:t>147635,896</w:t>
      </w:r>
      <w:r>
        <w:t xml:space="preserve"> тыс. рублей, или </w:t>
      </w:r>
      <w:r w:rsidR="002C6789">
        <w:t>66,4</w:t>
      </w:r>
      <w:r>
        <w:t>%</w:t>
      </w:r>
      <w:r w:rsidR="00DD576F">
        <w:t xml:space="preserve"> от плановых ассигнований</w:t>
      </w:r>
      <w:r>
        <w:t>, удельный вес</w:t>
      </w:r>
      <w:r w:rsidR="001D7EFA">
        <w:t xml:space="preserve"> расходов </w:t>
      </w:r>
      <w:r w:rsidR="00D02796">
        <w:t>–</w:t>
      </w:r>
      <w:r>
        <w:t xml:space="preserve"> </w:t>
      </w:r>
      <w:r w:rsidR="00D02796">
        <w:t>28,6</w:t>
      </w:r>
      <w:r>
        <w:t>%;</w:t>
      </w:r>
    </w:p>
    <w:p w:rsidR="00782762" w:rsidRDefault="00782762" w:rsidP="00782762">
      <w:pPr>
        <w:spacing w:line="276" w:lineRule="auto"/>
        <w:ind w:firstLine="851"/>
        <w:jc w:val="both"/>
      </w:pPr>
      <w:r>
        <w:lastRenderedPageBreak/>
        <w:t xml:space="preserve">(подраздел 0702) исполнение расходных обязательств по общему образованию </w:t>
      </w:r>
      <w:r w:rsidR="00735EC9">
        <w:t>составило</w:t>
      </w:r>
      <w:r>
        <w:t xml:space="preserve"> </w:t>
      </w:r>
      <w:r w:rsidR="002C6789">
        <w:t>206611,639</w:t>
      </w:r>
      <w:r>
        <w:t xml:space="preserve"> тыс.</w:t>
      </w:r>
      <w:r w:rsidR="00FB0896">
        <w:t xml:space="preserve"> </w:t>
      </w:r>
      <w:r>
        <w:t xml:space="preserve">рублей, или </w:t>
      </w:r>
      <w:r w:rsidR="002C6789">
        <w:t>75</w:t>
      </w:r>
      <w:r w:rsidR="00D02796">
        <w:t>,4</w:t>
      </w:r>
      <w:r>
        <w:t xml:space="preserve">%, удельный вес в исполненном </w:t>
      </w:r>
      <w:r w:rsidR="00735EC9">
        <w:t xml:space="preserve">объёме расходов бюджета </w:t>
      </w:r>
      <w:r>
        <w:t xml:space="preserve">– </w:t>
      </w:r>
      <w:r w:rsidR="002C6789">
        <w:t>40</w:t>
      </w:r>
      <w:r>
        <w:t>%;</w:t>
      </w:r>
    </w:p>
    <w:p w:rsidR="00064D03" w:rsidRDefault="00064D03" w:rsidP="00782762">
      <w:pPr>
        <w:spacing w:line="276" w:lineRule="auto"/>
        <w:ind w:firstLine="851"/>
        <w:jc w:val="both"/>
      </w:pPr>
      <w:r>
        <w:t xml:space="preserve">(подраздел 0707) мероприятия по молодёжной политике и оздоровлению детей </w:t>
      </w:r>
      <w:r w:rsidR="00F63AF3">
        <w:t>исполнены</w:t>
      </w:r>
      <w:r>
        <w:t xml:space="preserve"> </w:t>
      </w:r>
      <w:r w:rsidR="00085EDE">
        <w:t xml:space="preserve">в сумме </w:t>
      </w:r>
      <w:r w:rsidR="00F63AF3">
        <w:t>3221,452</w:t>
      </w:r>
      <w:r w:rsidR="00085EDE">
        <w:t xml:space="preserve"> тыс. рублей</w:t>
      </w:r>
      <w:r w:rsidR="00D57818">
        <w:t xml:space="preserve">, или </w:t>
      </w:r>
      <w:r w:rsidR="00F63AF3">
        <w:t>55,6</w:t>
      </w:r>
      <w:r w:rsidR="00D57818">
        <w:t>%</w:t>
      </w:r>
      <w:r w:rsidR="00085EDE">
        <w:t>;</w:t>
      </w:r>
    </w:p>
    <w:p w:rsidR="00F37899" w:rsidRDefault="00F37899" w:rsidP="00782762">
      <w:pPr>
        <w:spacing w:line="276" w:lineRule="auto"/>
        <w:ind w:firstLine="851"/>
        <w:jc w:val="both"/>
      </w:pPr>
      <w:r>
        <w:t xml:space="preserve">(подраздел 0709) на исполнение расходных обязательств по другим вопросам в области образования направлено </w:t>
      </w:r>
      <w:r w:rsidR="00F63AF3">
        <w:t>12947,618</w:t>
      </w:r>
      <w:r>
        <w:t xml:space="preserve"> тыс. рублей, что составило </w:t>
      </w:r>
      <w:r w:rsidR="00F63AF3">
        <w:t>78,7</w:t>
      </w:r>
      <w:r>
        <w:t xml:space="preserve">%, при этом удельный вес в объёме исполненных расходов по данному подразделу </w:t>
      </w:r>
      <w:r w:rsidR="00F1390F">
        <w:t>всего</w:t>
      </w:r>
      <w:r>
        <w:t xml:space="preserve"> 2,</w:t>
      </w:r>
      <w:r w:rsidR="00F63AF3">
        <w:t>5</w:t>
      </w:r>
      <w:r>
        <w:t>%.</w:t>
      </w:r>
    </w:p>
    <w:p w:rsidR="00F8353F" w:rsidRDefault="00F8353F" w:rsidP="00782762">
      <w:pPr>
        <w:spacing w:line="276" w:lineRule="auto"/>
        <w:ind w:firstLine="851"/>
        <w:jc w:val="both"/>
      </w:pPr>
    </w:p>
    <w:p w:rsidR="005D6195" w:rsidRDefault="00F8353F" w:rsidP="00F8353F">
      <w:pPr>
        <w:spacing w:line="276" w:lineRule="auto"/>
        <w:ind w:firstLine="851"/>
        <w:jc w:val="center"/>
        <w:rPr>
          <w:b/>
        </w:rPr>
      </w:pPr>
      <w:r w:rsidRPr="00DC0AB5">
        <w:rPr>
          <w:b/>
        </w:rPr>
        <w:t>Раздел 0800 "Культура, кинематография"</w:t>
      </w:r>
    </w:p>
    <w:p w:rsidR="002A22DB" w:rsidRDefault="003A14FF" w:rsidP="00EA6BB8">
      <w:pPr>
        <w:spacing w:line="276" w:lineRule="auto"/>
        <w:ind w:firstLine="851"/>
        <w:jc w:val="both"/>
      </w:pPr>
      <w:r w:rsidRPr="003A14FF">
        <w:t xml:space="preserve">Уточнённые бюджетные назначения по </w:t>
      </w:r>
      <w:r w:rsidR="00CA34DA">
        <w:t xml:space="preserve">данному </w:t>
      </w:r>
      <w:r>
        <w:t xml:space="preserve">разделу исполнены на </w:t>
      </w:r>
      <w:r w:rsidR="005609E7">
        <w:t>68</w:t>
      </w:r>
      <w:r>
        <w:t xml:space="preserve">% и составили </w:t>
      </w:r>
      <w:r w:rsidR="005609E7">
        <w:t>40674,444</w:t>
      </w:r>
      <w:r>
        <w:t xml:space="preserve"> тыс. рублей. </w:t>
      </w:r>
      <w:r w:rsidR="00EA6BB8">
        <w:t xml:space="preserve">В структуре общих исполненных расходов за отчётный период расходы по разделу </w:t>
      </w:r>
      <w:r w:rsidR="00AA3DCB">
        <w:t xml:space="preserve">0800 </w:t>
      </w:r>
      <w:r w:rsidR="00EA6BB8">
        <w:t xml:space="preserve">составляют </w:t>
      </w:r>
      <w:r w:rsidR="005609E7">
        <w:t>7,9</w:t>
      </w:r>
      <w:r w:rsidR="00EA6BB8">
        <w:t xml:space="preserve">%. </w:t>
      </w:r>
      <w:r w:rsidR="002A22DB">
        <w:t xml:space="preserve">Результаты исполнения по </w:t>
      </w:r>
      <w:r w:rsidR="00EA6BB8">
        <w:t>подраздел</w:t>
      </w:r>
      <w:r w:rsidR="002A22DB">
        <w:t xml:space="preserve">ам характеризуются следующими показателями: </w:t>
      </w:r>
    </w:p>
    <w:p w:rsidR="00EA6BB8" w:rsidRDefault="00EA6BB8" w:rsidP="00EA6BB8">
      <w:pPr>
        <w:spacing w:line="276" w:lineRule="auto"/>
        <w:ind w:firstLine="851"/>
        <w:jc w:val="both"/>
      </w:pPr>
      <w:r>
        <w:t xml:space="preserve">(подраздел 0801) на обеспечение деятельности учреждений культуры направлено </w:t>
      </w:r>
      <w:r w:rsidR="008F2C16">
        <w:t>38386,236</w:t>
      </w:r>
      <w:r>
        <w:t xml:space="preserve"> тыс. рублей, что составляет </w:t>
      </w:r>
      <w:r w:rsidR="008F2C16">
        <w:t>68,3</w:t>
      </w:r>
      <w:r>
        <w:t xml:space="preserve">% от утверждённых назначений, удельный вес расходов – </w:t>
      </w:r>
      <w:r w:rsidR="008F2C16">
        <w:t>7,4</w:t>
      </w:r>
      <w:r>
        <w:t>%;</w:t>
      </w:r>
    </w:p>
    <w:p w:rsidR="00EA6BB8" w:rsidRDefault="007D4FF5" w:rsidP="00EA6BB8">
      <w:pPr>
        <w:spacing w:line="276" w:lineRule="auto"/>
        <w:ind w:firstLine="851"/>
        <w:jc w:val="both"/>
      </w:pPr>
      <w:r>
        <w:t xml:space="preserve">(подраздел 0804) исполнение расходных обязательств по другим вопросам в области культуры осуществлено в сумме </w:t>
      </w:r>
      <w:r w:rsidR="00B224DB">
        <w:t>2288,208</w:t>
      </w:r>
      <w:r>
        <w:t xml:space="preserve"> тыс. рублей, или </w:t>
      </w:r>
      <w:r w:rsidR="00B224DB">
        <w:t>63,2</w:t>
      </w:r>
      <w:r>
        <w:t>%, удельный вес – 0,</w:t>
      </w:r>
      <w:r w:rsidR="00DC0AB5">
        <w:t>4</w:t>
      </w:r>
      <w:r>
        <w:t>%.</w:t>
      </w:r>
    </w:p>
    <w:p w:rsidR="00AA03A5" w:rsidRDefault="00AA03A5" w:rsidP="00EA6BB8">
      <w:pPr>
        <w:spacing w:line="276" w:lineRule="auto"/>
        <w:ind w:firstLine="851"/>
        <w:jc w:val="both"/>
      </w:pPr>
    </w:p>
    <w:p w:rsidR="005D6195" w:rsidRDefault="00EC4421" w:rsidP="00EC4421">
      <w:pPr>
        <w:spacing w:line="276" w:lineRule="auto"/>
        <w:ind w:firstLine="851"/>
        <w:jc w:val="center"/>
        <w:rPr>
          <w:b/>
        </w:rPr>
      </w:pPr>
      <w:r w:rsidRPr="00EC4421">
        <w:rPr>
          <w:b/>
        </w:rPr>
        <w:t>Раздел 1000 "Социальная политика"</w:t>
      </w:r>
    </w:p>
    <w:p w:rsidR="00EC4421" w:rsidRDefault="00EC4421" w:rsidP="000739C0">
      <w:pPr>
        <w:spacing w:line="276" w:lineRule="auto"/>
        <w:ind w:firstLine="851"/>
        <w:jc w:val="both"/>
      </w:pPr>
      <w:r>
        <w:t xml:space="preserve">Расходы на социальную политику исполнены на </w:t>
      </w:r>
      <w:r w:rsidR="00225682">
        <w:t>74,7</w:t>
      </w:r>
      <w:r>
        <w:t>% (</w:t>
      </w:r>
      <w:r w:rsidR="00225682">
        <w:t>5386,998</w:t>
      </w:r>
      <w:r>
        <w:t xml:space="preserve"> тыс. рублей), удельный вес расходов составил </w:t>
      </w:r>
      <w:r w:rsidR="00CF3FC6">
        <w:t>1</w:t>
      </w:r>
      <w:r>
        <w:t>%</w:t>
      </w:r>
      <w:r w:rsidR="00327C42">
        <w:t>, из них по подразделам:</w:t>
      </w:r>
    </w:p>
    <w:p w:rsidR="00327C42" w:rsidRDefault="00327C42" w:rsidP="00327C42">
      <w:pPr>
        <w:spacing w:line="276" w:lineRule="auto"/>
        <w:ind w:firstLine="851"/>
        <w:jc w:val="both"/>
      </w:pPr>
      <w:r>
        <w:t xml:space="preserve">- </w:t>
      </w:r>
      <w:r w:rsidR="002E6447">
        <w:t>(</w:t>
      </w:r>
      <w:r>
        <w:t>подраздел 1001</w:t>
      </w:r>
      <w:r w:rsidR="002E6447">
        <w:t>)</w:t>
      </w:r>
      <w:r>
        <w:t xml:space="preserve"> на пенсионное обеспечение муниципальных служащих ДГО, ушедших на </w:t>
      </w:r>
      <w:r w:rsidR="00914FED">
        <w:t>пенсию</w:t>
      </w:r>
      <w:r>
        <w:t xml:space="preserve"> было направлено </w:t>
      </w:r>
      <w:r w:rsidR="00225682">
        <w:t>266,549</w:t>
      </w:r>
      <w:r>
        <w:t xml:space="preserve"> тыс. рублей, что составило </w:t>
      </w:r>
      <w:r w:rsidR="00225682">
        <w:t>53</w:t>
      </w:r>
      <w:r>
        <w:t>% от уточнённых назначений;</w:t>
      </w:r>
    </w:p>
    <w:p w:rsidR="00327C42" w:rsidRDefault="00327C42" w:rsidP="00327C42">
      <w:pPr>
        <w:spacing w:line="276" w:lineRule="auto"/>
        <w:ind w:firstLine="851"/>
        <w:jc w:val="both"/>
      </w:pPr>
      <w:r>
        <w:t xml:space="preserve">  -</w:t>
      </w:r>
      <w:r w:rsidR="002E6447">
        <w:t xml:space="preserve"> (</w:t>
      </w:r>
      <w:r>
        <w:t>подраздел 1003</w:t>
      </w:r>
      <w:r w:rsidR="002E6447">
        <w:t>)</w:t>
      </w:r>
      <w:r>
        <w:t xml:space="preserve"> на социальные выплаты для приобретения жилья гражданам, проживающим в сельской местности, расходы </w:t>
      </w:r>
      <w:r w:rsidR="00225682">
        <w:t xml:space="preserve">в отчётном периоде </w:t>
      </w:r>
      <w:r>
        <w:t xml:space="preserve">не </w:t>
      </w:r>
      <w:r w:rsidR="004C6E30">
        <w:t>направлялись</w:t>
      </w:r>
      <w:r>
        <w:t>;</w:t>
      </w:r>
    </w:p>
    <w:p w:rsidR="00327C42" w:rsidRDefault="00327C42" w:rsidP="00327C42">
      <w:pPr>
        <w:spacing w:line="276" w:lineRule="auto"/>
        <w:ind w:firstLine="851"/>
        <w:jc w:val="both"/>
      </w:pPr>
      <w:r>
        <w:t xml:space="preserve">- </w:t>
      </w:r>
      <w:r w:rsidR="002E6447">
        <w:t>(</w:t>
      </w:r>
      <w:r>
        <w:t xml:space="preserve"> подраздел 1004</w:t>
      </w:r>
      <w:r w:rsidR="002E6447">
        <w:t xml:space="preserve">) </w:t>
      </w:r>
      <w:r>
        <w:t xml:space="preserve"> расходы по охране семьи и детства исполнены в сумме </w:t>
      </w:r>
      <w:r w:rsidR="00152117">
        <w:t>5120,449</w:t>
      </w:r>
      <w:r>
        <w:t xml:space="preserve"> тыс. рублей (</w:t>
      </w:r>
      <w:r w:rsidR="00152117">
        <w:t>77,3</w:t>
      </w:r>
      <w:r>
        <w:t xml:space="preserve">%), удельный вес расходов составил </w:t>
      </w:r>
      <w:r w:rsidR="009B0C21">
        <w:t>1</w:t>
      </w:r>
      <w:r>
        <w:t>%.</w:t>
      </w:r>
    </w:p>
    <w:p w:rsidR="009562FC" w:rsidRDefault="009562FC" w:rsidP="00327C42">
      <w:pPr>
        <w:spacing w:line="276" w:lineRule="auto"/>
        <w:ind w:firstLine="851"/>
        <w:jc w:val="both"/>
      </w:pPr>
    </w:p>
    <w:p w:rsidR="005D6195" w:rsidRDefault="00566BB2" w:rsidP="00566BB2">
      <w:pPr>
        <w:spacing w:line="276" w:lineRule="auto"/>
        <w:ind w:firstLine="851"/>
        <w:jc w:val="center"/>
        <w:rPr>
          <w:b/>
        </w:rPr>
      </w:pPr>
      <w:r w:rsidRPr="00566BB2">
        <w:rPr>
          <w:b/>
        </w:rPr>
        <w:t>Раздел  1100  "Физическая культура и спорт"</w:t>
      </w:r>
    </w:p>
    <w:p w:rsidR="00860F51" w:rsidRDefault="00566BB2" w:rsidP="00566BB2">
      <w:pPr>
        <w:spacing w:line="276" w:lineRule="auto"/>
        <w:ind w:firstLine="851"/>
        <w:jc w:val="both"/>
      </w:pPr>
      <w:r>
        <w:t xml:space="preserve"> </w:t>
      </w:r>
      <w:r w:rsidR="00B62FD8" w:rsidRPr="00B62FD8">
        <w:t xml:space="preserve">По данному разделу расходы исполнены в сумме </w:t>
      </w:r>
      <w:r w:rsidR="00925DDA">
        <w:t>7900,352</w:t>
      </w:r>
      <w:r w:rsidR="00B62FD8">
        <w:t xml:space="preserve"> тыс. рублей</w:t>
      </w:r>
      <w:r w:rsidR="00B62FD8" w:rsidRPr="00B62FD8">
        <w:t xml:space="preserve">, или </w:t>
      </w:r>
      <w:r w:rsidR="00925DDA">
        <w:t>70</w:t>
      </w:r>
      <w:r w:rsidR="00B62FD8" w:rsidRPr="00B62FD8">
        <w:t>% от годовых бюджетных назначений</w:t>
      </w:r>
      <w:r w:rsidR="00B62FD8">
        <w:t xml:space="preserve">, </w:t>
      </w:r>
      <w:r w:rsidR="002E6447" w:rsidRPr="002E6447">
        <w:t xml:space="preserve">удельный вес расходов составил </w:t>
      </w:r>
      <w:r w:rsidR="00D32E75">
        <w:t>1,</w:t>
      </w:r>
      <w:r w:rsidR="00925DDA">
        <w:t>5</w:t>
      </w:r>
      <w:r w:rsidR="002E6447" w:rsidRPr="002E6447">
        <w:t>%, из них по подразделам</w:t>
      </w:r>
      <w:r w:rsidR="002E6447">
        <w:t>:</w:t>
      </w:r>
    </w:p>
    <w:p w:rsidR="002E6447" w:rsidRDefault="002E6447" w:rsidP="00566BB2">
      <w:pPr>
        <w:spacing w:line="276" w:lineRule="auto"/>
        <w:ind w:firstLine="851"/>
        <w:jc w:val="both"/>
      </w:pPr>
      <w:r>
        <w:t xml:space="preserve">- (подраздел 1101) </w:t>
      </w:r>
      <w:r w:rsidR="00C91461">
        <w:t xml:space="preserve">расходные обязательства по физической культуре исполнены в сумме </w:t>
      </w:r>
      <w:r w:rsidR="000B3830">
        <w:t>7549,97</w:t>
      </w:r>
      <w:r w:rsidR="00C91461">
        <w:t xml:space="preserve"> тыс. рублей (</w:t>
      </w:r>
      <w:r w:rsidR="000B3830">
        <w:t>71,4</w:t>
      </w:r>
      <w:r w:rsidR="00C91461">
        <w:t xml:space="preserve">%), </w:t>
      </w:r>
      <w:r w:rsidR="00C91461" w:rsidRPr="00C91461">
        <w:t xml:space="preserve">удельный вес расходов составил </w:t>
      </w:r>
      <w:r w:rsidR="00C91461">
        <w:t>1,</w:t>
      </w:r>
      <w:r w:rsidR="000B3830">
        <w:t>5</w:t>
      </w:r>
      <w:r w:rsidR="00C91461" w:rsidRPr="00C91461">
        <w:t>%</w:t>
      </w:r>
      <w:r w:rsidR="00E828F1">
        <w:t>. Данные расходы неправомерно произведены ДЮСШ «Гранит» по указанному подразделу, вместо подраздела 0702 «Общее образование», в соответствии с Уставом учреждения и лицензией на осуществлен</w:t>
      </w:r>
      <w:r w:rsidR="008D2DD8">
        <w:t>ие образовательной деятельности</w:t>
      </w:r>
      <w:r w:rsidR="004D2293">
        <w:t xml:space="preserve">. </w:t>
      </w:r>
      <w:proofErr w:type="spellStart"/>
      <w:r w:rsidR="004D2293">
        <w:t>К</w:t>
      </w:r>
      <w:r w:rsidR="00B6406F">
        <w:t>онтрольно</w:t>
      </w:r>
      <w:proofErr w:type="spellEnd"/>
      <w:r w:rsidR="00B6406F">
        <w:t xml:space="preserve"> – счётная палата </w:t>
      </w:r>
      <w:r w:rsidR="004D2293">
        <w:t xml:space="preserve">неоднократно в своих заключениях </w:t>
      </w:r>
      <w:r w:rsidR="00B6406F">
        <w:t xml:space="preserve">указывала на несоответствие применения бюджетной классификации расходов бюджета при отражении расходов данного учреждения в бюджете ДГО и в отчёте об исполнении бюджета ДГО, учредительным документам, и </w:t>
      </w:r>
      <w:r w:rsidR="004D2293">
        <w:t xml:space="preserve">предлагала </w:t>
      </w:r>
      <w:r w:rsidR="00B03C36">
        <w:t>А</w:t>
      </w:r>
      <w:r w:rsidR="004D2293">
        <w:t xml:space="preserve">дминистрации </w:t>
      </w:r>
      <w:r w:rsidR="00357DCD">
        <w:t xml:space="preserve">ДГО </w:t>
      </w:r>
      <w:r w:rsidR="00440199">
        <w:t>устранить</w:t>
      </w:r>
      <w:r w:rsidR="00B6406F">
        <w:t xml:space="preserve"> указанное </w:t>
      </w:r>
      <w:r w:rsidR="00F63639">
        <w:t>нарушение</w:t>
      </w:r>
      <w:r w:rsidR="008D2DD8">
        <w:t>;</w:t>
      </w:r>
    </w:p>
    <w:p w:rsidR="00C91461" w:rsidRDefault="00C91461" w:rsidP="00566BB2">
      <w:pPr>
        <w:spacing w:line="276" w:lineRule="auto"/>
        <w:ind w:firstLine="851"/>
        <w:jc w:val="both"/>
      </w:pPr>
      <w:r>
        <w:t xml:space="preserve">- (подраздел 1102) на массовый спорт направлено </w:t>
      </w:r>
      <w:r w:rsidR="00D32E75">
        <w:t>350,382</w:t>
      </w:r>
      <w:r>
        <w:t xml:space="preserve"> тыс. рублей (</w:t>
      </w:r>
      <w:r w:rsidR="00D32E75">
        <w:t>4</w:t>
      </w:r>
      <w:r w:rsidR="00130829">
        <w:t>9,4</w:t>
      </w:r>
      <w:r>
        <w:t>%), удельный вес расходов – 0,</w:t>
      </w:r>
      <w:r w:rsidR="00D32E75">
        <w:t>1</w:t>
      </w:r>
      <w:r>
        <w:t>%.</w:t>
      </w:r>
    </w:p>
    <w:p w:rsidR="005D6195" w:rsidRDefault="005862FC" w:rsidP="005862FC">
      <w:pPr>
        <w:spacing w:line="276" w:lineRule="auto"/>
        <w:ind w:firstLine="851"/>
        <w:jc w:val="center"/>
        <w:rPr>
          <w:b/>
        </w:rPr>
      </w:pPr>
      <w:r w:rsidRPr="005862FC">
        <w:rPr>
          <w:b/>
        </w:rPr>
        <w:lastRenderedPageBreak/>
        <w:t>Раздел  1</w:t>
      </w:r>
      <w:r>
        <w:rPr>
          <w:b/>
        </w:rPr>
        <w:t>3</w:t>
      </w:r>
      <w:r w:rsidRPr="005862FC">
        <w:rPr>
          <w:b/>
        </w:rPr>
        <w:t>00  "</w:t>
      </w:r>
      <w:r>
        <w:rPr>
          <w:b/>
        </w:rPr>
        <w:t>Обслуживание государственного и муниципального долга</w:t>
      </w:r>
      <w:r w:rsidRPr="005862FC">
        <w:rPr>
          <w:b/>
        </w:rPr>
        <w:t>"</w:t>
      </w:r>
    </w:p>
    <w:p w:rsidR="00515278" w:rsidRDefault="00515278" w:rsidP="00515278">
      <w:pPr>
        <w:spacing w:line="276" w:lineRule="auto"/>
        <w:ind w:firstLine="851"/>
      </w:pPr>
      <w:r w:rsidRPr="00515278">
        <w:t xml:space="preserve">По данному разделу расходы исполнены в сумме </w:t>
      </w:r>
      <w:r w:rsidR="004D0C56">
        <w:t>401,955</w:t>
      </w:r>
      <w:r w:rsidRPr="00515278">
        <w:t xml:space="preserve"> тыс. рублей (подраздел 1</w:t>
      </w:r>
      <w:r>
        <w:t>301</w:t>
      </w:r>
      <w:r w:rsidRPr="00515278">
        <w:t xml:space="preserve"> "</w:t>
      </w:r>
      <w:r>
        <w:t>Обслуживание государственного внутреннего и муниципального долга</w:t>
      </w:r>
      <w:r w:rsidRPr="00515278">
        <w:t xml:space="preserve">"), или </w:t>
      </w:r>
      <w:r w:rsidR="004D0C56">
        <w:t>40,2</w:t>
      </w:r>
      <w:r w:rsidRPr="00515278">
        <w:t>% от годовых бюджетных назначений.</w:t>
      </w:r>
    </w:p>
    <w:p w:rsidR="00356EB7" w:rsidRDefault="00356EB7" w:rsidP="00515278">
      <w:pPr>
        <w:spacing w:line="276" w:lineRule="auto"/>
        <w:ind w:firstLine="851"/>
      </w:pPr>
    </w:p>
    <w:p w:rsidR="00F80C98" w:rsidRDefault="0095131B" w:rsidP="00C91796">
      <w:pPr>
        <w:spacing w:line="276" w:lineRule="auto"/>
        <w:ind w:firstLine="851"/>
        <w:jc w:val="center"/>
        <w:rPr>
          <w:b/>
        </w:rPr>
      </w:pPr>
      <w:r w:rsidRPr="0095131B">
        <w:rPr>
          <w:b/>
        </w:rPr>
        <w:t>3.</w:t>
      </w:r>
      <w:r w:rsidR="00DD0493">
        <w:rPr>
          <w:b/>
        </w:rPr>
        <w:t>3</w:t>
      </w:r>
      <w:r w:rsidRPr="0095131B">
        <w:rPr>
          <w:b/>
        </w:rPr>
        <w:t xml:space="preserve">. </w:t>
      </w:r>
      <w:r w:rsidR="00A56551">
        <w:rPr>
          <w:b/>
        </w:rPr>
        <w:t>И</w:t>
      </w:r>
      <w:r w:rsidRPr="0095131B">
        <w:rPr>
          <w:b/>
        </w:rPr>
        <w:t>сполнени</w:t>
      </w:r>
      <w:r w:rsidR="00A56551">
        <w:rPr>
          <w:b/>
        </w:rPr>
        <w:t>е</w:t>
      </w:r>
      <w:r w:rsidRPr="0095131B">
        <w:rPr>
          <w:b/>
        </w:rPr>
        <w:t xml:space="preserve"> бюджетных назначений главными распорядителями бюджетных средств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Исполнение расходной части бюджета </w:t>
      </w:r>
      <w:r w:rsidR="00CC050A">
        <w:t>за 9 месяцев</w:t>
      </w:r>
      <w:r>
        <w:t xml:space="preserve"> 2013 года осуществляли пять главных распорядителей бюджетных средств (далее – ГРБС): Финансовое управление администрации ДГО (963); Администрация ДГО (964); Управление муниципального имущества администрации ДГО (967); Дума ДГО (968); Контрольно-счётная палата ДГО (970).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Анализ показателей приложения № </w:t>
      </w:r>
      <w:r w:rsidR="000E3442">
        <w:t>4</w:t>
      </w:r>
      <w:r>
        <w:t xml:space="preserve"> к настоящему Заключению показал, что исполнение </w:t>
      </w:r>
      <w:r w:rsidR="00E35E01">
        <w:t xml:space="preserve">бюджетных </w:t>
      </w:r>
      <w:r>
        <w:t xml:space="preserve">назначений по расходам в разрезе  ГРБС в отчётном периоде 2013 года </w:t>
      </w:r>
      <w:r w:rsidR="00CC050A">
        <w:t>варьирует</w:t>
      </w:r>
      <w:r>
        <w:t xml:space="preserve"> от </w:t>
      </w:r>
      <w:r w:rsidR="00CC050A">
        <w:t>55,7</w:t>
      </w:r>
      <w:r>
        <w:t xml:space="preserve">% до </w:t>
      </w:r>
      <w:r w:rsidR="00CC050A">
        <w:t>67,3</w:t>
      </w:r>
      <w:r>
        <w:t xml:space="preserve">%.  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Результаты исполнения утверждённых ассигнований на расходы ГРБС за </w:t>
      </w:r>
      <w:r w:rsidR="00C731AE">
        <w:t xml:space="preserve">отчётный период </w:t>
      </w:r>
      <w:r>
        <w:t>следующие:</w:t>
      </w:r>
    </w:p>
    <w:p w:rsidR="00A87470" w:rsidRDefault="00A87470" w:rsidP="00A87470">
      <w:pPr>
        <w:spacing w:line="276" w:lineRule="auto"/>
        <w:ind w:firstLine="851"/>
        <w:jc w:val="both"/>
      </w:pPr>
      <w:r>
        <w:t xml:space="preserve">- Управление муниципального имущества администрации ДГО – 55,7%, доля в </w:t>
      </w:r>
      <w:r w:rsidR="007C384C">
        <w:t>общей сумме исполненных расходов</w:t>
      </w:r>
      <w:r w:rsidR="00A96B83" w:rsidRPr="008C3C31">
        <w:t xml:space="preserve"> бюджета составляет</w:t>
      </w:r>
      <w:r w:rsidR="00A96B83">
        <w:t xml:space="preserve"> </w:t>
      </w:r>
      <w:r>
        <w:t>1,6%;</w:t>
      </w:r>
    </w:p>
    <w:p w:rsidR="00A87470" w:rsidRDefault="00A87470" w:rsidP="00A87470">
      <w:pPr>
        <w:spacing w:line="276" w:lineRule="auto"/>
        <w:ind w:firstLine="851"/>
        <w:jc w:val="both"/>
      </w:pPr>
      <w:r>
        <w:t>- Дума ДГО – 57,5%, доля в расходах 0,6%;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- Администрация ДГО – </w:t>
      </w:r>
      <w:r w:rsidR="00C731AE">
        <w:t>58,5</w:t>
      </w:r>
      <w:r>
        <w:t>%, доля в расходах</w:t>
      </w:r>
      <w:r w:rsidR="008C3C31" w:rsidRPr="008C3C31">
        <w:t xml:space="preserve"> </w:t>
      </w:r>
      <w:r w:rsidR="00C731AE">
        <w:t>96,6</w:t>
      </w:r>
      <w:r>
        <w:t>%;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- Финансовое управление администрации ДГО – </w:t>
      </w:r>
      <w:r w:rsidR="00C731AE">
        <w:t>65,4</w:t>
      </w:r>
      <w:r>
        <w:t>%, доля в расходах 1</w:t>
      </w:r>
      <w:r w:rsidR="00C731AE">
        <w:t>,1</w:t>
      </w:r>
      <w:r>
        <w:t>%;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- Контрольно-счётная палата ДГО – </w:t>
      </w:r>
      <w:r w:rsidR="00C731AE">
        <w:t>67,3</w:t>
      </w:r>
      <w:r>
        <w:t>%, доля в расходах 0,2%</w:t>
      </w:r>
      <w:r w:rsidR="00A87470">
        <w:t>.</w:t>
      </w:r>
    </w:p>
    <w:p w:rsidR="00A87470" w:rsidRDefault="00A87470" w:rsidP="000F23C9">
      <w:pPr>
        <w:spacing w:line="276" w:lineRule="auto"/>
        <w:ind w:firstLine="851"/>
        <w:jc w:val="both"/>
      </w:pPr>
    </w:p>
    <w:p w:rsidR="00557857" w:rsidRDefault="00557857" w:rsidP="00557857">
      <w:pPr>
        <w:spacing w:line="276" w:lineRule="auto"/>
        <w:ind w:firstLine="851"/>
        <w:jc w:val="center"/>
        <w:rPr>
          <w:b/>
        </w:rPr>
      </w:pPr>
      <w:r w:rsidRPr="00557857">
        <w:rPr>
          <w:b/>
        </w:rPr>
        <w:t>ГРБС «Администрация ДГО»</w:t>
      </w:r>
    </w:p>
    <w:p w:rsidR="00230DAD" w:rsidRDefault="00E35E01" w:rsidP="00E35E01">
      <w:pPr>
        <w:spacing w:line="276" w:lineRule="auto"/>
        <w:ind w:firstLine="851"/>
        <w:jc w:val="both"/>
      </w:pPr>
      <w:r w:rsidRPr="00FE59AC">
        <w:t>Осн</w:t>
      </w:r>
      <w:r>
        <w:t>овная доля расходов</w:t>
      </w:r>
      <w:r w:rsidR="0060232F">
        <w:t xml:space="preserve">, произведённых </w:t>
      </w:r>
      <w:r w:rsidR="002803D6">
        <w:t>за 9 месяцев</w:t>
      </w:r>
      <w:r>
        <w:t xml:space="preserve"> 2013 года</w:t>
      </w:r>
      <w:r w:rsidR="0060232F">
        <w:t>,</w:t>
      </w:r>
      <w:r>
        <w:t xml:space="preserve"> приходи</w:t>
      </w:r>
      <w:r w:rsidR="0060232F">
        <w:t>тся</w:t>
      </w:r>
      <w:r>
        <w:t xml:space="preserve"> на расходы Администрации ДГО </w:t>
      </w:r>
      <w:r w:rsidR="0060232F">
        <w:t>(9</w:t>
      </w:r>
      <w:r w:rsidR="002803D6">
        <w:t>6,6</w:t>
      </w:r>
      <w:r w:rsidR="0060232F">
        <w:t xml:space="preserve">%). </w:t>
      </w:r>
      <w:r w:rsidR="00D97FF5">
        <w:t xml:space="preserve">Исполнение плановых назначений Администрации ДГО составило </w:t>
      </w:r>
      <w:r w:rsidR="002803D6">
        <w:t>498347,655</w:t>
      </w:r>
      <w:r w:rsidR="003D0B1A">
        <w:t xml:space="preserve"> тыс. рублей, или </w:t>
      </w:r>
      <w:r w:rsidR="002803D6">
        <w:t>58,5</w:t>
      </w:r>
      <w:r w:rsidR="00D97FF5">
        <w:t>%</w:t>
      </w:r>
      <w:r w:rsidR="003D0B1A">
        <w:t xml:space="preserve"> годовых плановых назначений</w:t>
      </w:r>
      <w:r w:rsidR="00D97FF5">
        <w:t xml:space="preserve">. </w:t>
      </w:r>
    </w:p>
    <w:p w:rsidR="00FE59AC" w:rsidRDefault="00D760D6" w:rsidP="00E35E01">
      <w:pPr>
        <w:spacing w:line="276" w:lineRule="auto"/>
        <w:ind w:firstLine="851"/>
        <w:jc w:val="both"/>
      </w:pPr>
      <w:r>
        <w:t xml:space="preserve">Расходы </w:t>
      </w:r>
      <w:r w:rsidR="00915C1D">
        <w:t xml:space="preserve">Администрации ДГО </w:t>
      </w:r>
      <w:r>
        <w:t xml:space="preserve">на </w:t>
      </w:r>
      <w:r w:rsidR="00915C1D">
        <w:t>содержание органов местного самоуправления</w:t>
      </w:r>
      <w:r w:rsidR="0096743A">
        <w:t xml:space="preserve"> исполнены в отчётном периоде на </w:t>
      </w:r>
      <w:r w:rsidR="00BE3C05">
        <w:t>21006,128</w:t>
      </w:r>
      <w:r w:rsidR="0096743A">
        <w:t xml:space="preserve"> тыс. рублей, или 40,2% годовых назначений (34</w:t>
      </w:r>
      <w:r w:rsidR="00915C1D">
        <w:t>736,09</w:t>
      </w:r>
      <w:r w:rsidR="0096743A">
        <w:t xml:space="preserve"> тыс. рублей), из них:</w:t>
      </w:r>
    </w:p>
    <w:p w:rsidR="0096743A" w:rsidRDefault="0096743A" w:rsidP="00E35E01">
      <w:pPr>
        <w:spacing w:line="276" w:lineRule="auto"/>
        <w:ind w:firstLine="851"/>
        <w:jc w:val="both"/>
      </w:pPr>
      <w:r w:rsidRPr="0096743A">
        <w:t xml:space="preserve">- расходы на оплату труда и начисления на выплаты по оплате труда (статьи 211 и 213) произведены в сумме </w:t>
      </w:r>
      <w:r w:rsidR="0011272F">
        <w:t>18400,378</w:t>
      </w:r>
      <w:r w:rsidRPr="0096743A">
        <w:t xml:space="preserve"> тыс. рублей (</w:t>
      </w:r>
      <w:r w:rsidR="0011272F">
        <w:t>81,4</w:t>
      </w:r>
      <w:r w:rsidRPr="0096743A">
        <w:t xml:space="preserve">% годовых плановых назначений), что составляет </w:t>
      </w:r>
      <w:r w:rsidR="0011272F">
        <w:t>87,6</w:t>
      </w:r>
      <w:r w:rsidRPr="0096743A">
        <w:t xml:space="preserve">% от всех исполненных расходов </w:t>
      </w:r>
      <w:r w:rsidR="009D3904">
        <w:t xml:space="preserve">ГРБС </w:t>
      </w:r>
      <w:r w:rsidR="0011272F">
        <w:t>на содержание органов местного самоуправления</w:t>
      </w:r>
      <w:r w:rsidR="009D3904">
        <w:t xml:space="preserve"> </w:t>
      </w:r>
      <w:r w:rsidRPr="0096743A">
        <w:t>в отчётном периоде;</w:t>
      </w:r>
    </w:p>
    <w:p w:rsidR="0041137A" w:rsidRDefault="0041137A" w:rsidP="00E35E01">
      <w:pPr>
        <w:spacing w:line="276" w:lineRule="auto"/>
        <w:ind w:firstLine="851"/>
        <w:jc w:val="both"/>
      </w:pPr>
      <w:r w:rsidRPr="0041137A">
        <w:t xml:space="preserve">- на прочие выплаты (статья 212) направлено </w:t>
      </w:r>
      <w:r w:rsidR="00EF10DC">
        <w:t>87,6</w:t>
      </w:r>
      <w:r w:rsidRPr="0041137A">
        <w:t xml:space="preserve"> тыс. рублей, или </w:t>
      </w:r>
      <w:r w:rsidR="00EF10DC">
        <w:t>20,5</w:t>
      </w:r>
      <w:r>
        <w:t>% годовых плановых назначений</w:t>
      </w:r>
      <w:r w:rsidRPr="0041137A">
        <w:t>;</w:t>
      </w:r>
    </w:p>
    <w:p w:rsidR="003B23CE" w:rsidRDefault="003B23CE" w:rsidP="00E35E01">
      <w:pPr>
        <w:spacing w:line="276" w:lineRule="auto"/>
        <w:ind w:firstLine="851"/>
        <w:jc w:val="both"/>
      </w:pPr>
      <w:r>
        <w:t xml:space="preserve">- </w:t>
      </w:r>
      <w:r w:rsidRPr="003B23CE">
        <w:t xml:space="preserve">расходы по группе 300 «Поступление нефинансовых активов» (статьи 310 и 340) исполнены на </w:t>
      </w:r>
      <w:r w:rsidR="00EF10DC">
        <w:t>37,8</w:t>
      </w:r>
      <w:r w:rsidRPr="003B23CE">
        <w:t xml:space="preserve">% и составили </w:t>
      </w:r>
      <w:r w:rsidR="00EF10DC">
        <w:t>279,42</w:t>
      </w:r>
      <w:r w:rsidRPr="003B23CE">
        <w:t xml:space="preserve"> тыс. рублей;</w:t>
      </w:r>
    </w:p>
    <w:p w:rsidR="00BE64A0" w:rsidRDefault="003B23CE" w:rsidP="00E35E01">
      <w:pPr>
        <w:spacing w:line="276" w:lineRule="auto"/>
        <w:ind w:firstLine="851"/>
        <w:jc w:val="both"/>
      </w:pPr>
      <w:r w:rsidRPr="003B23CE">
        <w:t xml:space="preserve">- на приобретение услуг (статья 220) направлено </w:t>
      </w:r>
      <w:r w:rsidR="00183606">
        <w:t>2114,781</w:t>
      </w:r>
      <w:r w:rsidRPr="003B23CE">
        <w:t xml:space="preserve"> тыс. рублей, или </w:t>
      </w:r>
      <w:r>
        <w:t>4</w:t>
      </w:r>
      <w:r w:rsidR="00183606">
        <w:t>5,3</w:t>
      </w:r>
      <w:r w:rsidRPr="003B23CE">
        <w:t>%</w:t>
      </w:r>
      <w:r w:rsidR="00A156D0">
        <w:t xml:space="preserve">, из них на коммунальные расходы (подстатья 223) направлено </w:t>
      </w:r>
      <w:r w:rsidR="00183606">
        <w:t>1275,07</w:t>
      </w:r>
      <w:r w:rsidR="00A156D0">
        <w:t xml:space="preserve"> тыс. рублей, или </w:t>
      </w:r>
      <w:r w:rsidR="00183606">
        <w:t>47,3</w:t>
      </w:r>
      <w:r w:rsidR="00C60157">
        <w:t xml:space="preserve">% годовых плановых назначений, что составляет </w:t>
      </w:r>
      <w:r w:rsidR="004E7684">
        <w:t>10</w:t>
      </w:r>
      <w:r w:rsidR="00C60157">
        <w:t>,1% от суммы исполненных расходов</w:t>
      </w:r>
      <w:r w:rsidR="00E1705D">
        <w:t xml:space="preserve"> (21006,128 тыс. рублей)</w:t>
      </w:r>
      <w:r w:rsidR="00BE64A0">
        <w:t>;</w:t>
      </w:r>
      <w:r w:rsidR="00C60157">
        <w:t xml:space="preserve"> </w:t>
      </w:r>
    </w:p>
    <w:p w:rsidR="003B23CE" w:rsidRDefault="003B23CE" w:rsidP="00E35E01">
      <w:pPr>
        <w:spacing w:line="276" w:lineRule="auto"/>
        <w:ind w:firstLine="851"/>
        <w:jc w:val="both"/>
      </w:pPr>
      <w:r>
        <w:t xml:space="preserve">- </w:t>
      </w:r>
      <w:r w:rsidRPr="003B23CE">
        <w:t xml:space="preserve">по статье 290 «Прочие расходы» исполнение составило </w:t>
      </w:r>
      <w:r w:rsidR="003D1219">
        <w:t>123,95</w:t>
      </w:r>
      <w:r w:rsidRPr="003B23CE">
        <w:t xml:space="preserve"> тыс. рублей, или </w:t>
      </w:r>
      <w:r w:rsidR="003D1219">
        <w:t>82,6</w:t>
      </w:r>
      <w:r w:rsidRPr="003B23CE">
        <w:t>% годовых плановых назначений (</w:t>
      </w:r>
      <w:r>
        <w:t>150,0</w:t>
      </w:r>
      <w:r w:rsidRPr="003B23CE">
        <w:t xml:space="preserve"> тыс. рублей)</w:t>
      </w:r>
      <w:r>
        <w:t>.</w:t>
      </w:r>
    </w:p>
    <w:p w:rsidR="00104D68" w:rsidRDefault="00230DAD" w:rsidP="00E35E01">
      <w:pPr>
        <w:spacing w:line="276" w:lineRule="auto"/>
        <w:ind w:firstLine="851"/>
        <w:jc w:val="both"/>
      </w:pPr>
      <w:r>
        <w:lastRenderedPageBreak/>
        <w:t>Согласно данным</w:t>
      </w:r>
      <w:r w:rsidR="001678C2">
        <w:t xml:space="preserve"> Отчёта об исполнении бюджета </w:t>
      </w:r>
      <w:r>
        <w:t xml:space="preserve">ДГО </w:t>
      </w:r>
      <w:r w:rsidR="009540F9">
        <w:t>за 9 месяцев</w:t>
      </w:r>
      <w:r w:rsidR="00104D68">
        <w:t xml:space="preserve"> 2013 года </w:t>
      </w:r>
      <w:r w:rsidR="009540F9">
        <w:t xml:space="preserve">по статье 290 «Прочие расходы» </w:t>
      </w:r>
      <w:r w:rsidR="00104D68">
        <w:t xml:space="preserve">осуществлены </w:t>
      </w:r>
      <w:r w:rsidR="00743071">
        <w:t xml:space="preserve">неэффективные </w:t>
      </w:r>
      <w:r w:rsidR="00104D68">
        <w:t>расходы, связанные с исполнением решений, принятых судебными органами (</w:t>
      </w:r>
      <w:r w:rsidR="00694E09">
        <w:t xml:space="preserve">подраздел 0113, </w:t>
      </w:r>
      <w:r w:rsidR="00104D68">
        <w:t xml:space="preserve">целевая статья 0920306)  в сумме </w:t>
      </w:r>
      <w:r w:rsidR="009540F9">
        <w:t>2699,382</w:t>
      </w:r>
      <w:r w:rsidR="00104D68">
        <w:t xml:space="preserve"> тыс. рублей (</w:t>
      </w:r>
      <w:r w:rsidR="009540F9">
        <w:t>99,85</w:t>
      </w:r>
      <w:r w:rsidR="00104D68">
        <w:t>% плановых назначений на эти цели).</w:t>
      </w:r>
      <w:r w:rsidR="00743071">
        <w:t xml:space="preserve"> </w:t>
      </w:r>
    </w:p>
    <w:p w:rsidR="00557857" w:rsidRDefault="00557857" w:rsidP="00E35E01">
      <w:pPr>
        <w:spacing w:line="276" w:lineRule="auto"/>
        <w:ind w:firstLine="851"/>
        <w:jc w:val="both"/>
      </w:pPr>
    </w:p>
    <w:p w:rsidR="005A38ED" w:rsidRDefault="00557857" w:rsidP="00557857">
      <w:pPr>
        <w:spacing w:line="276" w:lineRule="auto"/>
        <w:ind w:firstLine="851"/>
        <w:jc w:val="center"/>
        <w:rPr>
          <w:b/>
        </w:rPr>
      </w:pPr>
      <w:r w:rsidRPr="00557857">
        <w:rPr>
          <w:b/>
        </w:rPr>
        <w:t xml:space="preserve">ГРБС </w:t>
      </w:r>
      <w:r w:rsidR="005A38ED">
        <w:rPr>
          <w:b/>
        </w:rPr>
        <w:t>«Финансовое управление администрации ДГО»</w:t>
      </w:r>
    </w:p>
    <w:p w:rsidR="00540FC5" w:rsidRDefault="005A38ED" w:rsidP="00AD6F98">
      <w:pPr>
        <w:spacing w:line="276" w:lineRule="auto"/>
        <w:ind w:firstLine="851"/>
        <w:jc w:val="both"/>
      </w:pPr>
      <w:r>
        <w:t xml:space="preserve">Исполнение бюджетных назначений на 2013 год за отчётный период составило </w:t>
      </w:r>
      <w:r w:rsidR="00540FC5">
        <w:t>65,4</w:t>
      </w:r>
      <w:r>
        <w:t>%</w:t>
      </w:r>
      <w:r w:rsidR="00273273">
        <w:t xml:space="preserve"> (</w:t>
      </w:r>
      <w:r w:rsidR="00540FC5">
        <w:t>5615,376</w:t>
      </w:r>
      <w:r w:rsidR="00230DAD">
        <w:t xml:space="preserve"> </w:t>
      </w:r>
      <w:r w:rsidR="00273273">
        <w:t>тыс. рублей)</w:t>
      </w:r>
      <w:r w:rsidR="00540FC5">
        <w:t>.</w:t>
      </w:r>
    </w:p>
    <w:p w:rsidR="00540FC5" w:rsidRDefault="00540FC5" w:rsidP="00540FC5">
      <w:pPr>
        <w:spacing w:line="276" w:lineRule="auto"/>
        <w:ind w:firstLine="851"/>
        <w:jc w:val="both"/>
      </w:pPr>
      <w:r>
        <w:t>Расходы Финансового управления на содержание органов местного самоуправления исполнены в отчётном периоде на 5213,421 тыс. рублей, или 68,7% годовых назначений (7590 тыс. рублей), из них:</w:t>
      </w:r>
    </w:p>
    <w:p w:rsidR="00273273" w:rsidRDefault="00273273" w:rsidP="00AD6F98">
      <w:pPr>
        <w:spacing w:line="276" w:lineRule="auto"/>
        <w:ind w:firstLine="851"/>
        <w:jc w:val="both"/>
      </w:pPr>
      <w:r>
        <w:t xml:space="preserve">- расходы на оплату труда и начисления на выплаты по оплате труда </w:t>
      </w:r>
      <w:r w:rsidR="007D6D20">
        <w:t xml:space="preserve">(статьи 211 и 213) </w:t>
      </w:r>
      <w:r>
        <w:t xml:space="preserve">произведены в сумме </w:t>
      </w:r>
      <w:r w:rsidR="00690931">
        <w:t>4572,377</w:t>
      </w:r>
      <w:r>
        <w:t xml:space="preserve"> тыс. рублей (</w:t>
      </w:r>
      <w:r w:rsidR="00690931">
        <w:t>66</w:t>
      </w:r>
      <w:r>
        <w:t xml:space="preserve">% годовых плановых назначений), что составляет </w:t>
      </w:r>
      <w:r w:rsidR="00690931">
        <w:t>87,7</w:t>
      </w:r>
      <w:r>
        <w:t>% от всех исполненных расходов по ГРБС</w:t>
      </w:r>
      <w:r w:rsidR="006725E2">
        <w:t xml:space="preserve"> (по подразделу 0106) </w:t>
      </w:r>
      <w:r>
        <w:t>в отчётном периоде;</w:t>
      </w:r>
    </w:p>
    <w:p w:rsidR="007A4A43" w:rsidRDefault="007A4A43" w:rsidP="00AD6F98">
      <w:pPr>
        <w:spacing w:line="276" w:lineRule="auto"/>
        <w:ind w:firstLine="851"/>
        <w:jc w:val="both"/>
      </w:pPr>
      <w:r>
        <w:t xml:space="preserve">- на прочие выплаты (статья 212) </w:t>
      </w:r>
      <w:r w:rsidR="00842BF6">
        <w:t>направлено</w:t>
      </w:r>
      <w:r>
        <w:t xml:space="preserve"> </w:t>
      </w:r>
      <w:r w:rsidR="00690931">
        <w:t>7,8</w:t>
      </w:r>
      <w:r>
        <w:t xml:space="preserve"> тыс. рублей, или </w:t>
      </w:r>
      <w:r w:rsidR="00690931">
        <w:t>78</w:t>
      </w:r>
      <w:r>
        <w:t xml:space="preserve">%; </w:t>
      </w:r>
    </w:p>
    <w:p w:rsidR="007A4A43" w:rsidRDefault="007A4A43" w:rsidP="00AD6F98">
      <w:pPr>
        <w:spacing w:line="276" w:lineRule="auto"/>
        <w:ind w:firstLine="851"/>
        <w:jc w:val="both"/>
      </w:pPr>
      <w:r>
        <w:t xml:space="preserve">- </w:t>
      </w:r>
      <w:r w:rsidR="00BE746D">
        <w:t>расходы по г</w:t>
      </w:r>
      <w:r w:rsidR="00BE746D" w:rsidRPr="00BE746D">
        <w:t>рупп</w:t>
      </w:r>
      <w:r w:rsidR="00BE746D">
        <w:t>е</w:t>
      </w:r>
      <w:r w:rsidR="00BE746D" w:rsidRPr="00BE746D">
        <w:t xml:space="preserve"> 300 </w:t>
      </w:r>
      <w:r w:rsidR="00CA2D21">
        <w:t>«</w:t>
      </w:r>
      <w:r w:rsidR="00BE746D" w:rsidRPr="00BE746D">
        <w:t>Поступление нефинансовых активов</w:t>
      </w:r>
      <w:r w:rsidR="00CA2D21">
        <w:t>»</w:t>
      </w:r>
      <w:r w:rsidR="00BE746D">
        <w:t xml:space="preserve"> (статьи 310 и 340) исполнены на </w:t>
      </w:r>
      <w:r w:rsidR="001A21BB">
        <w:t>77,3</w:t>
      </w:r>
      <w:r w:rsidR="00BE746D">
        <w:t xml:space="preserve">% и составили </w:t>
      </w:r>
      <w:r w:rsidR="005E2755">
        <w:t>100,442</w:t>
      </w:r>
      <w:r w:rsidR="00BE746D">
        <w:t xml:space="preserve"> тыс. рублей;</w:t>
      </w:r>
    </w:p>
    <w:p w:rsidR="005A38ED" w:rsidRPr="005A38ED" w:rsidRDefault="005A38ED" w:rsidP="00AD6F98">
      <w:pPr>
        <w:spacing w:line="276" w:lineRule="auto"/>
        <w:ind w:firstLine="851"/>
        <w:jc w:val="both"/>
      </w:pPr>
      <w:r>
        <w:t xml:space="preserve"> </w:t>
      </w:r>
      <w:r w:rsidR="00BE746D" w:rsidRPr="00BE746D">
        <w:t xml:space="preserve">- на приобретение услуг (статья 220) направлено </w:t>
      </w:r>
      <w:r w:rsidR="00945A8A">
        <w:t>275,903</w:t>
      </w:r>
      <w:r w:rsidR="00BE746D" w:rsidRPr="00BE746D">
        <w:t xml:space="preserve"> тыс. рублей, или </w:t>
      </w:r>
      <w:r w:rsidR="00945A8A">
        <w:t>53,6</w:t>
      </w:r>
      <w:r w:rsidR="00BE746D" w:rsidRPr="00BE746D">
        <w:t>%</w:t>
      </w:r>
      <w:r w:rsidR="00745C06">
        <w:t>.</w:t>
      </w:r>
    </w:p>
    <w:p w:rsidR="005A38ED" w:rsidRDefault="00745C06" w:rsidP="00AD6F98">
      <w:pPr>
        <w:spacing w:line="276" w:lineRule="auto"/>
        <w:ind w:firstLine="851"/>
        <w:jc w:val="both"/>
      </w:pPr>
      <w:r>
        <w:t>Н</w:t>
      </w:r>
      <w:r w:rsidR="005165B6">
        <w:t xml:space="preserve">а обслуживание внутреннего муниципального долга </w:t>
      </w:r>
      <w:r w:rsidR="00157350">
        <w:t xml:space="preserve">(подраздел 1301) </w:t>
      </w:r>
      <w:r>
        <w:t xml:space="preserve">в отчётном периоде </w:t>
      </w:r>
      <w:r w:rsidR="005165B6">
        <w:t xml:space="preserve">направлено </w:t>
      </w:r>
      <w:r>
        <w:t>401,955</w:t>
      </w:r>
      <w:r w:rsidR="005165B6">
        <w:t xml:space="preserve"> тыс. рублей, или </w:t>
      </w:r>
      <w:r>
        <w:t>40,2</w:t>
      </w:r>
      <w:r w:rsidR="005165B6">
        <w:t>%</w:t>
      </w:r>
      <w:r w:rsidR="00B94118">
        <w:t>.</w:t>
      </w:r>
    </w:p>
    <w:p w:rsidR="005165B6" w:rsidRPr="00BE746D" w:rsidRDefault="005165B6" w:rsidP="00BE746D">
      <w:pPr>
        <w:spacing w:line="276" w:lineRule="auto"/>
        <w:ind w:firstLine="851"/>
      </w:pPr>
    </w:p>
    <w:p w:rsidR="00557857" w:rsidRDefault="007733F1" w:rsidP="00557857">
      <w:pPr>
        <w:spacing w:line="276" w:lineRule="auto"/>
        <w:ind w:firstLine="851"/>
        <w:jc w:val="center"/>
        <w:rPr>
          <w:b/>
        </w:rPr>
      </w:pPr>
      <w:r>
        <w:rPr>
          <w:b/>
        </w:rPr>
        <w:t xml:space="preserve">ГРБС </w:t>
      </w:r>
      <w:r w:rsidR="00557857" w:rsidRPr="00557857">
        <w:rPr>
          <w:b/>
        </w:rPr>
        <w:t>«</w:t>
      </w:r>
      <w:r w:rsidR="00557857">
        <w:rPr>
          <w:b/>
        </w:rPr>
        <w:t>Управление муниципального имущества администрации</w:t>
      </w:r>
      <w:r w:rsidR="00557857" w:rsidRPr="00557857">
        <w:rPr>
          <w:b/>
        </w:rPr>
        <w:t xml:space="preserve"> ДГО»</w:t>
      </w:r>
    </w:p>
    <w:p w:rsidR="00D066EF" w:rsidRDefault="007560D9" w:rsidP="00BA5B11">
      <w:pPr>
        <w:spacing w:line="276" w:lineRule="auto"/>
        <w:ind w:firstLine="851"/>
        <w:jc w:val="both"/>
      </w:pPr>
      <w:r>
        <w:t xml:space="preserve">Бюджетные назначения УМИ на 2013 год в сумме </w:t>
      </w:r>
      <w:r w:rsidR="004E0C5A">
        <w:t>14650,0</w:t>
      </w:r>
      <w:r>
        <w:t xml:space="preserve"> тыс. рублей </w:t>
      </w:r>
      <w:r w:rsidR="004E0C5A">
        <w:t>за 9 месяцев</w:t>
      </w:r>
      <w:r w:rsidR="00391E0B">
        <w:t xml:space="preserve"> </w:t>
      </w:r>
      <w:r>
        <w:t xml:space="preserve"> 2013 года </w:t>
      </w:r>
      <w:r w:rsidR="00925B10" w:rsidRPr="00925B10">
        <w:t xml:space="preserve">исполнены </w:t>
      </w:r>
      <w:r>
        <w:t xml:space="preserve">на </w:t>
      </w:r>
      <w:r w:rsidR="004E0C5A">
        <w:t>55,7</w:t>
      </w:r>
      <w:r>
        <w:t>% (</w:t>
      </w:r>
      <w:r w:rsidR="004E0C5A">
        <w:t>8160,519</w:t>
      </w:r>
      <w:r>
        <w:t xml:space="preserve"> тыс. рублей). </w:t>
      </w:r>
    </w:p>
    <w:p w:rsidR="00D23AC3" w:rsidRDefault="00D23AC3" w:rsidP="00D23AC3">
      <w:pPr>
        <w:spacing w:line="276" w:lineRule="auto"/>
        <w:ind w:firstLine="851"/>
        <w:jc w:val="both"/>
      </w:pPr>
      <w:r>
        <w:t xml:space="preserve">Расходы </w:t>
      </w:r>
      <w:r w:rsidRPr="00D23AC3">
        <w:t>Управлени</w:t>
      </w:r>
      <w:r>
        <w:t>я</w:t>
      </w:r>
      <w:r w:rsidRPr="00D23AC3">
        <w:t xml:space="preserve"> муниципального имущества администрации ДГО</w:t>
      </w:r>
      <w:r>
        <w:t xml:space="preserve"> на содержание органов местного самоуправления исполнены в отчётном периоде на 4991,512 тыс. рублей, или 68,4% годовых назначений (7300 тыс. рублей), из них:</w:t>
      </w:r>
    </w:p>
    <w:p w:rsidR="00D85710" w:rsidRDefault="00D85710" w:rsidP="00D85710">
      <w:pPr>
        <w:spacing w:line="276" w:lineRule="auto"/>
        <w:ind w:firstLine="851"/>
        <w:jc w:val="both"/>
      </w:pPr>
      <w:r>
        <w:t>- расходы на оплату труда и начисления на выплаты по оплате труда</w:t>
      </w:r>
      <w:r w:rsidR="007D6D20">
        <w:t xml:space="preserve"> (статьи 211 и 213)</w:t>
      </w:r>
      <w:r>
        <w:t xml:space="preserve"> </w:t>
      </w:r>
      <w:r w:rsidR="00830DC5">
        <w:t xml:space="preserve">составили </w:t>
      </w:r>
      <w:r w:rsidR="00D23AC3">
        <w:t>4572,377</w:t>
      </w:r>
      <w:r>
        <w:t xml:space="preserve"> тыс. рублей (</w:t>
      </w:r>
      <w:r w:rsidR="00D23AC3">
        <w:t>71,1</w:t>
      </w:r>
      <w:r w:rsidR="00830DC5">
        <w:t>%</w:t>
      </w:r>
      <w:r>
        <w:t xml:space="preserve"> годовых плановых назначений), </w:t>
      </w:r>
      <w:r w:rsidR="00830DC5">
        <w:t>или</w:t>
      </w:r>
      <w:r>
        <w:t xml:space="preserve"> </w:t>
      </w:r>
      <w:r w:rsidR="00D23AC3">
        <w:t>91,6</w:t>
      </w:r>
      <w:r>
        <w:t xml:space="preserve">% от </w:t>
      </w:r>
      <w:r w:rsidR="00392071">
        <w:t xml:space="preserve">общего объёма </w:t>
      </w:r>
      <w:r>
        <w:t xml:space="preserve">исполненных расходов по </w:t>
      </w:r>
      <w:r w:rsidR="007D55D7">
        <w:t xml:space="preserve">подразделу 0113 </w:t>
      </w:r>
      <w:r>
        <w:t>в отчётном периоде;</w:t>
      </w:r>
    </w:p>
    <w:p w:rsidR="00D85710" w:rsidRDefault="00D85710" w:rsidP="00D85710">
      <w:pPr>
        <w:spacing w:line="276" w:lineRule="auto"/>
        <w:ind w:firstLine="851"/>
        <w:jc w:val="both"/>
      </w:pPr>
      <w:r>
        <w:t xml:space="preserve">- на прочие выплаты (статья 212) </w:t>
      </w:r>
      <w:r w:rsidR="00CD7892">
        <w:t>направлено</w:t>
      </w:r>
      <w:r>
        <w:t xml:space="preserve"> </w:t>
      </w:r>
      <w:r w:rsidR="001A53B8">
        <w:t>21,621</w:t>
      </w:r>
      <w:r>
        <w:t xml:space="preserve"> тыс. рублей, или </w:t>
      </w:r>
      <w:r w:rsidR="001A53B8">
        <w:t>45,7</w:t>
      </w:r>
      <w:r>
        <w:t xml:space="preserve">%; </w:t>
      </w:r>
    </w:p>
    <w:p w:rsidR="00D85710" w:rsidRDefault="00D85710" w:rsidP="00D85710">
      <w:pPr>
        <w:spacing w:line="276" w:lineRule="auto"/>
        <w:ind w:firstLine="851"/>
        <w:jc w:val="both"/>
      </w:pPr>
      <w:r>
        <w:t xml:space="preserve">- расходы по группе 300 </w:t>
      </w:r>
      <w:r w:rsidR="00CA2D21">
        <w:t>«</w:t>
      </w:r>
      <w:r>
        <w:t>Поступление нефинансовых активов</w:t>
      </w:r>
      <w:r w:rsidR="00CA2D21">
        <w:t>»</w:t>
      </w:r>
      <w:r>
        <w:t xml:space="preserve"> (статьи 310 и 340)  составили </w:t>
      </w:r>
      <w:r w:rsidR="00294695">
        <w:t>103,638</w:t>
      </w:r>
      <w:r>
        <w:t xml:space="preserve"> тыс. рублей</w:t>
      </w:r>
      <w:r w:rsidR="002D5F82">
        <w:t xml:space="preserve"> (</w:t>
      </w:r>
      <w:r w:rsidR="00294695">
        <w:t>68,2</w:t>
      </w:r>
      <w:r w:rsidR="002D5F82">
        <w:t>%)</w:t>
      </w:r>
      <w:r>
        <w:t>;</w:t>
      </w:r>
    </w:p>
    <w:p w:rsidR="00D85710" w:rsidRDefault="00D85710" w:rsidP="00D85710">
      <w:pPr>
        <w:spacing w:line="276" w:lineRule="auto"/>
        <w:ind w:firstLine="851"/>
        <w:jc w:val="both"/>
      </w:pPr>
      <w:r>
        <w:t xml:space="preserve"> </w:t>
      </w:r>
      <w:r w:rsidRPr="00B42C4A">
        <w:t xml:space="preserve">- на </w:t>
      </w:r>
      <w:r>
        <w:t xml:space="preserve">приобретение услуг (статья 220) направлено </w:t>
      </w:r>
      <w:r w:rsidR="00B42C4A">
        <w:t>285,368</w:t>
      </w:r>
      <w:r>
        <w:t xml:space="preserve"> тыс. рублей, или </w:t>
      </w:r>
      <w:r w:rsidR="00B42C4A">
        <w:t>44</w:t>
      </w:r>
      <w:r>
        <w:t>%</w:t>
      </w:r>
      <w:r w:rsidR="003A4D0B">
        <w:t xml:space="preserve"> годовых назначений (</w:t>
      </w:r>
      <w:r w:rsidR="00292A40">
        <w:t>648,979</w:t>
      </w:r>
      <w:r w:rsidR="003A4D0B">
        <w:t xml:space="preserve"> тыс. рублей)</w:t>
      </w:r>
      <w:r w:rsidR="00B40AF6">
        <w:t>.</w:t>
      </w:r>
    </w:p>
    <w:p w:rsidR="002A3C89" w:rsidRDefault="00292A40" w:rsidP="00D85710">
      <w:pPr>
        <w:spacing w:line="276" w:lineRule="auto"/>
        <w:ind w:firstLine="851"/>
        <w:jc w:val="both"/>
      </w:pPr>
      <w:r>
        <w:t>П</w:t>
      </w:r>
      <w:r w:rsidR="002A3C89">
        <w:t>о статье 290 «Прочие расходы</w:t>
      </w:r>
      <w:r w:rsidR="00893660">
        <w:t>»</w:t>
      </w:r>
      <w:r w:rsidR="002A3C89">
        <w:t xml:space="preserve"> исполнение составило </w:t>
      </w:r>
      <w:r w:rsidR="006B02CE">
        <w:t>432,871</w:t>
      </w:r>
      <w:r w:rsidR="002A3C89">
        <w:t xml:space="preserve"> тыс. рублей, или </w:t>
      </w:r>
      <w:r w:rsidR="006B02CE">
        <w:t>3</w:t>
      </w:r>
      <w:r w:rsidR="002A3C89">
        <w:t>1 % годовых плановых назначений</w:t>
      </w:r>
      <w:r w:rsidR="00893660">
        <w:t xml:space="preserve"> (</w:t>
      </w:r>
      <w:r w:rsidR="006B02CE">
        <w:t>1396,0</w:t>
      </w:r>
      <w:r w:rsidR="00893660">
        <w:t xml:space="preserve"> тыс. рублей)</w:t>
      </w:r>
      <w:r w:rsidR="002A3C89">
        <w:t>, из них</w:t>
      </w:r>
      <w:r w:rsidR="00260D2B">
        <w:t xml:space="preserve"> по целевым статьям</w:t>
      </w:r>
      <w:r w:rsidR="002A3C89">
        <w:t>:</w:t>
      </w:r>
    </w:p>
    <w:p w:rsidR="00260D2B" w:rsidRDefault="000E7D51" w:rsidP="000E7D51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E7D51">
        <w:rPr>
          <w:rFonts w:ascii="Times New Roman" w:hAnsi="Times New Roman"/>
          <w:sz w:val="24"/>
          <w:szCs w:val="24"/>
        </w:rPr>
        <w:t>00204</w:t>
      </w:r>
      <w:r>
        <w:rPr>
          <w:rFonts w:ascii="Times New Roman" w:hAnsi="Times New Roman"/>
          <w:sz w:val="24"/>
          <w:szCs w:val="24"/>
        </w:rPr>
        <w:t>00 (</w:t>
      </w:r>
      <w:r w:rsidR="00893660">
        <w:rPr>
          <w:rFonts w:ascii="Times New Roman" w:hAnsi="Times New Roman"/>
          <w:sz w:val="24"/>
          <w:szCs w:val="24"/>
        </w:rPr>
        <w:t xml:space="preserve">центральный аппарат) </w:t>
      </w:r>
      <w:r w:rsidR="00275E30">
        <w:rPr>
          <w:rFonts w:ascii="Times New Roman" w:hAnsi="Times New Roman"/>
          <w:sz w:val="24"/>
          <w:szCs w:val="24"/>
        </w:rPr>
        <w:t xml:space="preserve">– </w:t>
      </w:r>
      <w:r w:rsidR="00292A40">
        <w:rPr>
          <w:rFonts w:ascii="Times New Roman" w:hAnsi="Times New Roman"/>
          <w:sz w:val="24"/>
          <w:szCs w:val="24"/>
        </w:rPr>
        <w:t>8,508</w:t>
      </w:r>
      <w:r w:rsidR="006948A2">
        <w:rPr>
          <w:rFonts w:ascii="Times New Roman" w:hAnsi="Times New Roman"/>
          <w:sz w:val="24"/>
          <w:szCs w:val="24"/>
        </w:rPr>
        <w:t xml:space="preserve"> тыс. рублей, или </w:t>
      </w:r>
      <w:r w:rsidR="004A4CF5">
        <w:rPr>
          <w:rFonts w:ascii="Times New Roman" w:hAnsi="Times New Roman"/>
          <w:sz w:val="24"/>
          <w:szCs w:val="24"/>
        </w:rPr>
        <w:t>42,3</w:t>
      </w:r>
      <w:r w:rsidR="00275E30">
        <w:rPr>
          <w:rFonts w:ascii="Times New Roman" w:hAnsi="Times New Roman"/>
          <w:sz w:val="24"/>
          <w:szCs w:val="24"/>
        </w:rPr>
        <w:t>% годовых назначений</w:t>
      </w:r>
      <w:r w:rsidR="006948A2">
        <w:rPr>
          <w:rFonts w:ascii="Times New Roman" w:hAnsi="Times New Roman"/>
          <w:sz w:val="24"/>
          <w:szCs w:val="24"/>
        </w:rPr>
        <w:t xml:space="preserve"> (</w:t>
      </w:r>
      <w:r w:rsidR="004A4CF5">
        <w:rPr>
          <w:rFonts w:ascii="Times New Roman" w:hAnsi="Times New Roman"/>
          <w:sz w:val="24"/>
          <w:szCs w:val="24"/>
        </w:rPr>
        <w:t>18,0</w:t>
      </w:r>
      <w:r w:rsidR="006948A2">
        <w:rPr>
          <w:rFonts w:ascii="Times New Roman" w:hAnsi="Times New Roman"/>
          <w:sz w:val="24"/>
          <w:szCs w:val="24"/>
        </w:rPr>
        <w:t xml:space="preserve"> тыс. рублей)</w:t>
      </w:r>
      <w:r w:rsidR="00275E30">
        <w:rPr>
          <w:rFonts w:ascii="Times New Roman" w:hAnsi="Times New Roman"/>
          <w:sz w:val="24"/>
          <w:szCs w:val="24"/>
        </w:rPr>
        <w:t>;</w:t>
      </w:r>
    </w:p>
    <w:p w:rsidR="00275E30" w:rsidRDefault="00275E30" w:rsidP="00FC10A4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0022900 (</w:t>
      </w:r>
      <w:r w:rsidR="00FC10A4">
        <w:rPr>
          <w:rFonts w:ascii="Times New Roman" w:hAnsi="Times New Roman"/>
          <w:sz w:val="24"/>
          <w:szCs w:val="24"/>
        </w:rPr>
        <w:t>о</w:t>
      </w:r>
      <w:r w:rsidR="00FC10A4" w:rsidRPr="00FC10A4">
        <w:rPr>
          <w:rFonts w:ascii="Times New Roman" w:hAnsi="Times New Roman"/>
          <w:sz w:val="24"/>
          <w:szCs w:val="24"/>
        </w:rPr>
        <w:t>беспечение приватизации и проведение предпродажной подготовки объектов приватизации</w:t>
      </w:r>
      <w:r w:rsidR="00FC10A4">
        <w:rPr>
          <w:rFonts w:ascii="Times New Roman" w:hAnsi="Times New Roman"/>
          <w:sz w:val="24"/>
          <w:szCs w:val="24"/>
        </w:rPr>
        <w:t>) –</w:t>
      </w:r>
      <w:r w:rsidR="006948A2">
        <w:rPr>
          <w:rFonts w:ascii="Times New Roman" w:hAnsi="Times New Roman"/>
          <w:sz w:val="24"/>
          <w:szCs w:val="24"/>
        </w:rPr>
        <w:t xml:space="preserve"> </w:t>
      </w:r>
      <w:r w:rsidR="00292A40">
        <w:rPr>
          <w:rFonts w:ascii="Times New Roman" w:hAnsi="Times New Roman"/>
          <w:sz w:val="24"/>
          <w:szCs w:val="24"/>
        </w:rPr>
        <w:t>600,44</w:t>
      </w:r>
      <w:r w:rsidR="006948A2">
        <w:rPr>
          <w:rFonts w:ascii="Times New Roman" w:hAnsi="Times New Roman"/>
          <w:sz w:val="24"/>
          <w:szCs w:val="24"/>
        </w:rPr>
        <w:t xml:space="preserve"> тыс. рублей, или </w:t>
      </w:r>
      <w:r w:rsidR="00FC10A4">
        <w:rPr>
          <w:rFonts w:ascii="Times New Roman" w:hAnsi="Times New Roman"/>
          <w:sz w:val="24"/>
          <w:szCs w:val="24"/>
        </w:rPr>
        <w:t xml:space="preserve"> </w:t>
      </w:r>
      <w:r w:rsidR="004A4CF5">
        <w:rPr>
          <w:rFonts w:ascii="Times New Roman" w:hAnsi="Times New Roman"/>
          <w:sz w:val="24"/>
          <w:szCs w:val="24"/>
        </w:rPr>
        <w:t>78,2</w:t>
      </w:r>
      <w:r w:rsidR="00FC10A4">
        <w:rPr>
          <w:rFonts w:ascii="Times New Roman" w:hAnsi="Times New Roman"/>
          <w:sz w:val="24"/>
          <w:szCs w:val="24"/>
        </w:rPr>
        <w:t>% утвержденного плана на 2013 год (</w:t>
      </w:r>
      <w:r w:rsidR="006948A2">
        <w:rPr>
          <w:rFonts w:ascii="Times New Roman" w:hAnsi="Times New Roman"/>
          <w:sz w:val="24"/>
          <w:szCs w:val="24"/>
        </w:rPr>
        <w:t>768</w:t>
      </w:r>
      <w:r w:rsidR="00FC10A4">
        <w:rPr>
          <w:rFonts w:ascii="Times New Roman" w:hAnsi="Times New Roman"/>
          <w:sz w:val="24"/>
          <w:szCs w:val="24"/>
        </w:rPr>
        <w:t xml:space="preserve">,0 тыс. рублей), что составляет </w:t>
      </w:r>
      <w:r w:rsidR="004A4CF5">
        <w:rPr>
          <w:rFonts w:ascii="Times New Roman" w:hAnsi="Times New Roman"/>
          <w:sz w:val="24"/>
          <w:szCs w:val="24"/>
        </w:rPr>
        <w:t>43</w:t>
      </w:r>
      <w:r w:rsidR="00FC10A4">
        <w:rPr>
          <w:rFonts w:ascii="Times New Roman" w:hAnsi="Times New Roman"/>
          <w:sz w:val="24"/>
          <w:szCs w:val="24"/>
        </w:rPr>
        <w:t>% от общего объёма исполненных расходов по статье 290</w:t>
      </w:r>
      <w:r w:rsidR="00A87199">
        <w:rPr>
          <w:rFonts w:ascii="Times New Roman" w:hAnsi="Times New Roman"/>
          <w:sz w:val="24"/>
          <w:szCs w:val="24"/>
        </w:rPr>
        <w:t>;</w:t>
      </w:r>
    </w:p>
    <w:p w:rsidR="00A87199" w:rsidRDefault="00A87199" w:rsidP="00A87199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0900200 (о</w:t>
      </w:r>
      <w:r w:rsidRPr="00A87199">
        <w:rPr>
          <w:rFonts w:ascii="Times New Roman" w:hAnsi="Times New Roman"/>
          <w:sz w:val="24"/>
          <w:szCs w:val="24"/>
        </w:rPr>
        <w:t>ценка недвижимости, признание прав и регулирование отношений по государственной и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292A40">
        <w:rPr>
          <w:rFonts w:ascii="Times New Roman" w:hAnsi="Times New Roman"/>
          <w:sz w:val="24"/>
          <w:szCs w:val="24"/>
        </w:rPr>
        <w:t>77,832</w:t>
      </w:r>
      <w:r w:rsidR="0091304E">
        <w:rPr>
          <w:rFonts w:ascii="Times New Roman" w:hAnsi="Times New Roman"/>
          <w:sz w:val="24"/>
          <w:szCs w:val="24"/>
        </w:rPr>
        <w:t xml:space="preserve"> тыс. рублей, или </w:t>
      </w:r>
      <w:r w:rsidR="00930E78">
        <w:rPr>
          <w:rFonts w:ascii="Times New Roman" w:hAnsi="Times New Roman"/>
          <w:sz w:val="24"/>
          <w:szCs w:val="24"/>
        </w:rPr>
        <w:t>70,8</w:t>
      </w:r>
      <w:r>
        <w:rPr>
          <w:rFonts w:ascii="Times New Roman" w:hAnsi="Times New Roman"/>
          <w:sz w:val="24"/>
          <w:szCs w:val="24"/>
        </w:rPr>
        <w:t>% годового плана (110,0 тыс. рублей);</w:t>
      </w:r>
    </w:p>
    <w:p w:rsidR="00A87199" w:rsidRDefault="000679A0" w:rsidP="00F35C1B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0920306 (</w:t>
      </w:r>
      <w:r w:rsidR="001D798B">
        <w:rPr>
          <w:rFonts w:ascii="Times New Roman" w:hAnsi="Times New Roman"/>
          <w:sz w:val="24"/>
          <w:szCs w:val="24"/>
        </w:rPr>
        <w:t>р</w:t>
      </w:r>
      <w:r w:rsidRPr="000679A0">
        <w:rPr>
          <w:rFonts w:ascii="Times New Roman" w:hAnsi="Times New Roman"/>
          <w:sz w:val="24"/>
          <w:szCs w:val="24"/>
        </w:rPr>
        <w:t>асходы, связанные с исполнением решений, принятых судебными органами</w:t>
      </w:r>
      <w:r w:rsidR="001D798B">
        <w:rPr>
          <w:rFonts w:ascii="Times New Roman" w:hAnsi="Times New Roman"/>
          <w:sz w:val="24"/>
          <w:szCs w:val="24"/>
        </w:rPr>
        <w:t xml:space="preserve">) – плановые назначения на 2013 год в сумме 500,0 тыс. рублей </w:t>
      </w:r>
      <w:r w:rsidR="0091304E">
        <w:rPr>
          <w:rFonts w:ascii="Times New Roman" w:hAnsi="Times New Roman"/>
          <w:sz w:val="24"/>
          <w:szCs w:val="24"/>
        </w:rPr>
        <w:t xml:space="preserve">исполнены в сумме </w:t>
      </w:r>
      <w:r w:rsidR="00292A40">
        <w:rPr>
          <w:rFonts w:ascii="Times New Roman" w:hAnsi="Times New Roman"/>
          <w:sz w:val="24"/>
          <w:szCs w:val="24"/>
        </w:rPr>
        <w:t>303,0</w:t>
      </w:r>
      <w:r w:rsidR="0091304E">
        <w:rPr>
          <w:rFonts w:ascii="Times New Roman" w:hAnsi="Times New Roman"/>
          <w:sz w:val="24"/>
          <w:szCs w:val="24"/>
        </w:rPr>
        <w:t xml:space="preserve"> тыс. рублей, или </w:t>
      </w:r>
      <w:r w:rsidR="00B6116E">
        <w:rPr>
          <w:rFonts w:ascii="Times New Roman" w:hAnsi="Times New Roman"/>
          <w:sz w:val="24"/>
          <w:szCs w:val="24"/>
        </w:rPr>
        <w:t>60,6</w:t>
      </w:r>
      <w:r w:rsidR="0091304E">
        <w:rPr>
          <w:rFonts w:ascii="Times New Roman" w:hAnsi="Times New Roman"/>
          <w:sz w:val="24"/>
          <w:szCs w:val="24"/>
        </w:rPr>
        <w:t>%</w:t>
      </w:r>
      <w:r w:rsidR="003E284D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D798B">
        <w:rPr>
          <w:rFonts w:ascii="Times New Roman" w:hAnsi="Times New Roman"/>
          <w:sz w:val="24"/>
          <w:szCs w:val="24"/>
        </w:rPr>
        <w:t>.</w:t>
      </w:r>
    </w:p>
    <w:p w:rsidR="00AD6F98" w:rsidRDefault="009073C6" w:rsidP="00BA5B11">
      <w:pPr>
        <w:spacing w:line="276" w:lineRule="auto"/>
        <w:ind w:firstLine="851"/>
        <w:jc w:val="both"/>
      </w:pPr>
      <w:r>
        <w:t xml:space="preserve">Исполнение бюджетных назначений на 2013 год на расходы </w:t>
      </w:r>
      <w:r w:rsidR="00F21D9D">
        <w:t xml:space="preserve"> по подраздел</w:t>
      </w:r>
      <w:r w:rsidR="00E7641C">
        <w:t>у</w:t>
      </w:r>
      <w:r w:rsidR="00F21D9D">
        <w:t xml:space="preserve"> 0412 «Другие вопросы в области национальной экономики» </w:t>
      </w:r>
      <w:r w:rsidR="00E7641C">
        <w:t>исполнены на 54,8% от годовых назначений.</w:t>
      </w:r>
    </w:p>
    <w:p w:rsidR="006A47D4" w:rsidRDefault="006A47D4" w:rsidP="00DE1A2C">
      <w:pPr>
        <w:spacing w:line="276" w:lineRule="auto"/>
        <w:ind w:firstLine="851"/>
        <w:jc w:val="center"/>
        <w:rPr>
          <w:b/>
        </w:rPr>
      </w:pPr>
      <w:r w:rsidRPr="006A47D4">
        <w:rPr>
          <w:b/>
        </w:rPr>
        <w:t>ГРБС «</w:t>
      </w:r>
      <w:r>
        <w:rPr>
          <w:b/>
        </w:rPr>
        <w:t>Дума</w:t>
      </w:r>
      <w:r w:rsidRPr="006A47D4">
        <w:rPr>
          <w:b/>
        </w:rPr>
        <w:t xml:space="preserve">  ДГО»</w:t>
      </w:r>
    </w:p>
    <w:p w:rsidR="0037179D" w:rsidRDefault="0037179D" w:rsidP="00234914">
      <w:pPr>
        <w:spacing w:line="276" w:lineRule="auto"/>
        <w:ind w:firstLine="851"/>
        <w:jc w:val="both"/>
      </w:pPr>
      <w:r>
        <w:t xml:space="preserve">На расходы Думы ДГО в отчетном периоде направлено </w:t>
      </w:r>
      <w:r w:rsidR="00804EDB">
        <w:t>2877,016</w:t>
      </w:r>
      <w:r>
        <w:t xml:space="preserve"> тыс. рублей, или </w:t>
      </w:r>
      <w:r w:rsidR="00804EDB">
        <w:t>57,5</w:t>
      </w:r>
      <w:r>
        <w:t>% утверждённых бюджетных назначений (5000,0 тыс. рублей)</w:t>
      </w:r>
      <w:r w:rsidR="00804EDB">
        <w:t>, из них:</w:t>
      </w:r>
      <w:r w:rsidR="00234914">
        <w:t xml:space="preserve"> </w:t>
      </w:r>
    </w:p>
    <w:p w:rsidR="00234914" w:rsidRDefault="00234914" w:rsidP="00234914">
      <w:pPr>
        <w:spacing w:line="276" w:lineRule="auto"/>
        <w:ind w:firstLine="851"/>
        <w:jc w:val="both"/>
      </w:pPr>
      <w:r w:rsidRPr="00234914">
        <w:t xml:space="preserve">- расходы на оплату труда и начисления на выплаты по оплате труда (статьи 211 и 213) составили </w:t>
      </w:r>
      <w:r w:rsidR="00804EDB">
        <w:t>2232,448</w:t>
      </w:r>
      <w:r w:rsidRPr="00234914">
        <w:t xml:space="preserve"> тыс. рублей (</w:t>
      </w:r>
      <w:r w:rsidR="00804EDB">
        <w:t>59,8</w:t>
      </w:r>
      <w:r w:rsidRPr="00234914">
        <w:t xml:space="preserve">% годовых плановых назначений), или </w:t>
      </w:r>
      <w:r w:rsidR="00804EDB">
        <w:t>77,6</w:t>
      </w:r>
      <w:r w:rsidRPr="00234914">
        <w:t xml:space="preserve">% от всех исполненных расходов </w:t>
      </w:r>
      <w:r w:rsidR="00F76D13">
        <w:t xml:space="preserve">ГРБС </w:t>
      </w:r>
      <w:r w:rsidRPr="00234914">
        <w:t>в отчётном периоде;</w:t>
      </w:r>
    </w:p>
    <w:p w:rsidR="00234914" w:rsidRDefault="00234914" w:rsidP="00234914">
      <w:pPr>
        <w:spacing w:line="276" w:lineRule="auto"/>
        <w:ind w:firstLine="851"/>
        <w:jc w:val="both"/>
      </w:pPr>
      <w:r>
        <w:t xml:space="preserve">- </w:t>
      </w:r>
      <w:r w:rsidRPr="00234914">
        <w:t xml:space="preserve">на приобретение услуг (статья 220) направлено </w:t>
      </w:r>
      <w:r w:rsidR="00656CA4">
        <w:t>593,195</w:t>
      </w:r>
      <w:r w:rsidRPr="00234914">
        <w:t xml:space="preserve"> тыс. рублей, или </w:t>
      </w:r>
      <w:r w:rsidR="00656CA4">
        <w:t>59,1</w:t>
      </w:r>
      <w:r w:rsidRPr="00234914">
        <w:t>%</w:t>
      </w:r>
      <w:r>
        <w:t>;</w:t>
      </w:r>
    </w:p>
    <w:p w:rsidR="00234914" w:rsidRDefault="00234914" w:rsidP="00234914">
      <w:pPr>
        <w:spacing w:line="276" w:lineRule="auto"/>
        <w:ind w:firstLine="851"/>
        <w:jc w:val="both"/>
      </w:pPr>
      <w:r>
        <w:t xml:space="preserve">- </w:t>
      </w:r>
      <w:r w:rsidRPr="00234914">
        <w:t xml:space="preserve">расходы по группе 300 </w:t>
      </w:r>
      <w:r w:rsidR="00440BAC">
        <w:t>«</w:t>
      </w:r>
      <w:r w:rsidRPr="00234914">
        <w:t>Поступление нефинансовых активов</w:t>
      </w:r>
      <w:r w:rsidR="00440BAC">
        <w:t>»</w:t>
      </w:r>
      <w:r w:rsidRPr="00234914">
        <w:t xml:space="preserve"> (статьи 310 и 340) и составили </w:t>
      </w:r>
      <w:r w:rsidR="005C4E00">
        <w:t>30,159</w:t>
      </w:r>
      <w:r w:rsidRPr="00234914">
        <w:t xml:space="preserve"> тыс. рублей (</w:t>
      </w:r>
      <w:r w:rsidR="005C4E00">
        <w:t>14,2</w:t>
      </w:r>
      <w:r w:rsidRPr="00234914">
        <w:t>%)</w:t>
      </w:r>
      <w:r w:rsidR="0010220F">
        <w:t>;</w:t>
      </w:r>
    </w:p>
    <w:p w:rsidR="0010220F" w:rsidRDefault="0010220F" w:rsidP="00234914">
      <w:pPr>
        <w:spacing w:line="276" w:lineRule="auto"/>
        <w:ind w:firstLine="851"/>
        <w:jc w:val="both"/>
      </w:pPr>
      <w:r w:rsidRPr="0010220F">
        <w:t xml:space="preserve">- на прочие выплаты (статья 212) </w:t>
      </w:r>
      <w:r>
        <w:t xml:space="preserve">направлено </w:t>
      </w:r>
      <w:r w:rsidR="005C4E00">
        <w:t>19,5</w:t>
      </w:r>
      <w:r w:rsidRPr="0010220F">
        <w:t xml:space="preserve"> тыс. рублей, или </w:t>
      </w:r>
      <w:r w:rsidR="005C4E00">
        <w:t>60,2</w:t>
      </w:r>
      <w:r w:rsidRPr="0010220F">
        <w:t>%</w:t>
      </w:r>
      <w:r>
        <w:t>.</w:t>
      </w:r>
    </w:p>
    <w:p w:rsidR="009117FA" w:rsidRDefault="009117FA" w:rsidP="00DE1A2C">
      <w:pPr>
        <w:spacing w:line="276" w:lineRule="auto"/>
        <w:ind w:firstLine="851"/>
        <w:jc w:val="center"/>
        <w:rPr>
          <w:b/>
        </w:rPr>
      </w:pPr>
    </w:p>
    <w:p w:rsidR="00AD6F98" w:rsidRDefault="00DE1A2C" w:rsidP="00DE1A2C">
      <w:pPr>
        <w:spacing w:line="276" w:lineRule="auto"/>
        <w:ind w:firstLine="851"/>
        <w:jc w:val="center"/>
        <w:rPr>
          <w:b/>
        </w:rPr>
      </w:pPr>
      <w:r w:rsidRPr="00DE1A2C">
        <w:rPr>
          <w:b/>
        </w:rPr>
        <w:t>ГРБС «</w:t>
      </w:r>
      <w:r>
        <w:rPr>
          <w:b/>
        </w:rPr>
        <w:t xml:space="preserve">Контрольно-счётная палата </w:t>
      </w:r>
      <w:r w:rsidRPr="00DE1A2C">
        <w:rPr>
          <w:b/>
        </w:rPr>
        <w:t>ДГО»</w:t>
      </w:r>
    </w:p>
    <w:p w:rsidR="00170501" w:rsidRDefault="006A47D4" w:rsidP="00170501">
      <w:pPr>
        <w:spacing w:line="276" w:lineRule="auto"/>
        <w:ind w:firstLine="851"/>
      </w:pPr>
      <w:r>
        <w:t xml:space="preserve">Исполнение бюджетных назначений на 2013 год в отчётном периоде составило </w:t>
      </w:r>
      <w:r w:rsidR="00462975">
        <w:t>1076,169</w:t>
      </w:r>
      <w:r>
        <w:t xml:space="preserve"> тыс. рублей, или </w:t>
      </w:r>
      <w:r w:rsidR="00462975">
        <w:t>67,3</w:t>
      </w:r>
      <w:r>
        <w:t>%</w:t>
      </w:r>
      <w:r w:rsidR="0037179D">
        <w:t xml:space="preserve">  (1600,0 тыс. рублей)</w:t>
      </w:r>
      <w:r>
        <w:t>, из них:</w:t>
      </w:r>
    </w:p>
    <w:p w:rsidR="006A47D4" w:rsidRPr="00170501" w:rsidRDefault="006A47D4" w:rsidP="000918A2">
      <w:pPr>
        <w:spacing w:line="276" w:lineRule="auto"/>
        <w:ind w:firstLine="851"/>
        <w:jc w:val="both"/>
      </w:pPr>
      <w:r w:rsidRPr="006A47D4">
        <w:t xml:space="preserve">- расходы на оплату труда и начисления на выплаты по оплате труда (статьи 211 и 213) </w:t>
      </w:r>
      <w:r w:rsidR="001860CB">
        <w:t>произведены в сумме</w:t>
      </w:r>
      <w:r w:rsidRPr="006A47D4">
        <w:t xml:space="preserve"> </w:t>
      </w:r>
      <w:r w:rsidR="00462975">
        <w:t>1024,633</w:t>
      </w:r>
      <w:r w:rsidRPr="006A47D4">
        <w:t xml:space="preserve"> тыс. рублей (</w:t>
      </w:r>
      <w:r w:rsidR="00462975">
        <w:t>73,9</w:t>
      </w:r>
      <w:r w:rsidRPr="006A47D4">
        <w:t xml:space="preserve">% годовых плановых назначений), или </w:t>
      </w:r>
      <w:r w:rsidR="00462975">
        <w:t>95,2</w:t>
      </w:r>
      <w:r w:rsidRPr="006A47D4">
        <w:t xml:space="preserve">% от </w:t>
      </w:r>
      <w:r w:rsidR="008817DD">
        <w:t>общего объёма</w:t>
      </w:r>
      <w:r w:rsidRPr="006A47D4">
        <w:t xml:space="preserve"> исполненных расходов в отчётном периоде;</w:t>
      </w:r>
    </w:p>
    <w:p w:rsidR="003D50B4" w:rsidRDefault="0037179D" w:rsidP="000918A2">
      <w:pPr>
        <w:spacing w:line="276" w:lineRule="auto"/>
        <w:ind w:firstLine="851"/>
        <w:jc w:val="both"/>
      </w:pPr>
      <w:r>
        <w:rPr>
          <w:b/>
        </w:rPr>
        <w:t xml:space="preserve">- </w:t>
      </w:r>
      <w:r w:rsidRPr="0037179D">
        <w:t xml:space="preserve">на приобретение услуг (статья 220) направлено </w:t>
      </w:r>
      <w:r w:rsidR="00462975">
        <w:t>34,4</w:t>
      </w:r>
      <w:r w:rsidRPr="0037179D">
        <w:t xml:space="preserve"> тыс. рублей, или </w:t>
      </w:r>
      <w:r w:rsidR="00462975">
        <w:t>11,8</w:t>
      </w:r>
      <w:r w:rsidRPr="0037179D">
        <w:t>%</w:t>
      </w:r>
      <w:r w:rsidR="00617F9A">
        <w:t xml:space="preserve"> годовых плановых назначений, из них по подстатьям статьи 220:</w:t>
      </w:r>
    </w:p>
    <w:p w:rsidR="00500C55" w:rsidRDefault="00500C55" w:rsidP="00500C5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00C55">
        <w:rPr>
          <w:rFonts w:ascii="Times New Roman" w:hAnsi="Times New Roman"/>
          <w:sz w:val="24"/>
          <w:szCs w:val="24"/>
        </w:rPr>
        <w:t>«Услуги связи»</w:t>
      </w:r>
      <w:r>
        <w:rPr>
          <w:rFonts w:ascii="Times New Roman" w:hAnsi="Times New Roman"/>
          <w:sz w:val="24"/>
          <w:szCs w:val="24"/>
        </w:rPr>
        <w:t xml:space="preserve"> (подстатья 221) – </w:t>
      </w:r>
      <w:r w:rsidR="0046297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тыс. рублей (</w:t>
      </w:r>
      <w:r w:rsidR="00462975">
        <w:rPr>
          <w:rFonts w:ascii="Times New Roman" w:hAnsi="Times New Roman"/>
          <w:sz w:val="24"/>
          <w:szCs w:val="24"/>
        </w:rPr>
        <w:t>78,3</w:t>
      </w:r>
      <w:r>
        <w:rPr>
          <w:rFonts w:ascii="Times New Roman" w:hAnsi="Times New Roman"/>
          <w:sz w:val="24"/>
          <w:szCs w:val="24"/>
        </w:rPr>
        <w:t>% годовых назначений);</w:t>
      </w:r>
    </w:p>
    <w:p w:rsidR="00500C55" w:rsidRDefault="00500C55" w:rsidP="00500C5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«Прочие работы, услуги» (подстатья 226) – 16,4 тыс. рублей (17,2% годовых назначений);</w:t>
      </w:r>
    </w:p>
    <w:p w:rsidR="00440BAC" w:rsidRDefault="00500C55" w:rsidP="00500C5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«Коммунальные услуги» (подстатья 223) плановые назначения в сумме </w:t>
      </w:r>
      <w:r w:rsidR="00462975">
        <w:rPr>
          <w:rFonts w:ascii="Times New Roman" w:hAnsi="Times New Roman"/>
          <w:sz w:val="24"/>
          <w:szCs w:val="24"/>
        </w:rPr>
        <w:t>74,95</w:t>
      </w:r>
      <w:r>
        <w:rPr>
          <w:rFonts w:ascii="Times New Roman" w:hAnsi="Times New Roman"/>
          <w:sz w:val="24"/>
          <w:szCs w:val="24"/>
        </w:rPr>
        <w:t xml:space="preserve"> тыс. рублей в отч</w:t>
      </w:r>
      <w:r w:rsidR="00440BAC">
        <w:rPr>
          <w:rFonts w:ascii="Times New Roman" w:hAnsi="Times New Roman"/>
          <w:sz w:val="24"/>
          <w:szCs w:val="24"/>
        </w:rPr>
        <w:t>ётном периоде не использовались;</w:t>
      </w:r>
    </w:p>
    <w:p w:rsidR="00421D76" w:rsidRDefault="00440BAC" w:rsidP="00440BAC">
      <w:pPr>
        <w:pStyle w:val="a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BAC">
        <w:rPr>
          <w:rFonts w:ascii="Times New Roman" w:hAnsi="Times New Roman"/>
          <w:sz w:val="24"/>
          <w:szCs w:val="24"/>
        </w:rPr>
        <w:t xml:space="preserve">расходы по группе 300 </w:t>
      </w:r>
      <w:r>
        <w:rPr>
          <w:rFonts w:ascii="Times New Roman" w:hAnsi="Times New Roman"/>
          <w:sz w:val="24"/>
          <w:szCs w:val="24"/>
        </w:rPr>
        <w:t>«</w:t>
      </w:r>
      <w:r w:rsidRPr="00440BAC">
        <w:rPr>
          <w:rFonts w:ascii="Times New Roman" w:hAnsi="Times New Roman"/>
          <w:sz w:val="24"/>
          <w:szCs w:val="24"/>
        </w:rPr>
        <w:t>Поступление нефинансовых активов</w:t>
      </w:r>
      <w:r>
        <w:rPr>
          <w:rFonts w:ascii="Times New Roman" w:hAnsi="Times New Roman"/>
          <w:sz w:val="24"/>
          <w:szCs w:val="24"/>
        </w:rPr>
        <w:t>»</w:t>
      </w:r>
      <w:r w:rsidRPr="00440BAC">
        <w:rPr>
          <w:rFonts w:ascii="Times New Roman" w:hAnsi="Times New Roman"/>
          <w:sz w:val="24"/>
          <w:szCs w:val="24"/>
        </w:rPr>
        <w:t xml:space="preserve"> (статьи 310 и 340)</w:t>
      </w:r>
      <w:r>
        <w:rPr>
          <w:rFonts w:ascii="Times New Roman" w:hAnsi="Times New Roman"/>
          <w:sz w:val="24"/>
          <w:szCs w:val="24"/>
        </w:rPr>
        <w:t xml:space="preserve"> </w:t>
      </w:r>
      <w:r w:rsidR="00462975">
        <w:rPr>
          <w:rFonts w:ascii="Times New Roman" w:hAnsi="Times New Roman"/>
          <w:sz w:val="24"/>
          <w:szCs w:val="24"/>
        </w:rPr>
        <w:t>– 16,55 тыс. рублей, или 100% годовых назначений.</w:t>
      </w:r>
    </w:p>
    <w:p w:rsidR="00C26C3E" w:rsidRDefault="00711988" w:rsidP="00421D76">
      <w:pPr>
        <w:ind w:left="1211"/>
        <w:jc w:val="center"/>
        <w:rPr>
          <w:b/>
        </w:rPr>
      </w:pPr>
      <w:r w:rsidRPr="007E1455">
        <w:rPr>
          <w:b/>
        </w:rPr>
        <w:t>3.</w:t>
      </w:r>
      <w:r w:rsidR="009117FA">
        <w:rPr>
          <w:b/>
        </w:rPr>
        <w:t>4</w:t>
      </w:r>
      <w:r w:rsidRPr="007E1455">
        <w:rPr>
          <w:b/>
        </w:rPr>
        <w:t>. Анализ</w:t>
      </w:r>
      <w:r w:rsidRPr="009A00D6">
        <w:rPr>
          <w:b/>
        </w:rPr>
        <w:t xml:space="preserve"> внесенных изменений в </w:t>
      </w:r>
      <w:r w:rsidR="00F20337">
        <w:rPr>
          <w:b/>
        </w:rPr>
        <w:t xml:space="preserve">расходную часть </w:t>
      </w:r>
      <w:r w:rsidRPr="009A00D6">
        <w:rPr>
          <w:b/>
        </w:rPr>
        <w:t>бюджет</w:t>
      </w:r>
      <w:r w:rsidR="00F96BDD">
        <w:rPr>
          <w:b/>
        </w:rPr>
        <w:t>а</w:t>
      </w:r>
      <w:r>
        <w:rPr>
          <w:b/>
        </w:rPr>
        <w:t xml:space="preserve"> </w:t>
      </w:r>
    </w:p>
    <w:p w:rsidR="00711988" w:rsidRDefault="00711988" w:rsidP="00421D76">
      <w:pPr>
        <w:ind w:left="1211"/>
        <w:jc w:val="center"/>
        <w:rPr>
          <w:b/>
        </w:rPr>
      </w:pPr>
      <w:r>
        <w:rPr>
          <w:b/>
        </w:rPr>
        <w:t xml:space="preserve">за </w:t>
      </w:r>
      <w:r w:rsidR="00677B2A">
        <w:rPr>
          <w:b/>
        </w:rPr>
        <w:t>9 месяцев</w:t>
      </w:r>
      <w:r w:rsidR="00E55918">
        <w:rPr>
          <w:b/>
        </w:rPr>
        <w:t xml:space="preserve"> 201</w:t>
      </w:r>
      <w:r w:rsidR="00A441DB">
        <w:rPr>
          <w:b/>
        </w:rPr>
        <w:t>3</w:t>
      </w:r>
      <w:r w:rsidR="00E55918">
        <w:rPr>
          <w:b/>
        </w:rPr>
        <w:t xml:space="preserve"> года</w:t>
      </w:r>
    </w:p>
    <w:p w:rsidR="00A441DB" w:rsidRDefault="00A441DB" w:rsidP="00A441DB">
      <w:pPr>
        <w:spacing w:line="276" w:lineRule="auto"/>
        <w:ind w:firstLine="851"/>
        <w:jc w:val="both"/>
      </w:pPr>
      <w:r w:rsidRPr="00E321A5">
        <w:t>Решен</w:t>
      </w:r>
      <w:r>
        <w:t xml:space="preserve">ием Думы ДГО «Об утверждении бюджета </w:t>
      </w:r>
      <w:proofErr w:type="spellStart"/>
      <w:r>
        <w:t>Дальнегорского</w:t>
      </w:r>
      <w:proofErr w:type="spellEnd"/>
      <w:r>
        <w:t xml:space="preserve"> городского округа на 2013 год и плановый период 2014 и 2015 годы» от 27.12.2012 г. № 12 расходы бюджета ДГО  утверждены в сумме 636139,78 тыс. рублей. </w:t>
      </w:r>
    </w:p>
    <w:p w:rsidR="00AC341B" w:rsidRDefault="00A441DB" w:rsidP="00A441DB">
      <w:pPr>
        <w:spacing w:line="276" w:lineRule="auto"/>
        <w:ind w:firstLine="851"/>
        <w:jc w:val="both"/>
      </w:pPr>
      <w:r>
        <w:t xml:space="preserve">В течение </w:t>
      </w:r>
      <w:r w:rsidR="00677B2A">
        <w:t>9 месяцев</w:t>
      </w:r>
      <w:r>
        <w:t xml:space="preserve"> 201</w:t>
      </w:r>
      <w:r w:rsidR="00691F74">
        <w:t>3</w:t>
      </w:r>
      <w:r>
        <w:t xml:space="preserve"> года в решение о бюджете на 201</w:t>
      </w:r>
      <w:r w:rsidR="00691F74">
        <w:t>3</w:t>
      </w:r>
      <w:r>
        <w:t xml:space="preserve"> </w:t>
      </w:r>
      <w:r w:rsidR="00923E92">
        <w:t>вн</w:t>
      </w:r>
      <w:r w:rsidR="00223D8B">
        <w:t xml:space="preserve">осились </w:t>
      </w:r>
      <w:r>
        <w:t xml:space="preserve"> изменения </w:t>
      </w:r>
      <w:r w:rsidR="00223D8B">
        <w:t>(</w:t>
      </w:r>
      <w:r w:rsidR="00223D8B" w:rsidRPr="00223D8B">
        <w:t>от 18.04.2013 г</w:t>
      </w:r>
      <w:r w:rsidR="00677B2A">
        <w:t>.</w:t>
      </w:r>
      <w:r w:rsidR="00223D8B" w:rsidRPr="00223D8B">
        <w:t xml:space="preserve"> № 52</w:t>
      </w:r>
      <w:r w:rsidR="00677B2A">
        <w:t>, от 13.08.2013г. № 118, от 23.08.2013г. 3 119, от 26.09.2013г. № 140</w:t>
      </w:r>
      <w:r w:rsidR="00223D8B">
        <w:t>)</w:t>
      </w:r>
      <w:r>
        <w:t xml:space="preserve">. </w:t>
      </w:r>
    </w:p>
    <w:p w:rsidR="00923E92" w:rsidRDefault="00923E92" w:rsidP="00A441DB">
      <w:pPr>
        <w:spacing w:line="276" w:lineRule="auto"/>
        <w:ind w:firstLine="851"/>
        <w:jc w:val="both"/>
      </w:pPr>
      <w:r w:rsidRPr="00923E92">
        <w:lastRenderedPageBreak/>
        <w:t>В результате внесённых изменений, согласно решению о бюджете в действующей редакции на 01.</w:t>
      </w:r>
      <w:r w:rsidR="0077698B">
        <w:t>10</w:t>
      </w:r>
      <w:r w:rsidRPr="00923E92">
        <w:t>.201</w:t>
      </w:r>
      <w:r>
        <w:t>3</w:t>
      </w:r>
      <w:r w:rsidRPr="00923E92">
        <w:t xml:space="preserve"> года, </w:t>
      </w:r>
      <w:r w:rsidR="0077698B">
        <w:t xml:space="preserve">плановые назначения  по </w:t>
      </w:r>
      <w:r w:rsidRPr="00923E92">
        <w:t>расход</w:t>
      </w:r>
      <w:r w:rsidR="0077698B">
        <w:t>ам</w:t>
      </w:r>
      <w:r w:rsidRPr="00923E92">
        <w:t xml:space="preserve"> увеличены на </w:t>
      </w:r>
      <w:r w:rsidR="00BE1E4F">
        <w:t>245285,239</w:t>
      </w:r>
      <w:r w:rsidRPr="00923E92">
        <w:t xml:space="preserve"> тыс. рублей и составили </w:t>
      </w:r>
      <w:r w:rsidR="006566EB">
        <w:t xml:space="preserve">879239,02 </w:t>
      </w:r>
      <w:r w:rsidRPr="00923E92">
        <w:t>тыс. рублей.</w:t>
      </w:r>
    </w:p>
    <w:p w:rsidR="002E15C4" w:rsidRDefault="00493E9F" w:rsidP="00A441DB">
      <w:pPr>
        <w:spacing w:line="276" w:lineRule="auto"/>
        <w:ind w:firstLine="851"/>
        <w:jc w:val="both"/>
      </w:pPr>
      <w:r>
        <w:t xml:space="preserve">Согласно показателям </w:t>
      </w:r>
      <w:r w:rsidR="00CF16B6" w:rsidRPr="00CF16B6">
        <w:t>отчёта</w:t>
      </w:r>
      <w:r w:rsidR="00A441DB" w:rsidRPr="00063B35">
        <w:rPr>
          <w:color w:val="FF0000"/>
        </w:rPr>
        <w:t xml:space="preserve"> </w:t>
      </w:r>
      <w:r w:rsidR="00A441DB">
        <w:t>на 01.</w:t>
      </w:r>
      <w:r w:rsidR="006566EB">
        <w:t>10</w:t>
      </w:r>
      <w:r w:rsidR="00A441DB">
        <w:t>.201</w:t>
      </w:r>
      <w:r w:rsidR="00C30BB2">
        <w:t>3</w:t>
      </w:r>
      <w:r w:rsidR="00A441DB">
        <w:t xml:space="preserve"> года</w:t>
      </w:r>
      <w:r>
        <w:t xml:space="preserve"> </w:t>
      </w:r>
      <w:r w:rsidR="00066CB8">
        <w:t xml:space="preserve">уточнённые </w:t>
      </w:r>
      <w:r w:rsidR="00894C7D">
        <w:t xml:space="preserve">назначения на </w:t>
      </w:r>
      <w:r>
        <w:t>расходы составляют</w:t>
      </w:r>
      <w:r w:rsidR="00A441DB">
        <w:t xml:space="preserve"> </w:t>
      </w:r>
      <w:r w:rsidR="006566EB">
        <w:t>881425,019</w:t>
      </w:r>
      <w:r w:rsidR="006566EB" w:rsidRPr="00923E92">
        <w:t xml:space="preserve"> </w:t>
      </w:r>
      <w:r w:rsidR="00A81B8F">
        <w:t>тыс. рублей (приложение № 3 к настоящему Заключению)</w:t>
      </w:r>
      <w:r w:rsidR="005220ED">
        <w:t xml:space="preserve">, что на 2186,0 тыс. рублей выше годовых назначений, утверждённых решением о бюджете </w:t>
      </w:r>
      <w:r w:rsidR="00C43D6F">
        <w:t xml:space="preserve">в действующей редакции </w:t>
      </w:r>
      <w:r w:rsidR="005220ED">
        <w:t>на 01.10.2013 года.</w:t>
      </w:r>
      <w:r w:rsidR="003941ED">
        <w:t xml:space="preserve"> </w:t>
      </w:r>
    </w:p>
    <w:p w:rsidR="00A81B8F" w:rsidRDefault="003941ED" w:rsidP="00A441DB">
      <w:pPr>
        <w:spacing w:line="276" w:lineRule="auto"/>
        <w:ind w:firstLine="851"/>
        <w:jc w:val="both"/>
      </w:pPr>
      <w:r>
        <w:t xml:space="preserve">Сводная бюджетная роспись на 01.10.2013 года уточнена </w:t>
      </w:r>
      <w:r w:rsidR="006B148B">
        <w:t xml:space="preserve">по распоряжению начальника Финансового управления администрации ДГО </w:t>
      </w:r>
      <w:r>
        <w:t xml:space="preserve">на 2186,0 тыс. рублей в связи с увеличением объёма </w:t>
      </w:r>
      <w:r w:rsidR="002E15C4">
        <w:t xml:space="preserve">безвозмездных поступлений из краевого бюджета, а именно: </w:t>
      </w:r>
      <w:r w:rsidR="009F2472">
        <w:t>субсидии на организацию отдыха детей в каникулярное время</w:t>
      </w:r>
      <w:r w:rsidR="001434A2">
        <w:t xml:space="preserve"> (согласно пояснениям к рассматриваемому отчёту).</w:t>
      </w:r>
    </w:p>
    <w:p w:rsidR="00F678BB" w:rsidRDefault="00ED1E65" w:rsidP="004A0658">
      <w:pPr>
        <w:spacing w:line="276" w:lineRule="auto"/>
        <w:ind w:firstLine="851"/>
        <w:jc w:val="both"/>
      </w:pPr>
      <w:r>
        <w:t>П</w:t>
      </w:r>
      <w:r w:rsidR="00493E9F">
        <w:t xml:space="preserve">лановые </w:t>
      </w:r>
      <w:r w:rsidR="00F678BB">
        <w:t>бюджетные назначения</w:t>
      </w:r>
      <w:r w:rsidR="004A0658">
        <w:t xml:space="preserve">  </w:t>
      </w:r>
      <w:r w:rsidR="000320CB" w:rsidRPr="000320CB">
        <w:t>ГРБС «Администрация ДГО»</w:t>
      </w:r>
      <w:r w:rsidR="002E15C4">
        <w:t xml:space="preserve"> увеличены на 2186,0 тыс. рублей по разделу 0700 «Образование», подразделу 0707 «Молодёжная политика и оздоровление детей».</w:t>
      </w:r>
      <w:r w:rsidR="004A0658">
        <w:t xml:space="preserve"> </w:t>
      </w:r>
    </w:p>
    <w:p w:rsidR="002E15C4" w:rsidRDefault="002E15C4" w:rsidP="004A0658">
      <w:pPr>
        <w:spacing w:line="276" w:lineRule="auto"/>
        <w:ind w:firstLine="851"/>
        <w:jc w:val="both"/>
      </w:pPr>
    </w:p>
    <w:p w:rsidR="009117FA" w:rsidRDefault="00711988" w:rsidP="0030268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C3B5F">
        <w:rPr>
          <w:b/>
        </w:rPr>
        <w:t>3.</w:t>
      </w:r>
      <w:r w:rsidR="009117FA" w:rsidRPr="001C3B5F">
        <w:rPr>
          <w:b/>
        </w:rPr>
        <w:t>5</w:t>
      </w:r>
      <w:r w:rsidRPr="001C3B5F">
        <w:rPr>
          <w:b/>
        </w:rPr>
        <w:t xml:space="preserve">. </w:t>
      </w:r>
      <w:r w:rsidR="00416305" w:rsidRPr="001C3B5F">
        <w:rPr>
          <w:b/>
        </w:rPr>
        <w:t>Анализ р</w:t>
      </w:r>
      <w:r w:rsidR="00416305" w:rsidRPr="00416305">
        <w:rPr>
          <w:b/>
        </w:rPr>
        <w:t>еализации муниципальных целевых программ</w:t>
      </w:r>
    </w:p>
    <w:p w:rsidR="00CA459D" w:rsidRDefault="00CA459D" w:rsidP="00CA459D">
      <w:pPr>
        <w:spacing w:line="276" w:lineRule="auto"/>
        <w:ind w:firstLine="851"/>
        <w:jc w:val="both"/>
      </w:pPr>
      <w:r>
        <w:t>Решением о бюджете ДГО на 2013 год в первоначальной редакции (</w:t>
      </w:r>
      <w:r w:rsidRPr="00CA459D">
        <w:t>от 27.12.2012 г. № 12</w:t>
      </w:r>
      <w:r>
        <w:t xml:space="preserve">)  утверждены </w:t>
      </w:r>
      <w:r w:rsidR="002728AE">
        <w:t>расходы</w:t>
      </w:r>
      <w:r>
        <w:t xml:space="preserve"> на реализацию 17 муниципальных целевых программ (далее – МЦП) в сумме 36190,74 тыс. рублей (7,9% от общего объёма расходов бюджета на 201</w:t>
      </w:r>
      <w:r w:rsidR="00197513">
        <w:t>3</w:t>
      </w:r>
      <w:r>
        <w:t xml:space="preserve"> год за счёт собственных средств).</w:t>
      </w:r>
    </w:p>
    <w:p w:rsidR="0067351A" w:rsidRDefault="00197513" w:rsidP="00CC5AFB">
      <w:pPr>
        <w:spacing w:line="276" w:lineRule="auto"/>
        <w:ind w:firstLine="851"/>
        <w:jc w:val="both"/>
      </w:pPr>
      <w:r>
        <w:t xml:space="preserve">Данные Отчёта показывают, что </w:t>
      </w:r>
      <w:r w:rsidR="00DE2B27">
        <w:t>в течени</w:t>
      </w:r>
      <w:r w:rsidR="0048236A">
        <w:t>е</w:t>
      </w:r>
      <w:r w:rsidR="00DE2B27">
        <w:t xml:space="preserve"> 9 месяцев </w:t>
      </w:r>
      <w:r w:rsidR="00CA459D">
        <w:t xml:space="preserve">2013 года в </w:t>
      </w:r>
      <w:r w:rsidR="00DE2B27">
        <w:t xml:space="preserve">расходную часть </w:t>
      </w:r>
      <w:r w:rsidR="00CA459D">
        <w:t>бюджет</w:t>
      </w:r>
      <w:r w:rsidR="00DE2B27">
        <w:t>а</w:t>
      </w:r>
      <w:r w:rsidR="00CA459D">
        <w:t xml:space="preserve"> ДГО вносились изменен</w:t>
      </w:r>
      <w:r w:rsidR="00E03829">
        <w:t xml:space="preserve">ия </w:t>
      </w:r>
      <w:r w:rsidR="00102788">
        <w:t>в</w:t>
      </w:r>
      <w:r w:rsidR="00E03829">
        <w:t xml:space="preserve"> </w:t>
      </w:r>
      <w:r w:rsidR="00102788">
        <w:t xml:space="preserve">плановые </w:t>
      </w:r>
      <w:r w:rsidR="0048236A">
        <w:t xml:space="preserve">назначения на исполнение </w:t>
      </w:r>
      <w:r w:rsidR="00E03829">
        <w:t>МЦП</w:t>
      </w:r>
      <w:r w:rsidR="00CA459D">
        <w:t>.</w:t>
      </w:r>
      <w:r w:rsidR="0067351A">
        <w:t xml:space="preserve"> </w:t>
      </w:r>
    </w:p>
    <w:p w:rsidR="00552505" w:rsidRDefault="008A4042" w:rsidP="00CC5AFB">
      <w:pPr>
        <w:spacing w:line="276" w:lineRule="auto"/>
        <w:ind w:firstLine="851"/>
        <w:jc w:val="both"/>
      </w:pPr>
      <w:r>
        <w:t xml:space="preserve">По состоянию на 01.10.2013 года </w:t>
      </w:r>
      <w:r w:rsidR="00F54D2C" w:rsidRPr="00F54D2C">
        <w:t xml:space="preserve">бюджетные назначения (за счёт средств местного бюджета) предусмотрены на реализацию 18 муниципальных целевых программ  </w:t>
      </w:r>
      <w:r w:rsidR="005B5469">
        <w:t xml:space="preserve">в сумме 38012,33 </w:t>
      </w:r>
      <w:r w:rsidR="00552505" w:rsidRPr="00552505">
        <w:t>тыс. рублей</w:t>
      </w:r>
      <w:r w:rsidR="00224B69">
        <w:t>,</w:t>
      </w:r>
      <w:r w:rsidR="00552505" w:rsidRPr="00552505">
        <w:t xml:space="preserve"> что в абсолютном выражении </w:t>
      </w:r>
      <w:r w:rsidR="00F54D2C" w:rsidRPr="00F54D2C">
        <w:t xml:space="preserve">на 1821,59 тыс. рублей </w:t>
      </w:r>
      <w:r w:rsidR="005B5469">
        <w:t>больше</w:t>
      </w:r>
      <w:r w:rsidR="00552505" w:rsidRPr="00552505">
        <w:t xml:space="preserve"> </w:t>
      </w:r>
      <w:r w:rsidR="005B5469">
        <w:t>годовых назначений на 2013 год, утверждённых решением о бюджете</w:t>
      </w:r>
      <w:r w:rsidR="00552505" w:rsidRPr="00552505">
        <w:t xml:space="preserve">  (</w:t>
      </w:r>
      <w:r w:rsidR="005B5469">
        <w:t>увеличение</w:t>
      </w:r>
      <w:r w:rsidR="00552505" w:rsidRPr="00552505">
        <w:t xml:space="preserve"> на </w:t>
      </w:r>
      <w:r w:rsidR="005B5469">
        <w:t>5</w:t>
      </w:r>
      <w:r w:rsidR="00552505" w:rsidRPr="00552505">
        <w:t xml:space="preserve">%).  </w:t>
      </w:r>
    </w:p>
    <w:p w:rsidR="008452F6" w:rsidRDefault="004E5956" w:rsidP="00FB7707">
      <w:pPr>
        <w:spacing w:line="276" w:lineRule="auto"/>
        <w:ind w:firstLine="851"/>
        <w:jc w:val="both"/>
      </w:pPr>
      <w:r>
        <w:t>Анализ исполнения долгосрочных и ведомственных целевых программ, предусмотренных к финансированию  из бюджета ДГО на 01.</w:t>
      </w:r>
      <w:r w:rsidR="00515733">
        <w:t>10</w:t>
      </w:r>
      <w:r>
        <w:t>.2013 года (приложение № 6)</w:t>
      </w:r>
      <w:r w:rsidR="00403633">
        <w:t xml:space="preserve"> показал, что в</w:t>
      </w:r>
      <w:r w:rsidR="002D61E3">
        <w:t xml:space="preserve"> отчётн</w:t>
      </w:r>
      <w:r w:rsidR="00403633">
        <w:t xml:space="preserve">ом </w:t>
      </w:r>
      <w:r w:rsidR="002D61E3">
        <w:t>перио</w:t>
      </w:r>
      <w:r w:rsidR="00403633">
        <w:t>де</w:t>
      </w:r>
      <w:r w:rsidR="002D61E3">
        <w:t xml:space="preserve"> </w:t>
      </w:r>
      <w:r w:rsidR="0017029D">
        <w:t xml:space="preserve">реализовывались мероприятия </w:t>
      </w:r>
      <w:r w:rsidR="00AE5005">
        <w:t>13</w:t>
      </w:r>
      <w:r w:rsidR="0017029D">
        <w:t xml:space="preserve">– </w:t>
      </w:r>
      <w:proofErr w:type="spellStart"/>
      <w:r w:rsidR="0017029D">
        <w:t>ти</w:t>
      </w:r>
      <w:proofErr w:type="spellEnd"/>
      <w:r w:rsidR="0017029D">
        <w:t xml:space="preserve"> </w:t>
      </w:r>
      <w:r w:rsidR="00AE5005">
        <w:t>МЦП</w:t>
      </w:r>
      <w:r w:rsidR="0017029D">
        <w:t xml:space="preserve"> с объёмом ф</w:t>
      </w:r>
      <w:r w:rsidR="001B53AE">
        <w:t>и</w:t>
      </w:r>
      <w:r w:rsidR="0017029D">
        <w:t>нансирования 29384,33 тыс. рублей</w:t>
      </w:r>
      <w:r w:rsidR="004004E3">
        <w:t>,</w:t>
      </w:r>
      <w:r w:rsidR="0017029D">
        <w:t xml:space="preserve"> или 77,3% от уточнённых назначений на исполнение </w:t>
      </w:r>
      <w:r w:rsidR="00436545">
        <w:t xml:space="preserve">целевых </w:t>
      </w:r>
      <w:r w:rsidR="0017029D">
        <w:t>программ (38012,33 тыс. рублей)</w:t>
      </w:r>
      <w:r w:rsidR="002721C8">
        <w:t xml:space="preserve">. </w:t>
      </w:r>
      <w:r w:rsidR="005D0E0C">
        <w:t xml:space="preserve">Исполнение </w:t>
      </w:r>
      <w:r w:rsidR="009C40B7">
        <w:t xml:space="preserve">по </w:t>
      </w:r>
      <w:r w:rsidR="00436545">
        <w:t>этим программам</w:t>
      </w:r>
      <w:r w:rsidR="009C40B7">
        <w:t xml:space="preserve"> </w:t>
      </w:r>
      <w:r w:rsidR="005D0E0C">
        <w:t xml:space="preserve">составило </w:t>
      </w:r>
      <w:r w:rsidR="00AE5005">
        <w:t>11005,695</w:t>
      </w:r>
      <w:r w:rsidR="00711988" w:rsidRPr="00C629D6">
        <w:t xml:space="preserve"> тыс.</w:t>
      </w:r>
      <w:r w:rsidR="00711988">
        <w:t xml:space="preserve"> </w:t>
      </w:r>
      <w:r w:rsidR="00711988" w:rsidRPr="00C629D6">
        <w:t>руб</w:t>
      </w:r>
      <w:r w:rsidR="00711988">
        <w:t>лей</w:t>
      </w:r>
      <w:r w:rsidR="00711988" w:rsidRPr="00C629D6">
        <w:t xml:space="preserve"> </w:t>
      </w:r>
      <w:r w:rsidR="002D61E3">
        <w:t>(</w:t>
      </w:r>
      <w:r w:rsidR="00AE5005">
        <w:t>29</w:t>
      </w:r>
      <w:r w:rsidR="00711988" w:rsidRPr="00C629D6">
        <w:t xml:space="preserve"> % от </w:t>
      </w:r>
      <w:r w:rsidR="00D821E5">
        <w:t>уточнённого плана</w:t>
      </w:r>
      <w:r w:rsidR="002D61E3">
        <w:t>)</w:t>
      </w:r>
      <w:r w:rsidR="00AE5005">
        <w:t>.</w:t>
      </w:r>
      <w:r w:rsidR="008351E0">
        <w:t xml:space="preserve"> </w:t>
      </w:r>
    </w:p>
    <w:p w:rsidR="00AE5005" w:rsidRDefault="008351E0" w:rsidP="00FB7707">
      <w:pPr>
        <w:spacing w:line="276" w:lineRule="auto"/>
        <w:ind w:firstLine="851"/>
        <w:jc w:val="both"/>
      </w:pPr>
      <w:r>
        <w:t xml:space="preserve">В аналогичном периоде </w:t>
      </w:r>
      <w:r w:rsidR="00BE319A">
        <w:t>2012</w:t>
      </w:r>
      <w:r>
        <w:t xml:space="preserve"> года на реализацию </w:t>
      </w:r>
      <w:r w:rsidR="00992FA9">
        <w:t>15 МЦП с объёмом финансирования 42694,09 тыс. рублей</w:t>
      </w:r>
      <w:r w:rsidR="005D0CB9">
        <w:t>,</w:t>
      </w:r>
      <w:r w:rsidR="00992FA9">
        <w:t xml:space="preserve"> или 91,8% от объёма уточнённых </w:t>
      </w:r>
      <w:r w:rsidR="0041398C">
        <w:t xml:space="preserve">годовых </w:t>
      </w:r>
      <w:r w:rsidR="00992FA9">
        <w:t>назначений на МЦП, исполнение составило 26989,321 тыс. рублей или 68,8% от уточненного плана на 2012 год.</w:t>
      </w:r>
    </w:p>
    <w:p w:rsidR="00B65E35" w:rsidRDefault="00B65E35" w:rsidP="00FB7707">
      <w:pPr>
        <w:spacing w:line="276" w:lineRule="auto"/>
        <w:ind w:firstLine="851"/>
        <w:jc w:val="both"/>
      </w:pPr>
      <w:r>
        <w:t xml:space="preserve">В полном объёме исполнены плановые назначения по МЦП </w:t>
      </w:r>
      <w:r w:rsidR="00AB65F0" w:rsidRPr="002D61E3">
        <w:t>"</w:t>
      </w:r>
      <w:r>
        <w:t xml:space="preserve">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 на 2010- 2012 годы и на период до 2015 года</w:t>
      </w:r>
      <w:r w:rsidR="00AB65F0" w:rsidRPr="002D61E3">
        <w:t>"</w:t>
      </w:r>
      <w:r>
        <w:t xml:space="preserve"> (690,0 тыс. рублей).</w:t>
      </w:r>
    </w:p>
    <w:p w:rsidR="00711988" w:rsidRDefault="00B65E35" w:rsidP="00FB7707">
      <w:pPr>
        <w:spacing w:line="276" w:lineRule="auto"/>
        <w:ind w:firstLine="851"/>
        <w:jc w:val="both"/>
      </w:pPr>
      <w:r>
        <w:t xml:space="preserve"> С</w:t>
      </w:r>
      <w:r w:rsidR="002D61E3">
        <w:t xml:space="preserve">амый высокий показатель кассового исполнения </w:t>
      </w:r>
      <w:r>
        <w:t xml:space="preserve">за отчётный период </w:t>
      </w:r>
      <w:r w:rsidR="002D61E3">
        <w:t xml:space="preserve">сложился по МЦП </w:t>
      </w:r>
      <w:r w:rsidR="002D61E3" w:rsidRPr="002D61E3">
        <w:t>"</w:t>
      </w:r>
      <w:r w:rsidR="00F6519A">
        <w:t xml:space="preserve">Организация отдыха, оздоровления и занятости детей и подростков в каникулярное время на территории </w:t>
      </w:r>
      <w:proofErr w:type="spellStart"/>
      <w:r w:rsidR="00F6519A">
        <w:t>Дальнегорского</w:t>
      </w:r>
      <w:proofErr w:type="spellEnd"/>
      <w:r w:rsidR="00F6519A">
        <w:t xml:space="preserve"> городского округа на 2011-2015 </w:t>
      </w:r>
      <w:proofErr w:type="spellStart"/>
      <w:r w:rsidR="00F6519A">
        <w:t>г.г</w:t>
      </w:r>
      <w:proofErr w:type="spellEnd"/>
      <w:r w:rsidR="00F6519A">
        <w:t>.</w:t>
      </w:r>
      <w:r w:rsidR="00F6519A" w:rsidRPr="00F6519A">
        <w:t xml:space="preserve"> </w:t>
      </w:r>
      <w:r w:rsidR="00F6519A" w:rsidRPr="002D61E3">
        <w:t>"</w:t>
      </w:r>
      <w:r w:rsidR="002D61E3">
        <w:t xml:space="preserve">– </w:t>
      </w:r>
      <w:r w:rsidR="00F6519A">
        <w:t>95</w:t>
      </w:r>
      <w:r w:rsidR="002D61E3">
        <w:t>% к годовому плану</w:t>
      </w:r>
      <w:r w:rsidR="009C0A9C">
        <w:t xml:space="preserve"> (</w:t>
      </w:r>
      <w:r w:rsidR="00F6519A">
        <w:t>1205,896</w:t>
      </w:r>
      <w:r w:rsidR="009C0A9C">
        <w:t xml:space="preserve"> тыс. рублей)</w:t>
      </w:r>
      <w:r w:rsidR="002D61E3">
        <w:t>.</w:t>
      </w:r>
      <w:r w:rsidR="00644573">
        <w:t xml:space="preserve"> </w:t>
      </w:r>
    </w:p>
    <w:p w:rsidR="00711988" w:rsidRDefault="00E81761" w:rsidP="00FB7707">
      <w:pPr>
        <w:spacing w:line="276" w:lineRule="auto"/>
        <w:ind w:firstLine="851"/>
        <w:jc w:val="both"/>
      </w:pPr>
      <w:r>
        <w:t>Самое низкое исполнение произведено по следующим целевым программам:</w:t>
      </w:r>
    </w:p>
    <w:p w:rsidR="009C0A9C" w:rsidRDefault="002D61E3" w:rsidP="00FB7707">
      <w:pPr>
        <w:spacing w:line="276" w:lineRule="auto"/>
        <w:ind w:firstLine="851"/>
        <w:jc w:val="both"/>
      </w:pPr>
      <w:r w:rsidRPr="002D61E3">
        <w:lastRenderedPageBreak/>
        <w:t xml:space="preserve">- </w:t>
      </w:r>
      <w:r w:rsidR="009C0A9C" w:rsidRPr="009C0A9C">
        <w:t xml:space="preserve">"Улучшение условий и охраны труда в организациях </w:t>
      </w:r>
      <w:proofErr w:type="spellStart"/>
      <w:r w:rsidR="009C0A9C" w:rsidRPr="009C0A9C">
        <w:t>Дальнегорского</w:t>
      </w:r>
      <w:proofErr w:type="spellEnd"/>
      <w:r w:rsidR="009C0A9C" w:rsidRPr="009C0A9C">
        <w:t xml:space="preserve"> городского округа на 2013-2015 годы"- </w:t>
      </w:r>
      <w:r w:rsidR="009C0A9C">
        <w:t>15</w:t>
      </w:r>
      <w:r w:rsidR="009C0A9C" w:rsidRPr="009C0A9C">
        <w:t>%</w:t>
      </w:r>
      <w:r w:rsidR="009C0A9C">
        <w:t xml:space="preserve"> </w:t>
      </w:r>
      <w:r w:rsidR="004764DF">
        <w:t>(</w:t>
      </w:r>
      <w:r w:rsidR="009C0A9C">
        <w:t>194,426 тыс. рублей)</w:t>
      </w:r>
      <w:r w:rsidR="00993C44">
        <w:t xml:space="preserve"> или  на уровне исполнения за 1 полугодие 2013 года</w:t>
      </w:r>
      <w:r w:rsidR="009C0A9C">
        <w:t>;</w:t>
      </w:r>
    </w:p>
    <w:p w:rsidR="000A31BE" w:rsidRDefault="000A31BE" w:rsidP="00FB7707">
      <w:pPr>
        <w:spacing w:line="276" w:lineRule="auto"/>
        <w:ind w:firstLine="851"/>
        <w:jc w:val="both"/>
      </w:pPr>
      <w:r>
        <w:t xml:space="preserve">- </w:t>
      </w:r>
      <w:r w:rsidRPr="009C0A9C">
        <w:t>"</w:t>
      </w:r>
      <w:r>
        <w:t xml:space="preserve">Ремонт дорог и уличной дорожной сети на территории </w:t>
      </w:r>
      <w:proofErr w:type="spellStart"/>
      <w:r>
        <w:t>Дальнегорского</w:t>
      </w:r>
      <w:proofErr w:type="spellEnd"/>
      <w:r>
        <w:t xml:space="preserve"> городского округа (2012-2014 годы</w:t>
      </w:r>
      <w:r w:rsidRPr="000A31BE">
        <w:t xml:space="preserve"> "</w:t>
      </w:r>
      <w:r>
        <w:t xml:space="preserve"> – 18% (742,058 тыс. рублей)</w:t>
      </w:r>
      <w:r w:rsidR="00096128">
        <w:t>;</w:t>
      </w:r>
    </w:p>
    <w:p w:rsidR="00096128" w:rsidRDefault="00096128" w:rsidP="00FB7707">
      <w:pPr>
        <w:spacing w:line="276" w:lineRule="auto"/>
        <w:ind w:firstLine="851"/>
        <w:jc w:val="both"/>
      </w:pPr>
      <w:r w:rsidRPr="00096128">
        <w:t xml:space="preserve">- "Профилактика терроризма и экстремизма на территории </w:t>
      </w:r>
      <w:proofErr w:type="spellStart"/>
      <w:r w:rsidRPr="00096128">
        <w:t>Дальнегорского</w:t>
      </w:r>
      <w:proofErr w:type="spellEnd"/>
      <w:r w:rsidRPr="00096128">
        <w:t xml:space="preserve"> городского округа на 2012-2016 годы" – 2</w:t>
      </w:r>
      <w:r>
        <w:t>1</w:t>
      </w:r>
      <w:r w:rsidRPr="00096128">
        <w:t>% (</w:t>
      </w:r>
      <w:r>
        <w:t>411,862</w:t>
      </w:r>
      <w:r w:rsidRPr="00096128">
        <w:t xml:space="preserve"> тыс. рублей);</w:t>
      </w:r>
    </w:p>
    <w:p w:rsidR="00A209E7" w:rsidRDefault="00A209E7" w:rsidP="00FB7707">
      <w:pPr>
        <w:spacing w:line="276" w:lineRule="auto"/>
        <w:ind w:firstLine="851"/>
        <w:jc w:val="both"/>
      </w:pPr>
      <w:r>
        <w:t xml:space="preserve">- </w:t>
      </w:r>
      <w:r w:rsidRPr="009C0A9C">
        <w:t>"</w:t>
      </w:r>
      <w:r>
        <w:t xml:space="preserve">Пожарная безопасность </w:t>
      </w:r>
      <w:proofErr w:type="spellStart"/>
      <w:r>
        <w:t>Дальнегорского</w:t>
      </w:r>
      <w:proofErr w:type="spellEnd"/>
      <w:r>
        <w:t xml:space="preserve"> городского округа на 2011-2015 </w:t>
      </w:r>
      <w:proofErr w:type="spellStart"/>
      <w:r>
        <w:t>г.г</w:t>
      </w:r>
      <w:proofErr w:type="spellEnd"/>
      <w:r>
        <w:t>.</w:t>
      </w:r>
      <w:r w:rsidRPr="00A209E7">
        <w:t xml:space="preserve"> </w:t>
      </w:r>
      <w:r w:rsidRPr="009C0A9C">
        <w:t>"</w:t>
      </w:r>
      <w:r w:rsidR="00B104BE">
        <w:t>- 25% (1445,788 тыс. рублей)</w:t>
      </w:r>
      <w:r>
        <w:t>;</w:t>
      </w:r>
    </w:p>
    <w:p w:rsidR="00C41EF4" w:rsidRDefault="00C41EF4" w:rsidP="00FB7707">
      <w:pPr>
        <w:spacing w:line="276" w:lineRule="auto"/>
        <w:ind w:firstLine="851"/>
        <w:jc w:val="both"/>
      </w:pPr>
      <w:r>
        <w:t xml:space="preserve">- </w:t>
      </w:r>
      <w:r w:rsidRPr="009C0A9C">
        <w:t>"</w:t>
      </w:r>
      <w:r>
        <w:t xml:space="preserve">Информатизация системы образования </w:t>
      </w:r>
      <w:proofErr w:type="spellStart"/>
      <w:r>
        <w:t>Дальнегорского</w:t>
      </w:r>
      <w:proofErr w:type="spellEnd"/>
      <w:r>
        <w:t xml:space="preserve"> городского округа на 2012-2014 годы</w:t>
      </w:r>
      <w:r w:rsidRPr="009C0A9C">
        <w:t>"</w:t>
      </w:r>
      <w:r>
        <w:t>- 37% (120,075 тыс. рублей);</w:t>
      </w:r>
    </w:p>
    <w:p w:rsidR="009C0A9C" w:rsidRDefault="009C0A9C" w:rsidP="00FB7707">
      <w:pPr>
        <w:spacing w:line="276" w:lineRule="auto"/>
        <w:ind w:firstLine="851"/>
        <w:jc w:val="both"/>
      </w:pPr>
      <w:r w:rsidRPr="009C0A9C">
        <w:t xml:space="preserve">- "Развитие системы образования </w:t>
      </w:r>
      <w:proofErr w:type="spellStart"/>
      <w:r w:rsidRPr="009C0A9C">
        <w:t>Дальнегорского</w:t>
      </w:r>
      <w:proofErr w:type="spellEnd"/>
      <w:r w:rsidRPr="009C0A9C">
        <w:t xml:space="preserve"> городского округа" на период 2012-2014 годы – </w:t>
      </w:r>
      <w:r w:rsidR="00605CDD">
        <w:t>37</w:t>
      </w:r>
      <w:r>
        <w:t>% (</w:t>
      </w:r>
      <w:r w:rsidR="00605CDD">
        <w:t>2428,6</w:t>
      </w:r>
      <w:r>
        <w:t xml:space="preserve"> тыс. рублей)</w:t>
      </w:r>
      <w:r w:rsidRPr="009C0A9C">
        <w:t>;</w:t>
      </w:r>
    </w:p>
    <w:p w:rsidR="009C0A9C" w:rsidRDefault="009C0A9C" w:rsidP="00FB7707">
      <w:pPr>
        <w:spacing w:line="276" w:lineRule="auto"/>
        <w:ind w:firstLine="851"/>
        <w:jc w:val="both"/>
      </w:pPr>
      <w:r>
        <w:t xml:space="preserve">- </w:t>
      </w:r>
      <w:r w:rsidRPr="009C0A9C">
        <w:t>"</w:t>
      </w:r>
      <w:r w:rsidR="00045FC3">
        <w:t xml:space="preserve">Энергосбережение </w:t>
      </w:r>
      <w:proofErr w:type="gramStart"/>
      <w:r w:rsidR="00045FC3">
        <w:t>в</w:t>
      </w:r>
      <w:proofErr w:type="gramEnd"/>
      <w:r w:rsidR="00045FC3">
        <w:t xml:space="preserve"> </w:t>
      </w:r>
      <w:proofErr w:type="gramStart"/>
      <w:r w:rsidR="00045FC3">
        <w:t>Дальнегорском</w:t>
      </w:r>
      <w:proofErr w:type="gramEnd"/>
      <w:r w:rsidR="00045FC3">
        <w:t xml:space="preserve"> городском округе на 2010-2013 </w:t>
      </w:r>
      <w:proofErr w:type="spellStart"/>
      <w:r w:rsidR="00045FC3">
        <w:t>г.г</w:t>
      </w:r>
      <w:proofErr w:type="spellEnd"/>
      <w:r w:rsidR="00045FC3">
        <w:t>.</w:t>
      </w:r>
      <w:r w:rsidRPr="009C0A9C">
        <w:t>"</w:t>
      </w:r>
      <w:r>
        <w:t xml:space="preserve"> – </w:t>
      </w:r>
      <w:r w:rsidR="00045FC3">
        <w:t>39</w:t>
      </w:r>
      <w:r>
        <w:t>% (</w:t>
      </w:r>
      <w:r w:rsidR="00045FC3">
        <w:t>681,1</w:t>
      </w:r>
      <w:r>
        <w:t xml:space="preserve"> тыс. рублей)</w:t>
      </w:r>
      <w:r w:rsidR="004E25AF">
        <w:t>.</w:t>
      </w:r>
    </w:p>
    <w:p w:rsidR="001874E0" w:rsidRDefault="00A0149D" w:rsidP="002F69A3">
      <w:pPr>
        <w:spacing w:line="276" w:lineRule="auto"/>
        <w:ind w:firstLine="567"/>
        <w:jc w:val="both"/>
      </w:pPr>
      <w:r>
        <w:t xml:space="preserve">В течение 9 месяцев 2013 года </w:t>
      </w:r>
      <w:r w:rsidR="001874E0">
        <w:t>п</w:t>
      </w:r>
      <w:r w:rsidR="001874E0" w:rsidRPr="001874E0">
        <w:t>о ряду долгосрочных целевых программ, несмотря на их общественный</w:t>
      </w:r>
      <w:r w:rsidR="00AC3670">
        <w:t>,</w:t>
      </w:r>
      <w:r w:rsidR="001874E0" w:rsidRPr="001874E0">
        <w:t xml:space="preserve"> социально-значимый характер, финансирование не осуществлялось. Среди них:</w:t>
      </w:r>
    </w:p>
    <w:p w:rsidR="000A19CA" w:rsidRDefault="00A0149D" w:rsidP="008F4D12">
      <w:pPr>
        <w:spacing w:line="276" w:lineRule="auto"/>
        <w:jc w:val="both"/>
      </w:pPr>
      <w:r>
        <w:t>пят</w:t>
      </w:r>
      <w:r w:rsidR="001874E0">
        <w:t>ь</w:t>
      </w:r>
      <w:r>
        <w:t xml:space="preserve"> </w:t>
      </w:r>
      <w:r w:rsidRPr="00A0149D">
        <w:t>долгосрочны</w:t>
      </w:r>
      <w:r w:rsidR="001874E0">
        <w:t>х</w:t>
      </w:r>
      <w:r w:rsidRPr="00A0149D">
        <w:t xml:space="preserve"> </w:t>
      </w:r>
      <w:r>
        <w:t>муниципальны</w:t>
      </w:r>
      <w:r w:rsidR="001874E0">
        <w:t>х</w:t>
      </w:r>
      <w:r>
        <w:t xml:space="preserve"> целевы</w:t>
      </w:r>
      <w:r w:rsidR="001874E0">
        <w:t>х</w:t>
      </w:r>
      <w:r>
        <w:t xml:space="preserve"> программ (из них действие двух программ досрочно прекращено), одн</w:t>
      </w:r>
      <w:r w:rsidR="001874E0">
        <w:t>а</w:t>
      </w:r>
      <w:r w:rsidR="000A19CA" w:rsidRPr="000A19CA">
        <w:t xml:space="preserve"> ведомственн</w:t>
      </w:r>
      <w:r w:rsidR="001874E0">
        <w:t>ая</w:t>
      </w:r>
      <w:r w:rsidR="000A19CA" w:rsidRPr="000A19CA">
        <w:t xml:space="preserve"> и </w:t>
      </w:r>
      <w:r>
        <w:t>одн</w:t>
      </w:r>
      <w:r w:rsidR="001874E0">
        <w:t>а</w:t>
      </w:r>
      <w:r>
        <w:t xml:space="preserve"> адресн</w:t>
      </w:r>
      <w:r w:rsidR="001874E0">
        <w:t>ая</w:t>
      </w:r>
      <w:r>
        <w:t xml:space="preserve"> программ</w:t>
      </w:r>
      <w:r w:rsidR="001874E0">
        <w:t>ы</w:t>
      </w:r>
      <w:r w:rsidR="001A74EB">
        <w:t>:</w:t>
      </w:r>
    </w:p>
    <w:p w:rsidR="001A74EB" w:rsidRDefault="001A74EB" w:rsidP="001A74EB">
      <w:pPr>
        <w:spacing w:line="276" w:lineRule="auto"/>
        <w:ind w:firstLine="709"/>
        <w:jc w:val="both"/>
      </w:pPr>
      <w:r>
        <w:t xml:space="preserve">- МЦП </w:t>
      </w:r>
      <w:r w:rsidRPr="009C0A9C">
        <w:t>"</w:t>
      </w:r>
      <w:r>
        <w:t xml:space="preserve">Социальное развитие села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 на 2011- 2013 годы</w:t>
      </w:r>
      <w:r w:rsidRPr="009C0A9C">
        <w:t>"</w:t>
      </w:r>
      <w:r>
        <w:t xml:space="preserve"> в объёме 88,0 тыс. рублей;</w:t>
      </w:r>
    </w:p>
    <w:p w:rsidR="001A74EB" w:rsidRDefault="001A74EB" w:rsidP="001A74EB">
      <w:pPr>
        <w:spacing w:line="276" w:lineRule="auto"/>
        <w:ind w:firstLine="709"/>
        <w:jc w:val="both"/>
      </w:pPr>
      <w:r>
        <w:t xml:space="preserve">- ВЦП </w:t>
      </w:r>
      <w:r w:rsidRPr="009C0A9C">
        <w:t>"</w:t>
      </w:r>
      <w:r>
        <w:t xml:space="preserve">Модернизация муниципальных библиотек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 на 2013-2015 годы</w:t>
      </w:r>
      <w:r w:rsidRPr="009C0A9C">
        <w:t>"</w:t>
      </w:r>
      <w:r>
        <w:t xml:space="preserve"> с объёмом 240,0 тыс. рублей;</w:t>
      </w:r>
    </w:p>
    <w:p w:rsidR="001A74EB" w:rsidRDefault="001A74EB" w:rsidP="001A74EB">
      <w:pPr>
        <w:spacing w:line="276" w:lineRule="auto"/>
        <w:ind w:firstLine="709"/>
        <w:jc w:val="both"/>
      </w:pPr>
      <w:r>
        <w:t xml:space="preserve">- МЦП </w:t>
      </w:r>
      <w:r w:rsidRPr="009C0A9C">
        <w:t>"</w:t>
      </w:r>
      <w:r>
        <w:t xml:space="preserve">Модернизация муниципального бюджетного учреждения </w:t>
      </w:r>
      <w:r w:rsidRPr="009C0A9C">
        <w:t>"</w:t>
      </w:r>
      <w:r>
        <w:t>Дворец культуры химиков</w:t>
      </w:r>
      <w:r w:rsidRPr="009C0A9C">
        <w:t>"</w:t>
      </w:r>
      <w:r>
        <w:t xml:space="preserve"> с объёмом 5100,0 тыс. рублей</w:t>
      </w:r>
      <w:r w:rsidR="00EC2175">
        <w:t xml:space="preserve"> и др</w:t>
      </w:r>
      <w:r>
        <w:t>.</w:t>
      </w:r>
    </w:p>
    <w:p w:rsidR="00BE1D68" w:rsidRDefault="00BE1D68" w:rsidP="002F69A3">
      <w:pPr>
        <w:spacing w:line="276" w:lineRule="auto"/>
        <w:ind w:firstLine="567"/>
        <w:jc w:val="both"/>
      </w:pPr>
    </w:p>
    <w:p w:rsidR="00DA4D1B" w:rsidRDefault="00DA4D1B" w:rsidP="00BE1D6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4. Дефицит бюджета </w:t>
      </w:r>
      <w:r w:rsidR="00D3153B">
        <w:rPr>
          <w:b/>
        </w:rPr>
        <w:t>ДГО</w:t>
      </w:r>
      <w:r>
        <w:rPr>
          <w:b/>
        </w:rPr>
        <w:t xml:space="preserve"> </w:t>
      </w:r>
    </w:p>
    <w:p w:rsidR="003A34E5" w:rsidRDefault="001C1444" w:rsidP="003A34E5">
      <w:pPr>
        <w:spacing w:line="276" w:lineRule="auto"/>
        <w:ind w:firstLine="567"/>
        <w:jc w:val="both"/>
      </w:pPr>
      <w:r>
        <w:t xml:space="preserve">В уточнённом бюджете </w:t>
      </w:r>
      <w:r w:rsidR="003A34E5">
        <w:t>(решение Думы ДГО от 2</w:t>
      </w:r>
      <w:r>
        <w:t>6</w:t>
      </w:r>
      <w:r w:rsidR="003A34E5">
        <w:t>.</w:t>
      </w:r>
      <w:r>
        <w:t>09</w:t>
      </w:r>
      <w:r w:rsidR="003A34E5">
        <w:t>.201</w:t>
      </w:r>
      <w:r>
        <w:t>3</w:t>
      </w:r>
      <w:r w:rsidR="003A34E5">
        <w:t xml:space="preserve"> г. № 1</w:t>
      </w:r>
      <w:r>
        <w:t>40</w:t>
      </w:r>
      <w:r w:rsidR="003A34E5">
        <w:t>)</w:t>
      </w:r>
      <w:r w:rsidR="008446E4">
        <w:t>,</w:t>
      </w:r>
      <w:r w:rsidR="003A34E5">
        <w:t xml:space="preserve"> дефицит бюджета утвержден в сумме 36577,51 тыс. рублей. В качестве источников его финансирования утверждена разница в сумме 15000,0 тыс. рублей между полученными бюджетными кредитами </w:t>
      </w:r>
      <w:r w:rsidR="002339D9">
        <w:t xml:space="preserve">от </w:t>
      </w:r>
      <w:r w:rsidR="003A34E5">
        <w:t xml:space="preserve">кредитных организаций </w:t>
      </w:r>
      <w:r w:rsidR="00BA62E9">
        <w:t>(</w:t>
      </w:r>
      <w:r w:rsidR="003A34E5">
        <w:t>27000,0 тыс. рублей</w:t>
      </w:r>
      <w:r w:rsidR="00BA62E9">
        <w:t>)</w:t>
      </w:r>
      <w:r w:rsidR="003A34E5">
        <w:t xml:space="preserve"> и погашенными бюджетными кредитами, полученными от кредитных организаций </w:t>
      </w:r>
      <w:r w:rsidR="00BA62E9">
        <w:t>(</w:t>
      </w:r>
      <w:r w:rsidR="003A34E5">
        <w:t>12000,0 тыс. рублей</w:t>
      </w:r>
      <w:r w:rsidR="00BA62E9">
        <w:t>)</w:t>
      </w:r>
      <w:r w:rsidR="003A34E5">
        <w:t>.</w:t>
      </w:r>
    </w:p>
    <w:p w:rsidR="005E1C38" w:rsidRDefault="003A34E5" w:rsidP="003A34E5">
      <w:pPr>
        <w:spacing w:line="276" w:lineRule="auto"/>
        <w:ind w:firstLine="567"/>
        <w:jc w:val="both"/>
      </w:pPr>
      <w:r>
        <w:t>Кроме этого, в качестве источников внутреннего финансирования дефицита бюджета</w:t>
      </w:r>
      <w:r w:rsidR="002339D9">
        <w:t xml:space="preserve"> ДГО </w:t>
      </w:r>
      <w:r>
        <w:t xml:space="preserve">включено изменение остатков на счетах по учету средств бюджета в сумме </w:t>
      </w:r>
      <w:r w:rsidR="002339D9">
        <w:t>21577,51</w:t>
      </w:r>
      <w:r>
        <w:t xml:space="preserve"> тыс. рублей, в том числе увеличение остатков </w:t>
      </w:r>
      <w:r w:rsidR="00CE0D2E">
        <w:t>(</w:t>
      </w:r>
      <w:r>
        <w:t>-</w:t>
      </w:r>
      <w:r w:rsidR="00CE0D2E">
        <w:t xml:space="preserve">) </w:t>
      </w:r>
      <w:r w:rsidR="002339D9">
        <w:t>869</w:t>
      </w:r>
      <w:r w:rsidR="002669EE">
        <w:t>661,51</w:t>
      </w:r>
      <w:r w:rsidR="00CE0D2E">
        <w:t xml:space="preserve"> </w:t>
      </w:r>
      <w:r>
        <w:t xml:space="preserve">тыс. рублей, уменьшение остатков </w:t>
      </w:r>
      <w:r w:rsidR="002669EE" w:rsidRPr="002669EE">
        <w:t>891 239,02</w:t>
      </w:r>
      <w:r w:rsidR="002669EE">
        <w:t xml:space="preserve"> </w:t>
      </w:r>
      <w:r>
        <w:t>тыс. рублей.</w:t>
      </w:r>
      <w:r w:rsidR="005E1C38">
        <w:t xml:space="preserve"> В представленном отчёте уменьшение остатков составляет 893425,019 тыс. рублей, или на 2186,0 тыс. рублей выше, чем утверждено решением  о бюджете. Отклонение от утверждённых значений данного показателя возникло в связи с уточнением сводной бюджетной росписи на 01.10.2013 года на сумму дополнительных безвозмездных поступлений из краевого бюджета (</w:t>
      </w:r>
      <w:r w:rsidR="00FB481A">
        <w:t xml:space="preserve">субсидии в сумме </w:t>
      </w:r>
      <w:r w:rsidR="005E1C38">
        <w:t>2186,0 тыс. рублей).</w:t>
      </w:r>
    </w:p>
    <w:p w:rsidR="00806792" w:rsidRDefault="00806792" w:rsidP="003A34E5">
      <w:pPr>
        <w:spacing w:line="276" w:lineRule="auto"/>
        <w:ind w:firstLine="567"/>
        <w:jc w:val="both"/>
      </w:pPr>
      <w:r>
        <w:t>Фактически за 9 месяцев 2013 года бюджет ДГО исполнен с профицитом в сумме 27370,524 тыс. рублей.</w:t>
      </w:r>
    </w:p>
    <w:p w:rsidR="009C6030" w:rsidRDefault="009C6030" w:rsidP="003A34E5">
      <w:pPr>
        <w:spacing w:line="276" w:lineRule="auto"/>
        <w:ind w:firstLine="567"/>
        <w:jc w:val="both"/>
      </w:pPr>
      <w:r w:rsidRPr="009C6030">
        <w:t>В течение 9 месяцев 20</w:t>
      </w:r>
      <w:r>
        <w:t>13</w:t>
      </w:r>
      <w:r w:rsidRPr="009C6030">
        <w:t xml:space="preserve"> года муниципальные заимствования не привлекались, </w:t>
      </w:r>
      <w:r>
        <w:t>производились расчёты по</w:t>
      </w:r>
      <w:r w:rsidRPr="009C6030">
        <w:t xml:space="preserve"> ранее полученн</w:t>
      </w:r>
      <w:r>
        <w:t>ому</w:t>
      </w:r>
      <w:r w:rsidRPr="009C6030">
        <w:t xml:space="preserve"> кредит</w:t>
      </w:r>
      <w:r>
        <w:t>у (в сентябре 2012 года).</w:t>
      </w:r>
    </w:p>
    <w:p w:rsidR="009C6030" w:rsidRPr="003A34E5" w:rsidRDefault="009C6030" w:rsidP="003A34E5">
      <w:pPr>
        <w:spacing w:line="276" w:lineRule="auto"/>
        <w:ind w:firstLine="567"/>
        <w:jc w:val="both"/>
      </w:pPr>
    </w:p>
    <w:p w:rsidR="005132A1" w:rsidRDefault="00DA4D1B" w:rsidP="00BE1D68">
      <w:pPr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>5</w:t>
      </w:r>
      <w:r w:rsidR="00BE1D68" w:rsidRPr="00BE1D68">
        <w:rPr>
          <w:b/>
        </w:rPr>
        <w:t>.  Выявленные недостатки и нарушения</w:t>
      </w:r>
    </w:p>
    <w:p w:rsidR="007209B5" w:rsidRDefault="00DA4D1B" w:rsidP="00BE1D68">
      <w:pPr>
        <w:spacing w:line="276" w:lineRule="auto"/>
        <w:ind w:firstLine="567"/>
        <w:jc w:val="both"/>
      </w:pPr>
      <w:r>
        <w:t>5</w:t>
      </w:r>
      <w:r w:rsidR="00A8311F">
        <w:t xml:space="preserve">.1. </w:t>
      </w:r>
      <w:r w:rsidR="00F70F1C">
        <w:t>Частью</w:t>
      </w:r>
      <w:r w:rsidR="00EA4526">
        <w:t xml:space="preserve"> 5 ст. 264.2 БК РФ </w:t>
      </w:r>
      <w:r w:rsidR="00F70F1C">
        <w:t>установлено</w:t>
      </w:r>
      <w:r w:rsidR="00EA4526">
        <w:t xml:space="preserve">, что </w:t>
      </w:r>
      <w:r w:rsidR="00EA4526" w:rsidRPr="00EA4526">
        <w:t>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представительный орган и созданный им орган внешнего муниципального финансового контроля.</w:t>
      </w:r>
    </w:p>
    <w:p w:rsidR="00EB4C94" w:rsidRDefault="00EB4C94" w:rsidP="00BE1D68">
      <w:pPr>
        <w:spacing w:line="276" w:lineRule="auto"/>
        <w:ind w:firstLine="567"/>
        <w:jc w:val="both"/>
      </w:pPr>
      <w:r>
        <w:t>Согласно ч</w:t>
      </w:r>
      <w:r w:rsidR="009F7C19">
        <w:t xml:space="preserve">асти </w:t>
      </w:r>
      <w:r>
        <w:t>1 статьи 264.1 БК РФ, е</w:t>
      </w:r>
      <w:r w:rsidRPr="007209B5">
        <w:t>диная методология и стандарты бюджетного учета и бюджетной отчетности устанавливаются Министерством финансов Р</w:t>
      </w:r>
      <w:r w:rsidR="009F7C19">
        <w:t>Ф</w:t>
      </w:r>
      <w:r w:rsidRPr="007209B5">
        <w:t xml:space="preserve"> в соответствии с положениями </w:t>
      </w:r>
      <w:r>
        <w:t>Бюджетного</w:t>
      </w:r>
      <w:r w:rsidRPr="007209B5">
        <w:t xml:space="preserve"> Кодекса</w:t>
      </w:r>
      <w:r>
        <w:t xml:space="preserve"> РФ</w:t>
      </w:r>
      <w:r w:rsidRPr="007209B5">
        <w:t>.</w:t>
      </w:r>
    </w:p>
    <w:p w:rsidR="006F62D5" w:rsidRDefault="00CA55BC" w:rsidP="00993DD1">
      <w:pPr>
        <w:spacing w:line="276" w:lineRule="auto"/>
        <w:ind w:firstLine="567"/>
        <w:jc w:val="both"/>
      </w:pPr>
      <w:r>
        <w:t xml:space="preserve">Частью 11 </w:t>
      </w:r>
      <w:r w:rsidRPr="00CA55BC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</w:t>
      </w:r>
      <w:r>
        <w:t>азом МФ РФ от 28.12.2010 № 191н</w:t>
      </w:r>
      <w:r w:rsidR="00140D6E">
        <w:t xml:space="preserve"> (далее - Инструкция № 191-н), </w:t>
      </w:r>
      <w:r>
        <w:t>установлено, что в состав бюджетной отчётности финансового органа включается форма отчёта 0503117 «</w:t>
      </w:r>
      <w:r w:rsidRPr="00CA55BC">
        <w:t>Отчет об исполнении бюджета</w:t>
      </w:r>
      <w:r>
        <w:t>» (часть 11.2 Инструкции).</w:t>
      </w:r>
      <w:r w:rsidR="00140D6E">
        <w:t xml:space="preserve"> </w:t>
      </w:r>
    </w:p>
    <w:p w:rsidR="006F62D5" w:rsidRDefault="00140D6E" w:rsidP="00993DD1">
      <w:pPr>
        <w:spacing w:line="276" w:lineRule="auto"/>
        <w:ind w:firstLine="567"/>
        <w:jc w:val="both"/>
      </w:pPr>
      <w:r>
        <w:t xml:space="preserve">Требования к порядку формирования </w:t>
      </w:r>
      <w:r w:rsidR="00B81E73" w:rsidRPr="00B81E73">
        <w:t>ф.0503117</w:t>
      </w:r>
      <w:r w:rsidR="00B81E73">
        <w:t xml:space="preserve"> «</w:t>
      </w:r>
      <w:r>
        <w:t>Отчёт об исполнении бюджета</w:t>
      </w:r>
      <w:r w:rsidR="00B81E73">
        <w:t>» и ф.0503</w:t>
      </w:r>
      <w:r w:rsidR="007351CE">
        <w:t>3</w:t>
      </w:r>
      <w:r w:rsidR="00B81E73">
        <w:t>17 «</w:t>
      </w:r>
      <w:r w:rsidR="006F62D5" w:rsidRPr="006F62D5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B81E73">
        <w:t xml:space="preserve">», установленные </w:t>
      </w:r>
      <w:r w:rsidR="00B81E73" w:rsidRPr="00B81E73">
        <w:t>част</w:t>
      </w:r>
      <w:r w:rsidR="00B81E73">
        <w:t>ями</w:t>
      </w:r>
      <w:r w:rsidR="00B81E73" w:rsidRPr="00B81E73">
        <w:t xml:space="preserve"> 134 - 137 </w:t>
      </w:r>
      <w:r w:rsidR="00B81E73">
        <w:t xml:space="preserve">и </w:t>
      </w:r>
      <w:r w:rsidR="006F62D5">
        <w:t>част</w:t>
      </w:r>
      <w:r w:rsidR="00B81E73">
        <w:t xml:space="preserve">ью </w:t>
      </w:r>
      <w:r w:rsidR="006F62D5">
        <w:t>204 Инструкции № 191-н</w:t>
      </w:r>
      <w:r w:rsidR="00B81E73">
        <w:t xml:space="preserve">, соответственно, имеют существенные отличия, заключающиеся в специфике отражения показателей по кодам бюджетной классификации РФ. </w:t>
      </w:r>
      <w:r w:rsidR="006F62D5">
        <w:t xml:space="preserve"> </w:t>
      </w:r>
    </w:p>
    <w:p w:rsidR="00265B45" w:rsidRDefault="00265B45" w:rsidP="00993DD1">
      <w:pPr>
        <w:pStyle w:val="FORMATTEXT"/>
        <w:spacing w:line="276" w:lineRule="auto"/>
        <w:ind w:firstLine="568"/>
        <w:jc w:val="both"/>
        <w:rPr>
          <w:color w:val="000001"/>
        </w:rPr>
      </w:pPr>
      <w:r>
        <w:rPr>
          <w:color w:val="000001"/>
        </w:rPr>
        <w:t xml:space="preserve">Так, согласно ч. 134 Инструкции № 191-н, в Отчёте ф.0503117 </w:t>
      </w:r>
      <w:r w:rsidR="00493132">
        <w:rPr>
          <w:color w:val="000001"/>
        </w:rPr>
        <w:t xml:space="preserve">показатели отражаются </w:t>
      </w:r>
      <w:r w:rsidR="003D3689">
        <w:rPr>
          <w:color w:val="000001"/>
        </w:rPr>
        <w:t>в разрезе</w:t>
      </w:r>
      <w:r w:rsidR="00493132">
        <w:rPr>
          <w:color w:val="000001"/>
        </w:rPr>
        <w:t xml:space="preserve"> код</w:t>
      </w:r>
      <w:r w:rsidR="003D3689">
        <w:rPr>
          <w:color w:val="000001"/>
        </w:rPr>
        <w:t>ов</w:t>
      </w:r>
      <w:r w:rsidR="00493132">
        <w:rPr>
          <w:color w:val="000001"/>
        </w:rPr>
        <w:t xml:space="preserve"> бюджетной классификации РФ </w:t>
      </w:r>
      <w:r w:rsidR="00993DD1">
        <w:rPr>
          <w:color w:val="000001"/>
        </w:rPr>
        <w:t xml:space="preserve">по разделам расходов бюджета </w:t>
      </w:r>
      <w:r w:rsidR="00993DD1" w:rsidRPr="00972BBC">
        <w:rPr>
          <w:b/>
          <w:color w:val="000001"/>
        </w:rPr>
        <w:t xml:space="preserve">с формированием промежуточных итогов по </w:t>
      </w:r>
      <w:proofErr w:type="spellStart"/>
      <w:r w:rsidR="00993DD1" w:rsidRPr="00972BBC">
        <w:rPr>
          <w:b/>
          <w:color w:val="000001"/>
        </w:rPr>
        <w:t>группировочным</w:t>
      </w:r>
      <w:proofErr w:type="spellEnd"/>
      <w:r w:rsidR="00993DD1" w:rsidRPr="00972BBC">
        <w:rPr>
          <w:b/>
          <w:color w:val="000001"/>
        </w:rPr>
        <w:t xml:space="preserve"> кодам</w:t>
      </w:r>
      <w:r w:rsidR="00993DD1">
        <w:rPr>
          <w:color w:val="000001"/>
        </w:rPr>
        <w:t xml:space="preserve"> </w:t>
      </w:r>
      <w:r w:rsidR="00993DD1" w:rsidRPr="00993DD1">
        <w:rPr>
          <w:color w:val="000001"/>
        </w:rPr>
        <w:t xml:space="preserve">бюджетной классификации РФ </w:t>
      </w:r>
      <w:r w:rsidR="00993DD1" w:rsidRPr="00717FA0">
        <w:rPr>
          <w:b/>
          <w:color w:val="000001"/>
        </w:rPr>
        <w:t>в структуре утвержденных решением о бюджете</w:t>
      </w:r>
      <w:r w:rsidR="00993DD1" w:rsidRPr="00993DD1">
        <w:rPr>
          <w:color w:val="000001"/>
        </w:rPr>
        <w:t xml:space="preserve"> бюджетных назначений по</w:t>
      </w:r>
      <w:r w:rsidR="00993DD1">
        <w:rPr>
          <w:color w:val="000001"/>
        </w:rPr>
        <w:t xml:space="preserve"> расходам бюджета</w:t>
      </w:r>
      <w:r w:rsidR="00F45DB7">
        <w:rPr>
          <w:color w:val="000001"/>
        </w:rPr>
        <w:t xml:space="preserve"> (т.е. </w:t>
      </w:r>
      <w:r w:rsidR="00F45DB7" w:rsidRPr="007D078A">
        <w:rPr>
          <w:color w:val="000001"/>
        </w:rPr>
        <w:t xml:space="preserve">с </w:t>
      </w:r>
      <w:r w:rsidR="00042C07" w:rsidRPr="007D078A">
        <w:rPr>
          <w:color w:val="000001"/>
        </w:rPr>
        <w:t>отражением показателей по</w:t>
      </w:r>
      <w:r w:rsidR="00F45DB7" w:rsidRPr="007D078A">
        <w:rPr>
          <w:color w:val="000001"/>
        </w:rPr>
        <w:t xml:space="preserve"> код</w:t>
      </w:r>
      <w:r w:rsidR="00042C07" w:rsidRPr="007D078A">
        <w:rPr>
          <w:color w:val="000001"/>
        </w:rPr>
        <w:t>у</w:t>
      </w:r>
      <w:r w:rsidR="00F45DB7" w:rsidRPr="007D078A">
        <w:rPr>
          <w:color w:val="000001"/>
        </w:rPr>
        <w:t xml:space="preserve"> главы по БК</w:t>
      </w:r>
      <w:r w:rsidR="003D3689" w:rsidRPr="007D078A">
        <w:rPr>
          <w:color w:val="000001"/>
        </w:rPr>
        <w:t xml:space="preserve"> </w:t>
      </w:r>
      <w:r w:rsidR="00F45DB7" w:rsidRPr="007D078A">
        <w:rPr>
          <w:color w:val="000001"/>
        </w:rPr>
        <w:t>и код</w:t>
      </w:r>
      <w:r w:rsidR="00042C07" w:rsidRPr="007D078A">
        <w:rPr>
          <w:color w:val="000001"/>
        </w:rPr>
        <w:t>у</w:t>
      </w:r>
      <w:r w:rsidR="00F45DB7" w:rsidRPr="007D078A">
        <w:rPr>
          <w:color w:val="000001"/>
        </w:rPr>
        <w:t xml:space="preserve"> целевой статьи и вида расходов</w:t>
      </w:r>
      <w:r w:rsidR="009214DB" w:rsidRPr="007D078A">
        <w:rPr>
          <w:color w:val="000001"/>
        </w:rPr>
        <w:t xml:space="preserve"> по разделам и подразделам расходов бюджета</w:t>
      </w:r>
      <w:r w:rsidR="00493132" w:rsidRPr="007D078A">
        <w:rPr>
          <w:color w:val="000001"/>
        </w:rPr>
        <w:t>)</w:t>
      </w:r>
      <w:r w:rsidR="00993DD1" w:rsidRPr="007D078A">
        <w:rPr>
          <w:color w:val="000001"/>
        </w:rPr>
        <w:t>.</w:t>
      </w:r>
    </w:p>
    <w:p w:rsidR="00116AB4" w:rsidRPr="00D2559A" w:rsidRDefault="009B0E1B" w:rsidP="00116AB4">
      <w:pPr>
        <w:pStyle w:val="FORMATTEXT"/>
        <w:spacing w:line="276" w:lineRule="auto"/>
        <w:ind w:firstLine="568"/>
        <w:jc w:val="both"/>
        <w:rPr>
          <w:color w:val="000001"/>
        </w:rPr>
      </w:pPr>
      <w:proofErr w:type="gramStart"/>
      <w:r>
        <w:rPr>
          <w:color w:val="000001"/>
        </w:rPr>
        <w:t xml:space="preserve">Вместе с тем, в </w:t>
      </w:r>
      <w:r w:rsidR="006F62D5">
        <w:rPr>
          <w:color w:val="000001"/>
        </w:rPr>
        <w:t>Отчете ф.0503317</w:t>
      </w:r>
      <w:r>
        <w:rPr>
          <w:color w:val="000001"/>
        </w:rPr>
        <w:t>,</w:t>
      </w:r>
      <w:r w:rsidR="006F62D5">
        <w:rPr>
          <w:color w:val="000001"/>
        </w:rPr>
        <w:t xml:space="preserve"> </w:t>
      </w:r>
      <w:r w:rsidRPr="009B0E1B">
        <w:rPr>
          <w:color w:val="000001"/>
        </w:rPr>
        <w:t>согласн</w:t>
      </w:r>
      <w:r>
        <w:rPr>
          <w:color w:val="000001"/>
        </w:rPr>
        <w:t xml:space="preserve">о части 207 Инструкции № 191-н, </w:t>
      </w:r>
      <w:r w:rsidR="001C5B95">
        <w:rPr>
          <w:color w:val="000001"/>
        </w:rPr>
        <w:t xml:space="preserve">показатели </w:t>
      </w:r>
      <w:r w:rsidR="00717FA0">
        <w:rPr>
          <w:color w:val="000001"/>
        </w:rPr>
        <w:t xml:space="preserve">отражаются </w:t>
      </w:r>
      <w:r w:rsidR="006F62D5">
        <w:rPr>
          <w:color w:val="000001"/>
        </w:rPr>
        <w:t xml:space="preserve"> </w:t>
      </w:r>
      <w:r w:rsidR="001C5B95">
        <w:rPr>
          <w:color w:val="000001"/>
        </w:rPr>
        <w:t xml:space="preserve">по </w:t>
      </w:r>
      <w:r w:rsidR="006F62D5">
        <w:rPr>
          <w:color w:val="000001"/>
        </w:rPr>
        <w:t>код</w:t>
      </w:r>
      <w:r w:rsidR="001C5B95">
        <w:rPr>
          <w:color w:val="000001"/>
        </w:rPr>
        <w:t>ам</w:t>
      </w:r>
      <w:r w:rsidR="006F62D5">
        <w:rPr>
          <w:color w:val="000001"/>
        </w:rPr>
        <w:t xml:space="preserve"> бюджетной классификации Р</w:t>
      </w:r>
      <w:r w:rsidR="007724E9">
        <w:rPr>
          <w:color w:val="000001"/>
        </w:rPr>
        <w:t>Ф</w:t>
      </w:r>
      <w:r w:rsidR="006F62D5">
        <w:rPr>
          <w:color w:val="000001"/>
        </w:rPr>
        <w:t xml:space="preserve"> </w:t>
      </w:r>
      <w:r w:rsidR="006F62D5" w:rsidRPr="00717FA0">
        <w:rPr>
          <w:b/>
          <w:color w:val="000001"/>
        </w:rPr>
        <w:t>без указания кода главы по БК</w:t>
      </w:r>
      <w:r w:rsidR="001C5B95">
        <w:rPr>
          <w:b/>
          <w:color w:val="000001"/>
        </w:rPr>
        <w:t xml:space="preserve"> и без</w:t>
      </w:r>
      <w:r w:rsidR="006F62D5" w:rsidRPr="00717FA0">
        <w:rPr>
          <w:b/>
          <w:color w:val="000001"/>
        </w:rPr>
        <w:t xml:space="preserve"> указания</w:t>
      </w:r>
      <w:r w:rsidR="007724E9" w:rsidRPr="00717FA0">
        <w:rPr>
          <w:b/>
          <w:color w:val="000001"/>
        </w:rPr>
        <w:t xml:space="preserve"> кода целевой статьи и вида</w:t>
      </w:r>
      <w:r w:rsidR="001C5B95">
        <w:rPr>
          <w:b/>
          <w:color w:val="000001"/>
        </w:rPr>
        <w:t xml:space="preserve"> по разделам и подразделам расходов бюджета и кодов КОСГУ</w:t>
      </w:r>
      <w:r w:rsidR="00D2559A">
        <w:rPr>
          <w:b/>
          <w:color w:val="000001"/>
        </w:rPr>
        <w:t xml:space="preserve">, </w:t>
      </w:r>
      <w:r w:rsidR="00D2559A" w:rsidRPr="00D2559A">
        <w:rPr>
          <w:color w:val="000001"/>
        </w:rPr>
        <w:t xml:space="preserve">что не позволяет </w:t>
      </w:r>
      <w:r w:rsidR="00D2559A">
        <w:rPr>
          <w:color w:val="000001"/>
        </w:rPr>
        <w:t>провести анализ исполнения бюджета ДГО по главным распорядителям бюджетных средств в разрезе разделов, подразделов расходов</w:t>
      </w:r>
      <w:proofErr w:type="gramEnd"/>
      <w:r w:rsidR="00D2559A">
        <w:rPr>
          <w:color w:val="000001"/>
        </w:rPr>
        <w:t xml:space="preserve"> бюджета и оценить </w:t>
      </w:r>
      <w:r w:rsidR="003D20D0">
        <w:rPr>
          <w:color w:val="000001"/>
        </w:rPr>
        <w:t>размер</w:t>
      </w:r>
      <w:r w:rsidR="00D2559A">
        <w:rPr>
          <w:color w:val="000001"/>
        </w:rPr>
        <w:t xml:space="preserve"> исполнения расходов </w:t>
      </w:r>
      <w:r>
        <w:rPr>
          <w:color w:val="000001"/>
        </w:rPr>
        <w:t xml:space="preserve">по </w:t>
      </w:r>
      <w:r w:rsidR="00D2559A">
        <w:rPr>
          <w:color w:val="000001"/>
        </w:rPr>
        <w:t>их целевой направленности</w:t>
      </w:r>
      <w:r>
        <w:rPr>
          <w:color w:val="000001"/>
        </w:rPr>
        <w:t xml:space="preserve">. </w:t>
      </w:r>
    </w:p>
    <w:p w:rsidR="00F25038" w:rsidRDefault="00116AB4" w:rsidP="00BE1D68">
      <w:pPr>
        <w:spacing w:line="276" w:lineRule="auto"/>
        <w:ind w:firstLine="567"/>
        <w:jc w:val="both"/>
      </w:pPr>
      <w:proofErr w:type="gramStart"/>
      <w:r>
        <w:t>В нарушение ст. 264.2 БК РФ</w:t>
      </w:r>
      <w:r w:rsidR="00611195">
        <w:t xml:space="preserve"> (часть 5)</w:t>
      </w:r>
      <w:r>
        <w:t xml:space="preserve">, </w:t>
      </w:r>
      <w:r w:rsidRPr="00116AB4">
        <w:t xml:space="preserve">в Контрольно-счётную палату </w:t>
      </w:r>
      <w:r>
        <w:t xml:space="preserve">ДГО вместо Отчёта об исполнении бюджета </w:t>
      </w:r>
      <w:proofErr w:type="spellStart"/>
      <w:r>
        <w:t>Дальнегорского</w:t>
      </w:r>
      <w:proofErr w:type="spellEnd"/>
      <w:r>
        <w:t xml:space="preserve"> городского округа на 01.10.2013 года (ф. 0503117) представлен </w:t>
      </w:r>
      <w:r w:rsidRPr="00116AB4">
        <w:t>Отчёт об исполнении консолидированного бюджета субъекта Российской Федерации и бюджета территориального государственного внебюджетного фонда на 01 октября 2013 года</w:t>
      </w:r>
      <w:r w:rsidR="00A52659">
        <w:t xml:space="preserve"> (ф. 0503317)</w:t>
      </w:r>
      <w:r>
        <w:t xml:space="preserve">, </w:t>
      </w:r>
      <w:r w:rsidRPr="00116AB4">
        <w:t xml:space="preserve"> </w:t>
      </w:r>
      <w:r>
        <w:t>у</w:t>
      </w:r>
      <w:r w:rsidR="00F25038" w:rsidRPr="00F25038">
        <w:t>тверждённый распоряжением администрации Д</w:t>
      </w:r>
      <w:r w:rsidR="00E25B14">
        <w:t>ГО</w:t>
      </w:r>
      <w:r w:rsidR="00F25038" w:rsidRPr="00F25038">
        <w:t xml:space="preserve"> от 2</w:t>
      </w:r>
      <w:r w:rsidR="004A5E53">
        <w:t>9</w:t>
      </w:r>
      <w:r w:rsidR="00F25038" w:rsidRPr="00F25038">
        <w:t>.</w:t>
      </w:r>
      <w:r w:rsidR="004A5E53">
        <w:t>1</w:t>
      </w:r>
      <w:r w:rsidR="00F25038" w:rsidRPr="00F25038">
        <w:t xml:space="preserve">0.2013 года № </w:t>
      </w:r>
      <w:r w:rsidR="004A5E53">
        <w:t>259</w:t>
      </w:r>
      <w:r w:rsidR="00F25038" w:rsidRPr="00F25038">
        <w:t>-ра</w:t>
      </w:r>
      <w:r>
        <w:t>.</w:t>
      </w:r>
      <w:r w:rsidR="00D84B73">
        <w:t xml:space="preserve"> </w:t>
      </w:r>
      <w:proofErr w:type="gramEnd"/>
    </w:p>
    <w:p w:rsidR="00AE64D1" w:rsidRDefault="00611195" w:rsidP="00BE1D68">
      <w:pPr>
        <w:spacing w:line="276" w:lineRule="auto"/>
        <w:ind w:firstLine="567"/>
        <w:jc w:val="both"/>
      </w:pPr>
      <w:r>
        <w:t xml:space="preserve">Поступивший в КСП Отчёт не может являться источником для осуществления </w:t>
      </w:r>
      <w:proofErr w:type="gramStart"/>
      <w:r>
        <w:t>контроля за</w:t>
      </w:r>
      <w:proofErr w:type="gramEnd"/>
      <w:r>
        <w:t xml:space="preserve">  </w:t>
      </w:r>
      <w:r w:rsidR="00F33592">
        <w:t xml:space="preserve">ходом </w:t>
      </w:r>
      <w:r>
        <w:t>исполнени</w:t>
      </w:r>
      <w:r w:rsidR="00F33592">
        <w:t>я</w:t>
      </w:r>
      <w:r>
        <w:t xml:space="preserve"> бюджета ДГО за 9 месяцев 2013 года в связи с отсутствием в нём необходимых показателей, о чём указано выше. В связи с этим КСП ДГО были запрошены дополнительные документы, содержащие необходимые сведения.</w:t>
      </w:r>
    </w:p>
    <w:p w:rsidR="00B81BFB" w:rsidRDefault="00DA4D1B" w:rsidP="00BB6BBD">
      <w:pPr>
        <w:spacing w:line="276" w:lineRule="auto"/>
        <w:ind w:firstLine="567"/>
        <w:jc w:val="both"/>
      </w:pPr>
      <w:r>
        <w:t>5</w:t>
      </w:r>
      <w:r w:rsidR="00A8311F">
        <w:t xml:space="preserve">.2. </w:t>
      </w:r>
      <w:proofErr w:type="spellStart"/>
      <w:r w:rsidR="00D607F1">
        <w:t>Контрольно</w:t>
      </w:r>
      <w:proofErr w:type="spellEnd"/>
      <w:r w:rsidR="00D607F1">
        <w:t xml:space="preserve"> – счётная палата ДГО в очередной раз </w:t>
      </w:r>
      <w:r w:rsidR="00C73A56">
        <w:t>отмечает</w:t>
      </w:r>
      <w:r w:rsidR="00D607F1">
        <w:t xml:space="preserve"> </w:t>
      </w:r>
      <w:r w:rsidR="00B81BFB">
        <w:t xml:space="preserve">факт </w:t>
      </w:r>
      <w:r w:rsidR="00D607F1">
        <w:t>нарушени</w:t>
      </w:r>
      <w:r w:rsidR="00B81BFB">
        <w:t xml:space="preserve">я </w:t>
      </w:r>
      <w:r w:rsidR="00C73A56">
        <w:t xml:space="preserve">требований </w:t>
      </w:r>
      <w:r w:rsidR="00E9618B">
        <w:t xml:space="preserve">Указаний о </w:t>
      </w:r>
      <w:r w:rsidR="00D607F1">
        <w:t>порядк</w:t>
      </w:r>
      <w:r w:rsidR="00E9618B">
        <w:t>е</w:t>
      </w:r>
      <w:r w:rsidR="00D607F1">
        <w:t xml:space="preserve"> применения </w:t>
      </w:r>
      <w:r w:rsidR="00223D8E" w:rsidRPr="00223D8E">
        <w:t>бюджетной классификации РФ на 2013 год и на плановый период 2014 и 2015 годов, утвержденны</w:t>
      </w:r>
      <w:r w:rsidR="00E9618B">
        <w:t>х</w:t>
      </w:r>
      <w:r w:rsidR="00223D8E" w:rsidRPr="00223D8E">
        <w:t xml:space="preserve"> Приказом МФ РФ от 21.12.2012 № 171н</w:t>
      </w:r>
      <w:r w:rsidR="00E9618B">
        <w:t xml:space="preserve"> </w:t>
      </w:r>
      <w:r w:rsidR="00C45589">
        <w:t>(далее –</w:t>
      </w:r>
      <w:r w:rsidR="00B81BFB">
        <w:t xml:space="preserve"> </w:t>
      </w:r>
      <w:r w:rsidR="00C45589">
        <w:t>Указания № 171-н)</w:t>
      </w:r>
      <w:r w:rsidR="00B81BFB">
        <w:t xml:space="preserve">. </w:t>
      </w:r>
    </w:p>
    <w:p w:rsidR="00974A90" w:rsidRDefault="00B81BFB" w:rsidP="00BB6BBD">
      <w:pPr>
        <w:spacing w:line="276" w:lineRule="auto"/>
        <w:ind w:firstLine="567"/>
        <w:jc w:val="both"/>
      </w:pPr>
      <w:proofErr w:type="gramStart"/>
      <w:r w:rsidRPr="00B81BFB">
        <w:lastRenderedPageBreak/>
        <w:t xml:space="preserve">В нарушение </w:t>
      </w:r>
      <w:r>
        <w:t xml:space="preserve">Указаний </w:t>
      </w:r>
      <w:r w:rsidRPr="00B81BFB">
        <w:t xml:space="preserve">№ 171н,  Устава ДЮСШ «Гранит» и лицензии </w:t>
      </w:r>
      <w:r>
        <w:t xml:space="preserve">данного </w:t>
      </w:r>
      <w:r w:rsidRPr="00B81BFB">
        <w:t xml:space="preserve">учреждения </w:t>
      </w:r>
      <w:r w:rsidRPr="00DA5242">
        <w:t>на осуществление образовательной деятельности</w:t>
      </w:r>
      <w:r w:rsidRPr="00B81BFB">
        <w:t xml:space="preserve">, </w:t>
      </w:r>
      <w:r w:rsidRPr="00DA5242">
        <w:rPr>
          <w:b/>
        </w:rPr>
        <w:t>неправомерно осуществлено планирование и исполнение расходов</w:t>
      </w:r>
      <w:r w:rsidRPr="00B81BFB">
        <w:t xml:space="preserve"> бюджета ДГО </w:t>
      </w:r>
      <w:r>
        <w:t xml:space="preserve">за 9 месяцев </w:t>
      </w:r>
      <w:r w:rsidRPr="00B81BFB">
        <w:t>2013 года на осуществление деятельности МОБУ дополнительного образования детей ДЮСШ «Гранит»</w:t>
      </w:r>
      <w:r>
        <w:t xml:space="preserve"> по разделу 1100 «Физическая культура и спорт», </w:t>
      </w:r>
      <w:r w:rsidRPr="00B81BFB">
        <w:t>подраздел</w:t>
      </w:r>
      <w:r>
        <w:t>у</w:t>
      </w:r>
      <w:r w:rsidRPr="00B81BFB">
        <w:t xml:space="preserve">  1101 «Физическая культура» в сумме 10575,0 тыс. рублей и </w:t>
      </w:r>
      <w:r>
        <w:t>7549,97</w:t>
      </w:r>
      <w:r w:rsidRPr="00B81BFB">
        <w:t xml:space="preserve"> тыс. рублей, соответственно.</w:t>
      </w:r>
      <w:proofErr w:type="gramEnd"/>
    </w:p>
    <w:p w:rsidR="00EF729D" w:rsidRDefault="00974A90" w:rsidP="00BB6BBD">
      <w:pPr>
        <w:spacing w:line="276" w:lineRule="auto"/>
        <w:ind w:firstLine="567"/>
        <w:jc w:val="both"/>
      </w:pPr>
      <w:r>
        <w:t xml:space="preserve"> </w:t>
      </w:r>
      <w:proofErr w:type="gramStart"/>
      <w:r>
        <w:t xml:space="preserve">Согласно Уставу учреждения и лицензии </w:t>
      </w:r>
      <w:r w:rsidRPr="00974A90">
        <w:t xml:space="preserve">на право ведения образовательной деятельности </w:t>
      </w:r>
      <w:r>
        <w:t>(</w:t>
      </w:r>
      <w:r w:rsidRPr="00974A90">
        <w:t>в соответствии с приложениями к лицензии, выданной Департаментом образования и науки Администрации Приморского края от 0205.2012 г.  № 329</w:t>
      </w:r>
      <w:r>
        <w:t xml:space="preserve">) </w:t>
      </w:r>
      <w:r w:rsidR="002373CC" w:rsidRPr="002373CC">
        <w:t xml:space="preserve"> ДЮСШ «Гранит» является муниципальным образовательным бюджетным учреждением дополнительно</w:t>
      </w:r>
      <w:r w:rsidR="001859BA">
        <w:t>го образования детей (МОБУ ДОД)</w:t>
      </w:r>
      <w:r w:rsidR="00436A25">
        <w:t>,</w:t>
      </w:r>
      <w:r w:rsidR="001859BA">
        <w:t xml:space="preserve"> создан</w:t>
      </w:r>
      <w:r w:rsidR="00436A25">
        <w:t>ным</w:t>
      </w:r>
      <w:r w:rsidR="001859BA">
        <w:t xml:space="preserve"> </w:t>
      </w:r>
      <w:r w:rsidR="002373CC" w:rsidRPr="002373CC">
        <w:t>в целях реализации образовательного процесса на основании образовательных программ дополнительного образования физкультурно-спортивной направленности (п.2.2.</w:t>
      </w:r>
      <w:proofErr w:type="gramEnd"/>
      <w:r w:rsidR="002373CC" w:rsidRPr="002373CC">
        <w:t xml:space="preserve"> </w:t>
      </w:r>
      <w:proofErr w:type="gramStart"/>
      <w:r w:rsidR="002373CC" w:rsidRPr="002373CC">
        <w:t xml:space="preserve">Устава учреждения). </w:t>
      </w:r>
      <w:proofErr w:type="gramEnd"/>
    </w:p>
    <w:p w:rsidR="003C2FE5" w:rsidRDefault="003C2FE5" w:rsidP="00EF729D">
      <w:pPr>
        <w:spacing w:line="276" w:lineRule="auto"/>
        <w:ind w:firstLine="567"/>
        <w:jc w:val="both"/>
      </w:pPr>
      <w:r w:rsidRPr="003C2FE5">
        <w:t xml:space="preserve">В соответствии с Указаниями № 171н, расходы на осуществление деятельности по реализации дополнительного образования детей ДЮСШ «Гранит» </w:t>
      </w:r>
      <w:r w:rsidR="004636F5">
        <w:t xml:space="preserve">подлежат </w:t>
      </w:r>
      <w:r w:rsidRPr="003C2FE5">
        <w:t>отраж</w:t>
      </w:r>
      <w:r w:rsidR="004636F5">
        <w:t>ению</w:t>
      </w:r>
      <w:r w:rsidRPr="003C2FE5">
        <w:t xml:space="preserve"> по классификации расходов бюджетов РФ: раздел 0700 «Образование», подраздел 0702 «Общее образование</w:t>
      </w:r>
      <w:r w:rsidR="00F67FB0">
        <w:t>.</w:t>
      </w:r>
    </w:p>
    <w:p w:rsidR="00AD3DCE" w:rsidRDefault="00B04DE0" w:rsidP="0098501B">
      <w:pPr>
        <w:spacing w:line="276" w:lineRule="auto"/>
        <w:ind w:firstLine="567"/>
        <w:jc w:val="both"/>
      </w:pPr>
      <w:proofErr w:type="gramStart"/>
      <w:r>
        <w:t>В сво</w:t>
      </w:r>
      <w:r w:rsidR="00921BA4">
        <w:t>их</w:t>
      </w:r>
      <w:r>
        <w:t xml:space="preserve"> Заключени</w:t>
      </w:r>
      <w:r w:rsidR="00921BA4">
        <w:t>ях</w:t>
      </w:r>
      <w:r>
        <w:t xml:space="preserve"> </w:t>
      </w:r>
      <w:r w:rsidRPr="00B04DE0">
        <w:t>на отчет об исполнении бюджета Д</w:t>
      </w:r>
      <w:r w:rsidR="00AF476B">
        <w:t>ГО</w:t>
      </w:r>
      <w:r w:rsidR="00921BA4">
        <w:t>:</w:t>
      </w:r>
      <w:r w:rsidRPr="00B04DE0">
        <w:t xml:space="preserve"> за 1 квартал 2013 года от 04.06.2013г. № 8</w:t>
      </w:r>
      <w:r>
        <w:t xml:space="preserve"> </w:t>
      </w:r>
      <w:r w:rsidR="00921BA4">
        <w:t xml:space="preserve">и за 1 полугодие 2013 года от 20.08.2013г. № 12, </w:t>
      </w:r>
      <w:r>
        <w:t xml:space="preserve">Контрольно-счётная палата </w:t>
      </w:r>
      <w:r w:rsidR="00921BA4">
        <w:t>отмечала</w:t>
      </w:r>
      <w:r w:rsidR="00311BD1">
        <w:t xml:space="preserve"> </w:t>
      </w:r>
      <w:r w:rsidR="00AF476B">
        <w:t xml:space="preserve"> </w:t>
      </w:r>
      <w:r w:rsidR="00DA45DA">
        <w:t>данное</w:t>
      </w:r>
      <w:r w:rsidR="00AF476B">
        <w:t xml:space="preserve"> нарушение</w:t>
      </w:r>
      <w:r w:rsidR="001E0F88">
        <w:t>, и предлагала вн</w:t>
      </w:r>
      <w:r w:rsidR="00F45D4D" w:rsidRPr="00F45D4D">
        <w:t>ести изменения в решени</w:t>
      </w:r>
      <w:r w:rsidR="005C1B9C">
        <w:t>е</w:t>
      </w:r>
      <w:r w:rsidR="00F45D4D" w:rsidRPr="00F45D4D">
        <w:t xml:space="preserve"> Думы ДГО о бюджете на 2013 год и плановый период 2014-2015 годов</w:t>
      </w:r>
      <w:r w:rsidR="001E0F88">
        <w:t>,</w:t>
      </w:r>
      <w:r w:rsidR="00F45D4D" w:rsidRPr="00F45D4D">
        <w:t xml:space="preserve"> в части отражения расходов на осуществление деятельности муниципального бюджетного</w:t>
      </w:r>
      <w:proofErr w:type="gramEnd"/>
      <w:r w:rsidR="00F45D4D" w:rsidRPr="00F45D4D">
        <w:t xml:space="preserve"> образовательного учреждения дополнительного образования детей детско-юношеской спортивной школы «Гранит» по бюджетной классификацией расходов бюджетов РФ, согласно Указани</w:t>
      </w:r>
      <w:r w:rsidR="003A68E9">
        <w:t>ям</w:t>
      </w:r>
      <w:r w:rsidR="00F45D4D" w:rsidRPr="00F45D4D">
        <w:t xml:space="preserve"> № 171н</w:t>
      </w:r>
      <w:r w:rsidR="003A68E9">
        <w:t>,</w:t>
      </w:r>
      <w:r w:rsidR="00F45D4D" w:rsidRPr="00F45D4D">
        <w:t xml:space="preserve"> и в соответствии с Уставом и лицензией учреждения</w:t>
      </w:r>
      <w:r w:rsidR="001E0F88">
        <w:t xml:space="preserve">. </w:t>
      </w:r>
      <w:r w:rsidR="00451DA2">
        <w:t>Очередное п</w:t>
      </w:r>
      <w:r w:rsidR="001E0F88">
        <w:t>редложение КСП</w:t>
      </w:r>
      <w:r w:rsidR="00B92C72">
        <w:t xml:space="preserve"> не учтено</w:t>
      </w:r>
      <w:r w:rsidR="006C1AF4">
        <w:t>.</w:t>
      </w:r>
      <w:r w:rsidR="006502BE">
        <w:t xml:space="preserve"> </w:t>
      </w:r>
    </w:p>
    <w:p w:rsidR="00711988" w:rsidRPr="00421AB6" w:rsidRDefault="00711988" w:rsidP="00302681">
      <w:pPr>
        <w:spacing w:before="100" w:beforeAutospacing="1" w:after="100" w:afterAutospacing="1" w:line="276" w:lineRule="auto"/>
        <w:ind w:firstLine="851"/>
        <w:jc w:val="center"/>
        <w:rPr>
          <w:b/>
        </w:rPr>
      </w:pPr>
      <w:r w:rsidRPr="00421AB6">
        <w:rPr>
          <w:b/>
        </w:rPr>
        <w:t>ВЫВОДЫ:</w:t>
      </w:r>
    </w:p>
    <w:p w:rsidR="00006160" w:rsidRDefault="00006160" w:rsidP="00006160">
      <w:pPr>
        <w:spacing w:before="100" w:beforeAutospacing="1" w:line="276" w:lineRule="auto"/>
        <w:ind w:firstLine="851"/>
        <w:rPr>
          <w:b/>
        </w:rPr>
      </w:pPr>
      <w:r>
        <w:rPr>
          <w:b/>
        </w:rPr>
        <w:t>1. Показатели исполнения бюджета ДГО за 9 месяцев 2013 года:</w:t>
      </w:r>
    </w:p>
    <w:p w:rsidR="00006160" w:rsidRDefault="00006160" w:rsidP="00006160">
      <w:pPr>
        <w:spacing w:line="276" w:lineRule="auto"/>
        <w:ind w:firstLine="851"/>
        <w:jc w:val="both"/>
      </w:pPr>
      <w:r>
        <w:t>1.1. Исполнение по доходам бюджета ДГО за 9 месяцев 2013  года составило  543447,259 тыс. рублей (64,5% от уточнённого годового плана).</w:t>
      </w:r>
    </w:p>
    <w:p w:rsidR="00006160" w:rsidRDefault="00006160" w:rsidP="00006160">
      <w:pPr>
        <w:spacing w:line="276" w:lineRule="auto"/>
        <w:ind w:firstLine="851"/>
        <w:jc w:val="both"/>
      </w:pPr>
      <w:r>
        <w:t>1.2. В абсолютном выражении налоговых и неналоговых доходов за 9 месяцев 2013 года поступило больше, чем за 9 месяцев  2012 года на 28128,138 тыс. рублей. Индекс роста к уровню соответствующего периода прошлого года по налоговым и неналоговым доходам составил 9,1%.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1.3. </w:t>
      </w:r>
      <w:r w:rsidRPr="006060A5">
        <w:t>Доля  собственных налоговых и неналоговых доходов в общей сумме  полученных доходов за 9 месяцев 2013 года составляет 62%,  что выше аналогичного показателя за 9 месяцев 2012 года   на 7,4% (54,6%).</w:t>
      </w:r>
    </w:p>
    <w:p w:rsidR="00006160" w:rsidRDefault="00006160" w:rsidP="00006160">
      <w:pPr>
        <w:spacing w:line="276" w:lineRule="auto"/>
        <w:ind w:firstLine="851"/>
        <w:jc w:val="both"/>
      </w:pPr>
      <w:r>
        <w:t>1.4. Безвозмездные поступления за 9 месяцев 2013 года уменьшились на 50597,756 тыс. рублей   (52,2%)  к уровню аналогичного периода 2012 года.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1.5. Расходы бюджета ДГО за 9 месяцев 2013 года исполнены на сумму </w:t>
      </w:r>
      <w:r w:rsidRPr="006060A5">
        <w:t xml:space="preserve">516076,735 </w:t>
      </w:r>
      <w:r>
        <w:t xml:space="preserve">тыс. рублей (58,6% от уточнённого годового плана). </w:t>
      </w:r>
    </w:p>
    <w:p w:rsidR="00006160" w:rsidRDefault="00006160" w:rsidP="00006160">
      <w:pPr>
        <w:spacing w:line="276" w:lineRule="auto"/>
        <w:ind w:firstLine="851"/>
        <w:jc w:val="both"/>
      </w:pPr>
      <w:r>
        <w:t>1.6. Исполнение расходной части бюджета за 9 месяцев 2013 года уменьшилось к уровню 9 месяцев 2012 года на 51380,085 тыс. рублей (9,1%).</w:t>
      </w:r>
    </w:p>
    <w:p w:rsidR="00006160" w:rsidRDefault="00006160" w:rsidP="00006160">
      <w:pPr>
        <w:spacing w:line="276" w:lineRule="auto"/>
        <w:ind w:firstLine="851"/>
        <w:jc w:val="both"/>
      </w:pPr>
      <w:r>
        <w:t>1.7. Бюджет ДГО за 9 месяцев 2013 года исполнен с превышением доходов над расходами (профицитом)   в сумме 27370,524 тыс. рублей.</w:t>
      </w:r>
    </w:p>
    <w:p w:rsidR="00006160" w:rsidRDefault="00006160" w:rsidP="00006160">
      <w:pPr>
        <w:spacing w:line="276" w:lineRule="auto"/>
        <w:ind w:firstLine="851"/>
        <w:jc w:val="both"/>
      </w:pPr>
      <w:r>
        <w:lastRenderedPageBreak/>
        <w:t xml:space="preserve">1.8. </w:t>
      </w:r>
      <w:r w:rsidRPr="00330604">
        <w:t>Уточнённые бюджетные ассигнования на реализацию</w:t>
      </w:r>
      <w:r>
        <w:t xml:space="preserve"> 18</w:t>
      </w:r>
      <w:r w:rsidRPr="00330604">
        <w:t xml:space="preserve"> долгосрочных и ведомственных программ в 2013 году </w:t>
      </w:r>
      <w:r>
        <w:t>увеличены</w:t>
      </w:r>
      <w:r w:rsidRPr="00330604">
        <w:t xml:space="preserve"> на </w:t>
      </w:r>
      <w:r>
        <w:t>1821,59</w:t>
      </w:r>
      <w:r w:rsidRPr="00330604">
        <w:t xml:space="preserve"> тыс. рублей (</w:t>
      </w:r>
      <w:r>
        <w:t>5</w:t>
      </w:r>
      <w:r w:rsidRPr="00330604">
        <w:t>%)</w:t>
      </w:r>
      <w:r>
        <w:t xml:space="preserve"> и составляют 38012,33 тыс. рублей</w:t>
      </w:r>
      <w:r w:rsidRPr="00330604">
        <w:t>.</w:t>
      </w:r>
    </w:p>
    <w:p w:rsidR="00006160" w:rsidRDefault="00006160" w:rsidP="00006160">
      <w:pPr>
        <w:spacing w:line="276" w:lineRule="auto"/>
        <w:ind w:firstLine="851"/>
        <w:jc w:val="both"/>
      </w:pPr>
      <w:r>
        <w:t>1.9. Исполнение расходов на реализацию мероприятий 13-ти целевых программ за 9 месяцев 2013 года составило 11005,695 тыс. рублей или 29%  от уточнённого плана на 2013 год.</w:t>
      </w:r>
    </w:p>
    <w:p w:rsidR="007E7200" w:rsidRDefault="007E7200" w:rsidP="00006160">
      <w:pPr>
        <w:spacing w:line="276" w:lineRule="auto"/>
        <w:ind w:firstLine="851"/>
        <w:jc w:val="both"/>
      </w:pPr>
      <w:r>
        <w:t xml:space="preserve">1.10. </w:t>
      </w:r>
      <w:r w:rsidRPr="007E7200">
        <w:t xml:space="preserve">В аналогичном периоде </w:t>
      </w:r>
      <w:r>
        <w:t>2012</w:t>
      </w:r>
      <w:r w:rsidRPr="007E7200">
        <w:t xml:space="preserve"> года </w:t>
      </w:r>
      <w:r w:rsidR="00442A21" w:rsidRPr="00442A21">
        <w:t xml:space="preserve">исполнение </w:t>
      </w:r>
      <w:r w:rsidRPr="007E7200">
        <w:t>на реализацию 15 МЦП составило 26989,321 тыс. рублей или 68,8% от уточненного плана на 2012 год.</w:t>
      </w:r>
    </w:p>
    <w:p w:rsidR="00920F59" w:rsidRDefault="00006160" w:rsidP="00006160">
      <w:pPr>
        <w:spacing w:line="276" w:lineRule="auto"/>
        <w:ind w:firstLine="851"/>
        <w:jc w:val="both"/>
      </w:pPr>
      <w:r>
        <w:t>1.1</w:t>
      </w:r>
      <w:r w:rsidR="007E7200">
        <w:t>1</w:t>
      </w:r>
      <w:r>
        <w:t xml:space="preserve">. </w:t>
      </w:r>
      <w:r w:rsidRPr="001D3E33">
        <w:t>По одной ведомственной, одной адресной и пяти  долгосрочным муниципальным целевым программам (из пяти, действие двух программ досрочно прекращено) расходы не осуществлялись.</w:t>
      </w:r>
      <w:r w:rsidR="00CA4B36">
        <w:t xml:space="preserve"> </w:t>
      </w:r>
    </w:p>
    <w:p w:rsidR="00006160" w:rsidRDefault="00006160" w:rsidP="00006160">
      <w:pPr>
        <w:spacing w:line="276" w:lineRule="auto"/>
        <w:ind w:firstLine="851"/>
        <w:jc w:val="both"/>
      </w:pPr>
      <w:r>
        <w:t>1.1</w:t>
      </w:r>
      <w:r w:rsidR="007E7200">
        <w:t>2</w:t>
      </w:r>
      <w:r>
        <w:t xml:space="preserve">. </w:t>
      </w:r>
      <w:r w:rsidRPr="00CC4657">
        <w:t xml:space="preserve">В полном объёме исполнены плановые назначения по МЦП "Развитие и поддержка малого и среднего предпринимательства </w:t>
      </w:r>
      <w:proofErr w:type="gramStart"/>
      <w:r w:rsidRPr="00CC4657">
        <w:t>в</w:t>
      </w:r>
      <w:proofErr w:type="gramEnd"/>
      <w:r w:rsidRPr="00CC4657">
        <w:t xml:space="preserve"> </w:t>
      </w:r>
      <w:proofErr w:type="gramStart"/>
      <w:r w:rsidRPr="00CC4657">
        <w:t>Дальнегорском</w:t>
      </w:r>
      <w:proofErr w:type="gramEnd"/>
      <w:r w:rsidRPr="00CC4657">
        <w:t xml:space="preserve"> городском округе на 2010- 2012 годы и на период до 2015 года" (690,0 тыс. рублей).</w:t>
      </w:r>
    </w:p>
    <w:p w:rsidR="00006160" w:rsidRDefault="00006160" w:rsidP="00006160">
      <w:pPr>
        <w:spacing w:line="276" w:lineRule="auto"/>
        <w:ind w:firstLine="851"/>
        <w:jc w:val="both"/>
      </w:pPr>
      <w:r>
        <w:t>1.1</w:t>
      </w:r>
      <w:r w:rsidR="007E7200">
        <w:t>3</w:t>
      </w:r>
      <w:r>
        <w:t xml:space="preserve">. Самый высокий показатель кассового исполнения сложился по МЦП </w:t>
      </w:r>
      <w:r w:rsidRPr="00CC4657">
        <w:t xml:space="preserve">"Организация отдыха, оздоровления и занятости детей и подростков в каникулярное время на территории </w:t>
      </w:r>
      <w:proofErr w:type="spellStart"/>
      <w:r w:rsidRPr="00CC4657">
        <w:t>Дальнегорского</w:t>
      </w:r>
      <w:proofErr w:type="spellEnd"/>
      <w:r w:rsidRPr="00CC4657">
        <w:t xml:space="preserve"> городского округа на 2011-2015 </w:t>
      </w:r>
      <w:proofErr w:type="spellStart"/>
      <w:r w:rsidRPr="00CC4657">
        <w:t>г.г</w:t>
      </w:r>
      <w:proofErr w:type="spellEnd"/>
      <w:r w:rsidRPr="00CC4657">
        <w:t xml:space="preserve">. "– 95% к годовому плану (1205,896 тыс. рублей). </w:t>
      </w:r>
    </w:p>
    <w:p w:rsidR="00006160" w:rsidRDefault="00006160" w:rsidP="00006160">
      <w:pPr>
        <w:spacing w:line="276" w:lineRule="auto"/>
        <w:ind w:firstLine="851"/>
        <w:jc w:val="both"/>
      </w:pPr>
      <w:r>
        <w:t>1.1</w:t>
      </w:r>
      <w:r w:rsidR="007E7200">
        <w:t>4</w:t>
      </w:r>
      <w:r>
        <w:t>. Самое низкое исполнение произведено по следующим целевым программам: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- "Улучшение условий и охраны труда в организациях </w:t>
      </w:r>
      <w:proofErr w:type="spellStart"/>
      <w:r>
        <w:t>Дальнегорского</w:t>
      </w:r>
      <w:proofErr w:type="spellEnd"/>
      <w:r>
        <w:t xml:space="preserve"> городского округа на 2013-2015 годы"- 15% (194,426 тыс. рублей) или  на уровне исполнения за 1 полугодие 2013 года;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- "Ремонт дорог и уличной дорожной сети на территории </w:t>
      </w:r>
      <w:proofErr w:type="spellStart"/>
      <w:r>
        <w:t>Дальнегорского</w:t>
      </w:r>
      <w:proofErr w:type="spellEnd"/>
      <w:r>
        <w:t xml:space="preserve"> городского округа (2012-2014 годы</w:t>
      </w:r>
      <w:r w:rsidR="00B66F92">
        <w:t>)</w:t>
      </w:r>
      <w:r>
        <w:t xml:space="preserve"> " – 18% (742,058 тыс. рублей);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- "Профилактика терроризма и экстремизма на территории </w:t>
      </w:r>
      <w:proofErr w:type="spellStart"/>
      <w:r>
        <w:t>Дальнегорского</w:t>
      </w:r>
      <w:proofErr w:type="spellEnd"/>
      <w:r>
        <w:t xml:space="preserve"> городского округа на 2012-2016 годы" – 21% (411,862 тыс. рублей);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- "Пожарная безопасность </w:t>
      </w:r>
      <w:proofErr w:type="spellStart"/>
      <w:r>
        <w:t>Дальнегорского</w:t>
      </w:r>
      <w:proofErr w:type="spellEnd"/>
      <w:r>
        <w:t xml:space="preserve"> городского округа на 2011-2015 </w:t>
      </w:r>
      <w:proofErr w:type="spellStart"/>
      <w:r>
        <w:t>г.г</w:t>
      </w:r>
      <w:proofErr w:type="spellEnd"/>
      <w:r>
        <w:t>. "</w:t>
      </w:r>
      <w:r w:rsidR="009C4C1E">
        <w:t xml:space="preserve"> - </w:t>
      </w:r>
      <w:r w:rsidR="003306FB" w:rsidRPr="003306FB">
        <w:t>25% (1445,788 тыс. рублей)</w:t>
      </w:r>
      <w:r>
        <w:t>;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- "Информатизация системы образования </w:t>
      </w:r>
      <w:proofErr w:type="spellStart"/>
      <w:r>
        <w:t>Дальнегорского</w:t>
      </w:r>
      <w:proofErr w:type="spellEnd"/>
      <w:r>
        <w:t xml:space="preserve"> городского округа на 2012-2014 годы"- 37% (120,075 тыс. рублей);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- "Развитие системы образования </w:t>
      </w:r>
      <w:proofErr w:type="spellStart"/>
      <w:r>
        <w:t>Дальнегорского</w:t>
      </w:r>
      <w:proofErr w:type="spellEnd"/>
      <w:r>
        <w:t xml:space="preserve"> городского округа" на период 2012-2014 годы – 37% (2428,6 тыс. рублей);</w:t>
      </w:r>
    </w:p>
    <w:p w:rsidR="00006160" w:rsidRDefault="00006160" w:rsidP="00006160">
      <w:pPr>
        <w:spacing w:line="276" w:lineRule="auto"/>
        <w:ind w:firstLine="851"/>
        <w:jc w:val="both"/>
      </w:pPr>
      <w:r>
        <w:t xml:space="preserve">- "Энергосбережение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 на 2010-2013 </w:t>
      </w:r>
      <w:proofErr w:type="spellStart"/>
      <w:r>
        <w:t>г.г</w:t>
      </w:r>
      <w:proofErr w:type="spellEnd"/>
      <w:r>
        <w:t>." – 39% (681,1 тыс. рублей).</w:t>
      </w:r>
    </w:p>
    <w:p w:rsidR="00006160" w:rsidRDefault="007E7200" w:rsidP="00006160">
      <w:pPr>
        <w:spacing w:line="276" w:lineRule="auto"/>
        <w:ind w:firstLine="851"/>
        <w:jc w:val="both"/>
      </w:pPr>
      <w:r>
        <w:t xml:space="preserve">1.15. </w:t>
      </w:r>
      <w:r w:rsidR="0026730B">
        <w:t>О</w:t>
      </w:r>
      <w:r w:rsidR="00006160" w:rsidRPr="009D799B">
        <w:t xml:space="preserve">существлены неэффективные расходы, связанные с исполнением решений, принятых судебными органами  в сумме </w:t>
      </w:r>
      <w:r w:rsidR="00006160">
        <w:t>3002,382</w:t>
      </w:r>
      <w:r w:rsidR="00006160" w:rsidRPr="009D799B">
        <w:t xml:space="preserve"> тыс. рублей.</w:t>
      </w:r>
    </w:p>
    <w:p w:rsidR="00C92718" w:rsidRDefault="00C92718" w:rsidP="00006160">
      <w:pPr>
        <w:spacing w:line="276" w:lineRule="auto"/>
        <w:ind w:firstLine="851"/>
        <w:jc w:val="both"/>
      </w:pPr>
    </w:p>
    <w:p w:rsidR="00863D66" w:rsidRPr="00C92718" w:rsidRDefault="0013269D" w:rsidP="000C5188">
      <w:pPr>
        <w:spacing w:line="276" w:lineRule="auto"/>
        <w:ind w:firstLine="851"/>
        <w:jc w:val="both"/>
        <w:rPr>
          <w:b/>
        </w:rPr>
      </w:pPr>
      <w:r w:rsidRPr="00C92718">
        <w:rPr>
          <w:b/>
        </w:rPr>
        <w:t>2.</w:t>
      </w:r>
      <w:r w:rsidR="00711988" w:rsidRPr="00C92718">
        <w:rPr>
          <w:b/>
        </w:rPr>
        <w:t xml:space="preserve"> Выявлен</w:t>
      </w:r>
      <w:r w:rsidRPr="00C92718">
        <w:rPr>
          <w:b/>
        </w:rPr>
        <w:t>ные</w:t>
      </w:r>
      <w:r w:rsidR="00711988" w:rsidRPr="00C92718">
        <w:rPr>
          <w:b/>
        </w:rPr>
        <w:t xml:space="preserve"> </w:t>
      </w:r>
      <w:r w:rsidR="00D21A7E" w:rsidRPr="00C92718">
        <w:rPr>
          <w:b/>
        </w:rPr>
        <w:t>недостатки</w:t>
      </w:r>
      <w:r w:rsidR="00CD6B38" w:rsidRPr="00C92718">
        <w:rPr>
          <w:b/>
        </w:rPr>
        <w:t xml:space="preserve"> и нарушения</w:t>
      </w:r>
      <w:r w:rsidR="00D21A7E" w:rsidRPr="00C92718">
        <w:rPr>
          <w:b/>
        </w:rPr>
        <w:t>:</w:t>
      </w:r>
    </w:p>
    <w:p w:rsidR="007D4993" w:rsidRDefault="009D799B" w:rsidP="009D799B">
      <w:pPr>
        <w:spacing w:line="276" w:lineRule="auto"/>
        <w:ind w:firstLine="851"/>
        <w:jc w:val="both"/>
      </w:pPr>
      <w:r>
        <w:t xml:space="preserve">2.1. </w:t>
      </w:r>
      <w:proofErr w:type="gramStart"/>
      <w:r w:rsidR="005E46EA" w:rsidRPr="005E46EA">
        <w:t xml:space="preserve">В нарушение ст. 264.2 БК РФ (часть 5), в Контрольно-счётную палату ДГО вместо Отчёта об исполнении бюджета </w:t>
      </w:r>
      <w:proofErr w:type="spellStart"/>
      <w:r w:rsidR="005E46EA" w:rsidRPr="005E46EA">
        <w:t>Дальнегорского</w:t>
      </w:r>
      <w:proofErr w:type="spellEnd"/>
      <w:r w:rsidR="005E46EA" w:rsidRPr="005E46EA">
        <w:t xml:space="preserve"> городского округа на 01.10.2013 года (ф. 0503117) представлен Отчёт об исполнении консолидированного бюджета субъекта Российской Федерации и бюджета территориального государственного внебюджетного фонда на 01 октября 2013 года (ф. 0503317),  утверждённый распоряжением администрации ДГО от 29.10.2013 года № 259-ра.</w:t>
      </w:r>
      <w:r w:rsidR="005E46EA">
        <w:t xml:space="preserve"> </w:t>
      </w:r>
      <w:proofErr w:type="gramEnd"/>
    </w:p>
    <w:p w:rsidR="009D799B" w:rsidRDefault="005E46EA" w:rsidP="009D799B">
      <w:pPr>
        <w:spacing w:line="276" w:lineRule="auto"/>
        <w:ind w:firstLine="851"/>
        <w:jc w:val="both"/>
      </w:pPr>
      <w:r w:rsidRPr="005E46EA">
        <w:lastRenderedPageBreak/>
        <w:t xml:space="preserve">Поступивший в КСП Отчёт не может являться источником для осуществления контроля </w:t>
      </w:r>
      <w:r w:rsidR="00746347">
        <w:t xml:space="preserve">по </w:t>
      </w:r>
      <w:r w:rsidRPr="005E46EA">
        <w:t>исполнени</w:t>
      </w:r>
      <w:r w:rsidR="00746347">
        <w:t xml:space="preserve">ю </w:t>
      </w:r>
      <w:r w:rsidRPr="005E46EA">
        <w:t>бюджета ДГО за 9 месяцев 2013 года в связи с отсутствием в нём необходимых показателей</w:t>
      </w:r>
      <w:r>
        <w:t>.</w:t>
      </w:r>
    </w:p>
    <w:p w:rsidR="001A56CD" w:rsidRDefault="009D799B" w:rsidP="009D799B">
      <w:pPr>
        <w:spacing w:line="276" w:lineRule="auto"/>
        <w:ind w:firstLine="851"/>
        <w:jc w:val="both"/>
      </w:pPr>
      <w:r>
        <w:t xml:space="preserve">2.2. </w:t>
      </w:r>
      <w:r w:rsidR="00864692" w:rsidRPr="00864692">
        <w:t xml:space="preserve">В нарушение </w:t>
      </w:r>
      <w:r w:rsidR="003613F5">
        <w:t xml:space="preserve">требований </w:t>
      </w:r>
      <w:r w:rsidR="00864692" w:rsidRPr="00864692">
        <w:t xml:space="preserve">Указаний № 171н,  </w:t>
      </w:r>
      <w:r w:rsidR="003613F5">
        <w:t xml:space="preserve">положений </w:t>
      </w:r>
      <w:r w:rsidR="00864692" w:rsidRPr="00864692">
        <w:t xml:space="preserve">Устава ДЮСШ «Гранит» и лицензии </w:t>
      </w:r>
      <w:r w:rsidR="003613F5">
        <w:t>н</w:t>
      </w:r>
      <w:r w:rsidR="00864692" w:rsidRPr="00864692">
        <w:t xml:space="preserve">а осуществление образовательной деятельности, </w:t>
      </w:r>
      <w:r w:rsidR="003613F5">
        <w:t xml:space="preserve">выявлено </w:t>
      </w:r>
      <w:r w:rsidR="00864692" w:rsidRPr="00864692">
        <w:t>неправомерно</w:t>
      </w:r>
      <w:r w:rsidR="003613F5">
        <w:t>е</w:t>
      </w:r>
      <w:r w:rsidR="00864692" w:rsidRPr="00864692">
        <w:t xml:space="preserve">  планирование и исполнение расходов бюджета ДГО за 9 месяцев 2013 года на осуществление деятельности МОБУ дополнительного образования детей ДЮСШ «Гранит»</w:t>
      </w:r>
      <w:r w:rsidR="003613F5">
        <w:t xml:space="preserve">. </w:t>
      </w:r>
    </w:p>
    <w:p w:rsidR="00864692" w:rsidRDefault="003613F5" w:rsidP="009D799B">
      <w:pPr>
        <w:spacing w:line="276" w:lineRule="auto"/>
        <w:ind w:firstLine="851"/>
        <w:jc w:val="both"/>
      </w:pPr>
      <w:proofErr w:type="gramStart"/>
      <w:r>
        <w:t xml:space="preserve">Неправомерно утверждены решением о бюджете </w:t>
      </w:r>
      <w:r w:rsidR="001A56CD">
        <w:t xml:space="preserve">ДГО </w:t>
      </w:r>
      <w:r>
        <w:t xml:space="preserve">на 2013 год и плановый период 2014-2015 годов расходы получателю бюджетных средств </w:t>
      </w:r>
      <w:r w:rsidRPr="003613F5">
        <w:t>ДЮСШ «Гранит»</w:t>
      </w:r>
      <w:r w:rsidR="001A56CD">
        <w:t xml:space="preserve"> (ГРБС «Администрация ДГО») и </w:t>
      </w:r>
      <w:r w:rsidRPr="003613F5">
        <w:t xml:space="preserve"> </w:t>
      </w:r>
      <w:r>
        <w:t>осуществлены</w:t>
      </w:r>
      <w:r w:rsidR="001A56CD">
        <w:t xml:space="preserve">, в соответствии со сводной бюджетной росписью бюджета ДГО на 01.10.2013 года, расходы </w:t>
      </w:r>
      <w:r>
        <w:t xml:space="preserve"> </w:t>
      </w:r>
      <w:r w:rsidR="00864692" w:rsidRPr="00864692">
        <w:t>по разделу 1100 «Физическая культура и спорт», подразделу  1101 «Физическая культура» в сумме 10575,0 тыс. рублей и 7549,97 тыс. рублей, соответственно.</w:t>
      </w:r>
      <w:proofErr w:type="gramEnd"/>
    </w:p>
    <w:p w:rsidR="00A66D9C" w:rsidRDefault="00A66D9C" w:rsidP="009D799B">
      <w:pPr>
        <w:spacing w:line="276" w:lineRule="auto"/>
        <w:ind w:firstLine="851"/>
        <w:jc w:val="both"/>
      </w:pPr>
      <w:r w:rsidRPr="003613F5">
        <w:t>2.</w:t>
      </w:r>
      <w:r w:rsidR="003613F5">
        <w:t>3</w:t>
      </w:r>
      <w:r w:rsidRPr="003613F5">
        <w:t>.</w:t>
      </w:r>
      <w:r>
        <w:t xml:space="preserve"> </w:t>
      </w:r>
      <w:r w:rsidR="004D4027">
        <w:t>Нарушени</w:t>
      </w:r>
      <w:r w:rsidR="003613F5">
        <w:t>е</w:t>
      </w:r>
      <w:r w:rsidR="004D4027">
        <w:t>, указанн</w:t>
      </w:r>
      <w:r w:rsidR="003613F5">
        <w:t>ое</w:t>
      </w:r>
      <w:r w:rsidR="004D4027">
        <w:t xml:space="preserve"> в пункт</w:t>
      </w:r>
      <w:r w:rsidR="003613F5">
        <w:t>е</w:t>
      </w:r>
      <w:r w:rsidR="004D4027">
        <w:t xml:space="preserve"> 2.2</w:t>
      </w:r>
      <w:r w:rsidR="003613F5">
        <w:t xml:space="preserve">. </w:t>
      </w:r>
      <w:r w:rsidR="004D4027">
        <w:t>был</w:t>
      </w:r>
      <w:r w:rsidR="003613F5">
        <w:t>о</w:t>
      </w:r>
      <w:r w:rsidR="004D4027">
        <w:t xml:space="preserve"> </w:t>
      </w:r>
      <w:r w:rsidR="003613F5">
        <w:t>отражено</w:t>
      </w:r>
      <w:r w:rsidR="00354453">
        <w:t xml:space="preserve"> в</w:t>
      </w:r>
      <w:r>
        <w:t xml:space="preserve"> Заключени</w:t>
      </w:r>
      <w:r w:rsidR="003613F5">
        <w:t>ях</w:t>
      </w:r>
      <w:r>
        <w:t xml:space="preserve"> </w:t>
      </w:r>
      <w:r w:rsidR="00AC790A">
        <w:t xml:space="preserve">КСП ДГО </w:t>
      </w:r>
      <w:r>
        <w:t>на отчёт об исполнении бюджета ДГО за 1 квартал 2013 года</w:t>
      </w:r>
      <w:r w:rsidR="003613F5">
        <w:t xml:space="preserve"> и за 1 полугодие 2013 года (№</w:t>
      </w:r>
      <w:r w:rsidR="000D78CD">
        <w:t xml:space="preserve"> 8</w:t>
      </w:r>
      <w:r w:rsidR="003613F5">
        <w:t xml:space="preserve"> от</w:t>
      </w:r>
      <w:r w:rsidR="000D78CD">
        <w:t xml:space="preserve"> 04.06.2013г. </w:t>
      </w:r>
      <w:r w:rsidR="003613F5">
        <w:t>и №</w:t>
      </w:r>
      <w:r w:rsidR="000D78CD">
        <w:t xml:space="preserve"> </w:t>
      </w:r>
      <w:r w:rsidR="00BE4095">
        <w:t>12</w:t>
      </w:r>
      <w:r w:rsidR="003613F5">
        <w:t xml:space="preserve"> от </w:t>
      </w:r>
      <w:r w:rsidR="00BE4095">
        <w:t>20.08.2013г.</w:t>
      </w:r>
      <w:r w:rsidR="003613F5">
        <w:t>, соответственно)</w:t>
      </w:r>
      <w:r w:rsidR="00354453">
        <w:t xml:space="preserve">. Проверка отчёта об исполнении бюджета ДГО за </w:t>
      </w:r>
      <w:r w:rsidR="003613F5">
        <w:t>9 месяцев</w:t>
      </w:r>
      <w:r w:rsidR="00354453">
        <w:t xml:space="preserve"> 2013 года показала, что </w:t>
      </w:r>
      <w:r w:rsidR="00B97FFC">
        <w:t>предложение КСП не учтено</w:t>
      </w:r>
      <w:r w:rsidR="003613F5">
        <w:t>.</w:t>
      </w:r>
    </w:p>
    <w:p w:rsidR="00711988" w:rsidRPr="003A70A0" w:rsidRDefault="00711988" w:rsidP="00215737">
      <w:pPr>
        <w:spacing w:line="276" w:lineRule="auto"/>
        <w:ind w:firstLine="851"/>
        <w:jc w:val="both"/>
        <w:rPr>
          <w:b/>
        </w:rPr>
      </w:pPr>
    </w:p>
    <w:p w:rsidR="00714453" w:rsidRDefault="00714453" w:rsidP="00714453">
      <w:pPr>
        <w:spacing w:line="276" w:lineRule="auto"/>
        <w:jc w:val="center"/>
        <w:rPr>
          <w:b/>
        </w:rPr>
      </w:pPr>
      <w:r w:rsidRPr="00782A02">
        <w:rPr>
          <w:b/>
        </w:rPr>
        <w:t>ПРЕДЛОЖЕНИЯ</w:t>
      </w:r>
    </w:p>
    <w:p w:rsidR="00D26C1C" w:rsidRDefault="00D26C1C" w:rsidP="00D26C1C">
      <w:pPr>
        <w:spacing w:line="276" w:lineRule="auto"/>
        <w:ind w:firstLine="851"/>
      </w:pPr>
      <w:r w:rsidRPr="00D26C1C">
        <w:t>Контр</w:t>
      </w:r>
      <w:r>
        <w:t>ольно-счётная палата предлагает:</w:t>
      </w:r>
    </w:p>
    <w:p w:rsidR="00F60B60" w:rsidRDefault="00FC48FC" w:rsidP="00AF13B6">
      <w:pPr>
        <w:spacing w:line="276" w:lineRule="auto"/>
        <w:ind w:firstLine="851"/>
        <w:jc w:val="both"/>
      </w:pPr>
      <w:r>
        <w:t>1.</w:t>
      </w:r>
      <w:r w:rsidR="00E419AE">
        <w:t xml:space="preserve"> </w:t>
      </w:r>
      <w:r w:rsidR="00AF13B6">
        <w:t xml:space="preserve"> </w:t>
      </w:r>
      <w:r w:rsidR="00174100">
        <w:t xml:space="preserve">Устранить </w:t>
      </w:r>
      <w:r w:rsidR="003330DE">
        <w:t xml:space="preserve">отмеченное в настоящем </w:t>
      </w:r>
      <w:r w:rsidR="007F6CA1">
        <w:t>З</w:t>
      </w:r>
      <w:r w:rsidR="003330DE">
        <w:t xml:space="preserve">аключении </w:t>
      </w:r>
      <w:r w:rsidR="00174100">
        <w:t xml:space="preserve">нарушение </w:t>
      </w:r>
      <w:r w:rsidR="00F60B60">
        <w:t xml:space="preserve">в части отражения расходов на осуществление деятельности </w:t>
      </w:r>
      <w:r w:rsidR="00F60B60" w:rsidRPr="00F60B60">
        <w:t>муниципального бюджетного образовательного учреждения дополнительного образования детей детско-юношеской спортивной школы «Гранит»</w:t>
      </w:r>
      <w:r w:rsidR="00F60B60">
        <w:t xml:space="preserve"> </w:t>
      </w:r>
      <w:r w:rsidR="00AF7068">
        <w:t xml:space="preserve">(ГРБС «Администрация ДГО») </w:t>
      </w:r>
      <w:r w:rsidR="00F60B60">
        <w:t xml:space="preserve">по </w:t>
      </w:r>
      <w:r w:rsidR="00434ADE">
        <w:t>бюджетной классификаци</w:t>
      </w:r>
      <w:r w:rsidR="00C568F6">
        <w:t>ей</w:t>
      </w:r>
      <w:r w:rsidR="00F60B60">
        <w:t xml:space="preserve"> расходов бюджетов РФ</w:t>
      </w:r>
      <w:r w:rsidR="00174100">
        <w:t>.</w:t>
      </w:r>
    </w:p>
    <w:p w:rsidR="00AB20BF" w:rsidRDefault="00AB20BF" w:rsidP="00AF13B6">
      <w:pPr>
        <w:spacing w:line="276" w:lineRule="auto"/>
        <w:ind w:firstLine="851"/>
        <w:jc w:val="both"/>
      </w:pPr>
      <w:r>
        <w:t xml:space="preserve">2. </w:t>
      </w:r>
      <w:r w:rsidR="00A5035E">
        <w:t>При</w:t>
      </w:r>
      <w:r w:rsidR="001F16E7">
        <w:t>н</w:t>
      </w:r>
      <w:r w:rsidR="00A5035E">
        <w:t xml:space="preserve">ять меры по обеспечению безусловного </w:t>
      </w:r>
      <w:r w:rsidR="00260435">
        <w:t>выполнения</w:t>
      </w:r>
      <w:r w:rsidR="00A5035E">
        <w:t xml:space="preserve"> принятых расходных обязательств </w:t>
      </w:r>
      <w:proofErr w:type="spellStart"/>
      <w:r w:rsidR="00A5035E">
        <w:t>Дальнегорского</w:t>
      </w:r>
      <w:proofErr w:type="spellEnd"/>
      <w:r w:rsidR="00A5035E">
        <w:t xml:space="preserve"> городского округа </w:t>
      </w:r>
      <w:r w:rsidR="00622BEA">
        <w:t xml:space="preserve">на 2013 год </w:t>
      </w:r>
      <w:r w:rsidR="00A5035E">
        <w:t>по вопросам</w:t>
      </w:r>
      <w:r w:rsidR="009C0600">
        <w:t xml:space="preserve"> местного значения городского округа.</w:t>
      </w:r>
    </w:p>
    <w:p w:rsidR="0027105D" w:rsidRDefault="0027105D" w:rsidP="00AF13B6">
      <w:pPr>
        <w:spacing w:line="276" w:lineRule="auto"/>
        <w:ind w:firstLine="851"/>
        <w:jc w:val="both"/>
      </w:pPr>
    </w:p>
    <w:p w:rsidR="00AF13B6" w:rsidRDefault="00AF13B6" w:rsidP="00AF13B6">
      <w:pPr>
        <w:spacing w:line="276" w:lineRule="auto"/>
        <w:ind w:firstLine="851"/>
        <w:jc w:val="both"/>
      </w:pPr>
    </w:p>
    <w:p w:rsidR="00711988" w:rsidRPr="00120A3F" w:rsidRDefault="007B4316" w:rsidP="00302681">
      <w:pPr>
        <w:spacing w:line="276" w:lineRule="auto"/>
        <w:jc w:val="both"/>
      </w:pPr>
      <w:r>
        <w:t>Аудитор</w:t>
      </w:r>
      <w:proofErr w:type="gramStart"/>
      <w:r w:rsidR="00711988" w:rsidRPr="00120A3F">
        <w:t xml:space="preserve"> К</w:t>
      </w:r>
      <w:proofErr w:type="gramEnd"/>
      <w:r w:rsidR="00711988" w:rsidRPr="00120A3F">
        <w:t>онтрольно-</w:t>
      </w:r>
    </w:p>
    <w:p w:rsidR="00711988" w:rsidRDefault="00711988" w:rsidP="00302681">
      <w:pPr>
        <w:spacing w:line="276" w:lineRule="auto"/>
        <w:jc w:val="both"/>
      </w:pPr>
      <w:r w:rsidRPr="00120A3F">
        <w:t xml:space="preserve">счетной палаты ДГО                                                           </w:t>
      </w:r>
      <w:r w:rsidR="007B4316">
        <w:tab/>
      </w:r>
      <w:r w:rsidR="007B4316">
        <w:tab/>
      </w:r>
      <w:r w:rsidR="005440C0">
        <w:tab/>
      </w:r>
      <w:r>
        <w:tab/>
      </w:r>
      <w:r w:rsidR="007B4316">
        <w:t xml:space="preserve">Н.А. </w:t>
      </w:r>
      <w:proofErr w:type="spellStart"/>
      <w:r w:rsidR="007B4316">
        <w:t>Даудрих</w:t>
      </w:r>
      <w:proofErr w:type="spellEnd"/>
    </w:p>
    <w:p w:rsidR="00DA4D1B" w:rsidRDefault="00DA4D1B" w:rsidP="00FE4D45">
      <w:pPr>
        <w:tabs>
          <w:tab w:val="left" w:pos="5103"/>
          <w:tab w:val="left" w:pos="7797"/>
        </w:tabs>
        <w:spacing w:after="100" w:afterAutospacing="1" w:line="276" w:lineRule="auto"/>
      </w:pPr>
    </w:p>
    <w:p w:rsidR="00714453" w:rsidRDefault="00851D5E" w:rsidP="00DA4D1B">
      <w:pPr>
        <w:tabs>
          <w:tab w:val="left" w:pos="5103"/>
          <w:tab w:val="left" w:pos="7797"/>
        </w:tabs>
        <w:spacing w:after="100" w:afterAutospacing="1" w:line="276" w:lineRule="auto"/>
      </w:pPr>
      <w:r>
        <w:tab/>
      </w:r>
      <w:r>
        <w:tab/>
      </w:r>
    </w:p>
    <w:p w:rsidR="00851D5E" w:rsidRDefault="00851D5E" w:rsidP="00FE4D45">
      <w:pPr>
        <w:tabs>
          <w:tab w:val="left" w:pos="5103"/>
          <w:tab w:val="left" w:pos="7797"/>
        </w:tabs>
        <w:spacing w:after="100" w:afterAutospacing="1" w:line="276" w:lineRule="auto"/>
        <w:sectPr w:rsidR="00851D5E" w:rsidSect="00702A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3158" w:type="dxa"/>
        <w:tblInd w:w="93" w:type="dxa"/>
        <w:tblLook w:val="04A0" w:firstRow="1" w:lastRow="0" w:firstColumn="1" w:lastColumn="0" w:noHBand="0" w:noVBand="1"/>
      </w:tblPr>
      <w:tblGrid>
        <w:gridCol w:w="960"/>
        <w:gridCol w:w="4080"/>
        <w:gridCol w:w="1780"/>
        <w:gridCol w:w="1720"/>
        <w:gridCol w:w="1500"/>
        <w:gridCol w:w="1398"/>
        <w:gridCol w:w="1720"/>
      </w:tblGrid>
      <w:tr w:rsidR="00851D5E" w:rsidRPr="00851D5E" w:rsidTr="009427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5E" w:rsidRPr="00851D5E" w:rsidRDefault="00851D5E" w:rsidP="00851D5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4E5432" w:rsidRDefault="00851D5E" w:rsidP="00851D5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942783">
              <w:rPr>
                <w:rFonts w:ascii="Times New Roman CYR" w:hAnsi="Times New Roman CYR" w:cs="Times New Roman CYR"/>
                <w:bCs/>
              </w:rPr>
              <w:t>Пр</w:t>
            </w:r>
            <w:r w:rsidRPr="004E5432">
              <w:rPr>
                <w:rFonts w:ascii="Times New Roman CYR" w:hAnsi="Times New Roman CYR" w:cs="Times New Roman CYR"/>
                <w:bCs/>
              </w:rPr>
              <w:t>иложение № 1 к Заключению КСП</w:t>
            </w:r>
          </w:p>
        </w:tc>
      </w:tr>
      <w:tr w:rsidR="00851D5E" w:rsidRPr="00851D5E" w:rsidTr="00942783">
        <w:trPr>
          <w:trHeight w:val="4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5E" w:rsidRPr="00851D5E" w:rsidRDefault="00851D5E" w:rsidP="00851D5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51D5E" w:rsidRPr="00851D5E" w:rsidTr="00942783">
        <w:trPr>
          <w:trHeight w:val="375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D5E" w:rsidRPr="00851D5E" w:rsidRDefault="00851D5E" w:rsidP="00851D5E">
            <w:pPr>
              <w:jc w:val="center"/>
              <w:rPr>
                <w:b/>
                <w:bCs/>
                <w:sz w:val="28"/>
                <w:szCs w:val="28"/>
              </w:rPr>
            </w:pPr>
            <w:r w:rsidRPr="00851D5E">
              <w:rPr>
                <w:b/>
                <w:bCs/>
                <w:sz w:val="28"/>
                <w:szCs w:val="28"/>
              </w:rPr>
              <w:t xml:space="preserve">Показатели исполнения бюджета </w:t>
            </w:r>
            <w:proofErr w:type="spellStart"/>
            <w:r w:rsidRPr="00851D5E">
              <w:rPr>
                <w:b/>
                <w:bCs/>
                <w:sz w:val="28"/>
                <w:szCs w:val="28"/>
              </w:rPr>
              <w:t>Дальнегорского</w:t>
            </w:r>
            <w:proofErr w:type="spellEnd"/>
            <w:r w:rsidRPr="00851D5E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1D5E" w:rsidRPr="00851D5E" w:rsidTr="00942783">
        <w:trPr>
          <w:trHeight w:val="375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D5E" w:rsidRPr="00851D5E" w:rsidRDefault="00851D5E" w:rsidP="00C73E2C">
            <w:pPr>
              <w:jc w:val="center"/>
              <w:rPr>
                <w:b/>
                <w:bCs/>
                <w:sz w:val="28"/>
                <w:szCs w:val="28"/>
              </w:rPr>
            </w:pPr>
            <w:r w:rsidRPr="00851D5E">
              <w:rPr>
                <w:b/>
                <w:bCs/>
                <w:sz w:val="28"/>
                <w:szCs w:val="28"/>
              </w:rPr>
              <w:t xml:space="preserve">за </w:t>
            </w:r>
            <w:r w:rsidR="00C73E2C">
              <w:rPr>
                <w:b/>
                <w:bCs/>
                <w:sz w:val="28"/>
                <w:szCs w:val="28"/>
              </w:rPr>
              <w:t>9</w:t>
            </w:r>
            <w:r w:rsidRPr="00851D5E">
              <w:rPr>
                <w:b/>
                <w:bCs/>
                <w:sz w:val="28"/>
                <w:szCs w:val="28"/>
              </w:rPr>
              <w:t xml:space="preserve"> </w:t>
            </w:r>
            <w:r w:rsidR="00C73E2C">
              <w:rPr>
                <w:b/>
                <w:bCs/>
                <w:sz w:val="28"/>
                <w:szCs w:val="28"/>
              </w:rPr>
              <w:t>месяцев</w:t>
            </w:r>
            <w:r w:rsidRPr="00851D5E">
              <w:rPr>
                <w:b/>
                <w:bCs/>
                <w:sz w:val="28"/>
                <w:szCs w:val="28"/>
              </w:rPr>
              <w:t xml:space="preserve"> 2013года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1D5E" w:rsidRPr="00851D5E" w:rsidTr="00942783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1D5E" w:rsidRPr="00851D5E" w:rsidRDefault="00851D5E" w:rsidP="00851D5E">
            <w:pPr>
              <w:rPr>
                <w:b/>
                <w:bCs/>
                <w:sz w:val="22"/>
                <w:szCs w:val="22"/>
              </w:rPr>
            </w:pPr>
            <w:r w:rsidRPr="00851D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E2C" w:rsidRPr="00851D5E" w:rsidTr="00942783">
        <w:trPr>
          <w:trHeight w:val="19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бюджета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Утверждённый план на 2013 год  по действующему решению Думы на 01.10.2013 г.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Уточнённый  план на год по состоянию на 01.10.2013 г. по данным отчёта по ф. 0503317        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   за 9 месяцев 2013года           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к </w:t>
            </w:r>
            <w:proofErr w:type="gramStart"/>
            <w:r>
              <w:rPr>
                <w:b/>
                <w:bCs/>
                <w:sz w:val="22"/>
                <w:szCs w:val="22"/>
              </w:rPr>
              <w:t>уточнён-ному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плану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 уточнённых плановых показателей от показателей действующего решения о бюджете         (гр.4 - гр. 3)       (тыс. руб.)</w:t>
            </w:r>
          </w:p>
        </w:tc>
      </w:tr>
      <w:tr w:rsidR="00C73E2C" w:rsidRPr="00851D5E" w:rsidTr="009427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E2C" w:rsidRDefault="00C73E2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E2C" w:rsidRDefault="00C73E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73E2C" w:rsidRPr="00851D5E" w:rsidTr="009427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842 661,51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842 661,506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543 447,259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64,5%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15B1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73E2C" w:rsidRPr="00851D5E" w:rsidTr="009427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879 239,02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881 425,019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516 076,735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58,6%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E2C" w:rsidRDefault="00C73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2 186,0 </w:t>
            </w:r>
          </w:p>
        </w:tc>
      </w:tr>
      <w:tr w:rsidR="00C73E2C" w:rsidRPr="00851D5E" w:rsidTr="009427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ДЕФИЦИ</w:t>
            </w:r>
            <w:proofErr w:type="gramStart"/>
            <w:r>
              <w:rPr>
                <w:b/>
                <w:bCs/>
                <w:sz w:val="22"/>
                <w:szCs w:val="22"/>
              </w:rPr>
              <w:t>Т(</w:t>
            </w:r>
            <w:proofErr w:type="gramEnd"/>
            <w:r>
              <w:rPr>
                <w:b/>
                <w:bCs/>
                <w:sz w:val="22"/>
                <w:szCs w:val="22"/>
              </w:rPr>
              <w:t>-), ПРОФИЦИТ(+)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-36 577,51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-38 763,513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27 370,524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E2C" w:rsidRDefault="00C73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-2 186,0</w:t>
            </w:r>
          </w:p>
        </w:tc>
      </w:tr>
      <w:tr w:rsidR="00851D5E" w:rsidRPr="00851D5E" w:rsidTr="009427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D36254">
      <w:pPr>
        <w:tabs>
          <w:tab w:val="left" w:pos="5103"/>
          <w:tab w:val="left" w:pos="7797"/>
        </w:tabs>
        <w:spacing w:after="100" w:afterAutospacing="1"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  <w:r w:rsidR="00D36254">
        <w:t xml:space="preserve"> к Заключению КСП</w:t>
      </w:r>
    </w:p>
    <w:tbl>
      <w:tblPr>
        <w:tblW w:w="15525" w:type="dxa"/>
        <w:tblInd w:w="93" w:type="dxa"/>
        <w:tblLook w:val="04A0" w:firstRow="1" w:lastRow="0" w:firstColumn="1" w:lastColumn="0" w:noHBand="0" w:noVBand="1"/>
      </w:tblPr>
      <w:tblGrid>
        <w:gridCol w:w="2992"/>
        <w:gridCol w:w="1960"/>
        <w:gridCol w:w="1840"/>
        <w:gridCol w:w="1840"/>
        <w:gridCol w:w="1873"/>
        <w:gridCol w:w="1660"/>
        <w:gridCol w:w="1540"/>
        <w:gridCol w:w="1820"/>
      </w:tblGrid>
      <w:tr w:rsidR="00D36254" w:rsidRPr="00D36254" w:rsidTr="00D3625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36254" w:rsidRPr="00D36254" w:rsidTr="00D36254">
        <w:trPr>
          <w:trHeight w:val="375"/>
        </w:trPr>
        <w:tc>
          <w:tcPr>
            <w:tcW w:w="15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6254">
              <w:rPr>
                <w:rFonts w:ascii="Times New Roman CYR" w:hAnsi="Times New Roman CYR" w:cs="Times New Roman CYR"/>
                <w:b/>
                <w:bCs/>
              </w:rPr>
              <w:t>СРАВНИТЕЛЬНЫЙ АНАЛИЗ</w:t>
            </w:r>
          </w:p>
        </w:tc>
      </w:tr>
      <w:tr w:rsidR="00D36254" w:rsidRPr="00D36254" w:rsidTr="00D36254">
        <w:trPr>
          <w:trHeight w:val="390"/>
        </w:trPr>
        <w:tc>
          <w:tcPr>
            <w:tcW w:w="155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615B1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6254">
              <w:rPr>
                <w:rFonts w:ascii="Times New Roman CYR" w:hAnsi="Times New Roman CYR" w:cs="Times New Roman CYR"/>
                <w:b/>
                <w:bCs/>
              </w:rPr>
              <w:t xml:space="preserve">            исполнения доходной части бюджета </w:t>
            </w:r>
            <w:proofErr w:type="spellStart"/>
            <w:r w:rsidRPr="00D36254">
              <w:rPr>
                <w:rFonts w:ascii="Times New Roman CYR" w:hAnsi="Times New Roman CYR" w:cs="Times New Roman CYR"/>
                <w:b/>
                <w:bCs/>
              </w:rPr>
              <w:t>Дальнегорского</w:t>
            </w:r>
            <w:proofErr w:type="spellEnd"/>
            <w:r w:rsidRPr="00D36254">
              <w:rPr>
                <w:rFonts w:ascii="Times New Roman CYR" w:hAnsi="Times New Roman CYR" w:cs="Times New Roman CYR"/>
                <w:b/>
                <w:bCs/>
              </w:rPr>
              <w:t xml:space="preserve"> городского округа по видам доходов за </w:t>
            </w:r>
            <w:r w:rsidR="00615B1A">
              <w:rPr>
                <w:rFonts w:ascii="Times New Roman CYR" w:hAnsi="Times New Roman CYR" w:cs="Times New Roman CYR"/>
                <w:b/>
                <w:bCs/>
              </w:rPr>
              <w:t>9 месяцев</w:t>
            </w:r>
            <w:r w:rsidRPr="00D36254">
              <w:rPr>
                <w:rFonts w:ascii="Times New Roman CYR" w:hAnsi="Times New Roman CYR" w:cs="Times New Roman CYR"/>
                <w:b/>
                <w:bCs/>
              </w:rPr>
              <w:t xml:space="preserve"> 2012 и 2013 годов</w:t>
            </w:r>
          </w:p>
        </w:tc>
      </w:tr>
      <w:tr w:rsidR="00D36254" w:rsidRPr="00D36254" w:rsidTr="00D36254">
        <w:trPr>
          <w:trHeight w:val="97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895" w:rsidRPr="00FC28AD" w:rsidRDefault="00615B1A" w:rsidP="005028D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 месяцев 2013года                                                                    (</w:t>
            </w:r>
            <w:proofErr w:type="spellStart"/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тыс</w:t>
            </w:r>
            <w:proofErr w:type="gramStart"/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.р</w:t>
            </w:r>
            <w:proofErr w:type="gramEnd"/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</w:t>
            </w:r>
            <w:proofErr w:type="spellEnd"/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.)</w:t>
            </w: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ab/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254" w:rsidRPr="00FC28AD" w:rsidRDefault="00D36254" w:rsidP="00FF3C3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Исполнение уточненного плана</w:t>
            </w:r>
            <w:proofErr w:type="gramStart"/>
            <w:r w:rsidR="005028D7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Структура в </w:t>
            </w:r>
            <w:proofErr w:type="gramStart"/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исполненном</w:t>
            </w:r>
            <w:proofErr w:type="gramEnd"/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254" w:rsidRPr="00FC28AD" w:rsidRDefault="00615B1A" w:rsidP="005028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8AD">
              <w:rPr>
                <w:bCs/>
                <w:color w:val="000000"/>
                <w:sz w:val="20"/>
                <w:szCs w:val="20"/>
              </w:rPr>
              <w:t>9 месяцев 2012 года (</w:t>
            </w:r>
            <w:proofErr w:type="spellStart"/>
            <w:r w:rsidRPr="00FC28AD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FC28AD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FC28AD">
              <w:rPr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FC28AD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D36254" w:rsidP="00615B1A">
            <w:pPr>
              <w:jc w:val="center"/>
              <w:rPr>
                <w:bCs/>
                <w:sz w:val="20"/>
                <w:szCs w:val="20"/>
              </w:rPr>
            </w:pPr>
            <w:r w:rsidRPr="00FC28AD">
              <w:rPr>
                <w:bCs/>
                <w:sz w:val="20"/>
                <w:szCs w:val="20"/>
              </w:rPr>
              <w:t xml:space="preserve"> Исполнение бюджетных назначений за </w:t>
            </w:r>
            <w:r w:rsidR="00615B1A" w:rsidRPr="00FC28AD">
              <w:rPr>
                <w:bCs/>
                <w:sz w:val="20"/>
                <w:szCs w:val="20"/>
              </w:rPr>
              <w:t>9 месяцев</w:t>
            </w:r>
            <w:r w:rsidRPr="00FC28AD">
              <w:rPr>
                <w:bCs/>
                <w:sz w:val="20"/>
                <w:szCs w:val="20"/>
              </w:rPr>
              <w:t xml:space="preserve"> 2012 г</w:t>
            </w:r>
            <w:proofErr w:type="gramStart"/>
            <w:r w:rsidRPr="00FC28AD">
              <w:rPr>
                <w:bCs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B1A" w:rsidRPr="00FC28AD" w:rsidRDefault="00615B1A" w:rsidP="00615B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8AD">
              <w:rPr>
                <w:bCs/>
                <w:color w:val="000000"/>
                <w:sz w:val="20"/>
                <w:szCs w:val="20"/>
              </w:rPr>
              <w:t>Процент роста (снижения)  исполнения за 9 месяцев 2013 г. к 9 месяцам 2012 г</w:t>
            </w:r>
            <w:proofErr w:type="gramStart"/>
            <w:r w:rsidRPr="00FC28AD">
              <w:rPr>
                <w:bCs/>
                <w:color w:val="000000"/>
                <w:sz w:val="20"/>
                <w:szCs w:val="20"/>
              </w:rPr>
              <w:t>. (%%)</w:t>
            </w:r>
            <w:proofErr w:type="gramEnd"/>
          </w:p>
          <w:p w:rsidR="00D36254" w:rsidRPr="00FC28AD" w:rsidRDefault="00D36254" w:rsidP="005028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6254" w:rsidRPr="00D36254" w:rsidTr="00D36254">
        <w:trPr>
          <w:trHeight w:val="154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5F79BD" w:rsidP="00B0789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Утверждённые бюджетные назначения на 2013 г. по данным отчёта ф. 0503317 на 01.10.2013г.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5028D7" w:rsidP="005F79B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</w:t>
            </w:r>
            <w:r w:rsidR="005F79BD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сполнено на 01.10</w:t>
            </w:r>
            <w:r w:rsidR="00D36254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.2013 г.</w:t>
            </w:r>
            <w:r w:rsidR="009C787E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(тыс. руб.)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100DAB" w:rsidP="00B0789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 месяцев</w:t>
            </w:r>
            <w:r w:rsidR="00D36254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2013 г.</w:t>
            </w:r>
          </w:p>
          <w:p w:rsidR="009C787E" w:rsidRPr="00FC28AD" w:rsidRDefault="009C787E" w:rsidP="00D3625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(тыс. руб.)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100DAB" w:rsidP="00D3625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 месяцев</w:t>
            </w:r>
            <w:r w:rsidR="00D36254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2013 г.</w:t>
            </w:r>
          </w:p>
          <w:p w:rsidR="009C787E" w:rsidRPr="00FC28AD" w:rsidRDefault="009C787E" w:rsidP="00D3625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254" w:rsidRPr="00FC28AD" w:rsidRDefault="005028D7" w:rsidP="00D3625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</w:t>
            </w:r>
            <w:r w:rsidR="00D36254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сполнено на 01.</w:t>
            </w:r>
            <w:r w:rsidR="00100DAB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="00D36254"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.2012 г.</w:t>
            </w:r>
          </w:p>
          <w:p w:rsidR="009C787E" w:rsidRPr="00FC28AD" w:rsidRDefault="009C787E" w:rsidP="00D3625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28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254" w:rsidRPr="00D36254" w:rsidRDefault="00D36254" w:rsidP="00D362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254" w:rsidRPr="00D36254" w:rsidRDefault="00D36254" w:rsidP="00D362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254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</w:tr>
      <w:tr w:rsidR="00D36254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(3/2)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54" w:rsidRPr="00FC28AD" w:rsidRDefault="00D36254" w:rsidP="00D36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54" w:rsidRPr="00FC28AD" w:rsidRDefault="00D36254" w:rsidP="00D36254">
            <w:pPr>
              <w:rPr>
                <w:rFonts w:ascii="Calibri" w:hAnsi="Calibri" w:cs="Calibri"/>
                <w:sz w:val="22"/>
                <w:szCs w:val="22"/>
              </w:rPr>
            </w:pPr>
            <w:r w:rsidRPr="00FC28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254" w:rsidRPr="00FC28AD" w:rsidRDefault="00D36254" w:rsidP="00D3625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(3/6)</w:t>
            </w:r>
          </w:p>
        </w:tc>
      </w:tr>
      <w:tr w:rsidR="00766E40" w:rsidRPr="00D36254" w:rsidTr="00D3625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40" w:rsidRPr="00FC28AD" w:rsidRDefault="00766E40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453 325,000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336 923,688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74,3%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62,00%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308 795,550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109,1</w:t>
            </w:r>
          </w:p>
        </w:tc>
      </w:tr>
      <w:tr w:rsidR="00766E40" w:rsidRPr="00D36254" w:rsidTr="00D3625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40" w:rsidRPr="00FC28AD" w:rsidRDefault="00766E40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НАЛОГ НА ПРИБЫЛЬ, ДОХОДЫ (в </w:t>
            </w:r>
            <w:proofErr w:type="spellStart"/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т.ч</w:t>
            </w:r>
            <w:proofErr w:type="spellEnd"/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НАЛОГ НА ДОХОДЫ ФИЗИЧЕСКИХ ЛИЦ)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342 475,000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258 989,400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75,6%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47,66%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224 755,300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115,2</w:t>
            </w:r>
          </w:p>
        </w:tc>
      </w:tr>
      <w:tr w:rsidR="00766E40" w:rsidRPr="00D36254" w:rsidTr="00D3625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40" w:rsidRPr="00FC28AD" w:rsidRDefault="00766E40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30 550,000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22 720,503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74,4%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4,18%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22 174,282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102,5</w:t>
            </w:r>
          </w:p>
        </w:tc>
      </w:tr>
      <w:tr w:rsidR="00766E40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40" w:rsidRPr="00FC28AD" w:rsidRDefault="00766E40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15 837,334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68,9%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2,91%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20 201,527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74,8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78,4</w:t>
            </w:r>
          </w:p>
        </w:tc>
      </w:tr>
      <w:tr w:rsidR="00766E40" w:rsidRPr="00D36254" w:rsidTr="00D3625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40" w:rsidRPr="00FC28AD" w:rsidRDefault="00766E40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2 623,308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87,4%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3 515,391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63,2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74,6</w:t>
            </w:r>
          </w:p>
        </w:tc>
      </w:tr>
      <w:tr w:rsidR="00766E40" w:rsidRPr="00D36254" w:rsidTr="00D36254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40" w:rsidRPr="00FC28AD" w:rsidRDefault="00766E40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ЗАДОЛЖЕННОСТЬ И ПЕРЕРАСЧЁТЫ ПО ОТМЕНЁННЫМ НАЛОГАМ, СБОРАМ И ИНЫМ ОБЯЗЯТЕЛЬНЫМ ПЛАТЕЖАМ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22,345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2,033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B5361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  <w:r w:rsidR="00766E40"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40" w:rsidRPr="00FC28AD" w:rsidRDefault="00766E4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1 099,1</w:t>
            </w:r>
          </w:p>
        </w:tc>
      </w:tr>
      <w:tr w:rsidR="006E02DA" w:rsidRPr="00D36254" w:rsidTr="00D36254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DA" w:rsidRPr="00FC28AD" w:rsidRDefault="006E02DA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ИСПОЛЬЗОВАНИЯ ИМУЩЕСТВА, НАХОДЯЩЕГОСЯ В ГОС. И МУНИЦ.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DA" w:rsidRPr="00FC28AD" w:rsidRDefault="006E02D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19 650,0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DA" w:rsidRPr="00FC28AD" w:rsidRDefault="006E02D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13 371,426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DA" w:rsidRPr="00FC28AD" w:rsidRDefault="006E02D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68,0%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DA" w:rsidRPr="00FC28AD" w:rsidRDefault="006E02D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2,46%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DA" w:rsidRPr="00FC28AD" w:rsidRDefault="006E02D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13 436,003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DA" w:rsidRPr="00FC28AD" w:rsidRDefault="006E02D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DA" w:rsidRPr="00FC28AD" w:rsidRDefault="006E02D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99,5</w:t>
            </w:r>
          </w:p>
        </w:tc>
      </w:tr>
      <w:tr w:rsidR="00BF2A9D" w:rsidRPr="00D36254" w:rsidTr="00D3625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9D" w:rsidRPr="00FC28AD" w:rsidRDefault="00BF2A9D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9D" w:rsidRPr="00FC28AD" w:rsidRDefault="00BF2A9D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9D" w:rsidRPr="00FC28AD" w:rsidRDefault="00BF2A9D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1 542,971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9D" w:rsidRPr="00FC28AD" w:rsidRDefault="00BF2A9D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44,1%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9D" w:rsidRPr="00FC28AD" w:rsidRDefault="00BF2A9D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0,28%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9D" w:rsidRPr="00FC28AD" w:rsidRDefault="00BF2A9D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2 303,258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9D" w:rsidRPr="00FC28AD" w:rsidRDefault="00BF2A9D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9D" w:rsidRPr="00FC28AD" w:rsidRDefault="00BF2A9D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67,0</w:t>
            </w:r>
          </w:p>
        </w:tc>
      </w:tr>
      <w:tr w:rsidR="00D02435" w:rsidRPr="00D36254" w:rsidTr="00D36254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35" w:rsidRPr="00FC28AD" w:rsidRDefault="00D02435" w:rsidP="00D36254">
            <w:pPr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258,412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236,670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109,2</w:t>
            </w:r>
          </w:p>
        </w:tc>
      </w:tr>
      <w:tr w:rsidR="00D02435" w:rsidRPr="00D36254" w:rsidTr="00D36254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35" w:rsidRPr="00FC28AD" w:rsidRDefault="00D02435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27 200,0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18 747,232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68,9%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3,45%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19 689,457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95,2</w:t>
            </w:r>
          </w:p>
        </w:tc>
      </w:tr>
      <w:tr w:rsidR="00D02435" w:rsidRPr="00D36254" w:rsidTr="00D3625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35" w:rsidRPr="00FC28AD" w:rsidRDefault="00D02435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2 634,483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75,3%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0,48%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2 179,017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120,9</w:t>
            </w:r>
          </w:p>
        </w:tc>
      </w:tr>
      <w:tr w:rsidR="00D02435" w:rsidRPr="00D36254" w:rsidTr="00D3625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35" w:rsidRPr="00FC28AD" w:rsidRDefault="00D02435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176,274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302,612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B5361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  <w:r w:rsidR="00D02435"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</w:tr>
      <w:tr w:rsidR="00D02435" w:rsidRPr="00D36254" w:rsidTr="00D36254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35" w:rsidRPr="00FC28AD" w:rsidRDefault="00D02435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389 336,506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206 523,571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53,0%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38,00%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257 139,567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35" w:rsidRPr="00FC28AD" w:rsidRDefault="00D0243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80,3</w:t>
            </w:r>
          </w:p>
        </w:tc>
      </w:tr>
      <w:tr w:rsidR="00E95FBE" w:rsidRPr="00D36254" w:rsidTr="00D36254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BE" w:rsidRPr="00FC28AD" w:rsidRDefault="00E95FBE" w:rsidP="00D3625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РФ, кроме бюджетов </w:t>
            </w:r>
            <w:proofErr w:type="spellStart"/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гос</w:t>
            </w:r>
            <w:proofErr w:type="gramStart"/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.в</w:t>
            </w:r>
            <w:proofErr w:type="gramEnd"/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небюджетных</w:t>
            </w:r>
            <w:proofErr w:type="spellEnd"/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фондов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BE" w:rsidRPr="00FC28AD" w:rsidRDefault="00E95FBE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389 336,506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BE" w:rsidRPr="00FC28AD" w:rsidRDefault="00E95FBE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206 541,811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BE" w:rsidRPr="00FC28AD" w:rsidRDefault="00E95FBE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53,0%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BE" w:rsidRPr="00FC28AD" w:rsidRDefault="00E95FBE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38,01%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BE" w:rsidRPr="00FC28AD" w:rsidRDefault="00E95FBE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257 139,567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BE" w:rsidRPr="00FC28AD" w:rsidRDefault="00E95FBE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BE" w:rsidRPr="00FC28AD" w:rsidRDefault="00E95FBE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80,3</w:t>
            </w:r>
          </w:p>
        </w:tc>
      </w:tr>
      <w:tr w:rsidR="00937091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91" w:rsidRPr="00FC28AD" w:rsidRDefault="00937091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91" w:rsidRPr="00FC28AD" w:rsidRDefault="0093709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1 601,0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91" w:rsidRPr="00FC28AD" w:rsidRDefault="0093709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1 197,0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91" w:rsidRPr="00FC28AD" w:rsidRDefault="0093709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74,8%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91" w:rsidRPr="00FC28AD" w:rsidRDefault="0093709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0,22%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91" w:rsidRPr="00FC28AD" w:rsidRDefault="0093709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816,0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91" w:rsidRPr="00FC28AD" w:rsidRDefault="0093709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49,9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91" w:rsidRPr="00FC28AD" w:rsidRDefault="0093709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146,7</w:t>
            </w:r>
          </w:p>
        </w:tc>
      </w:tr>
      <w:tr w:rsidR="00724E2E" w:rsidRPr="00D36254" w:rsidTr="00D36254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2E" w:rsidRPr="00FC28AD" w:rsidRDefault="00724E2E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2E" w:rsidRPr="00FC28AD" w:rsidRDefault="00724E2E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2E" w:rsidRPr="00FC28AD" w:rsidRDefault="00724E2E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-18,240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E" w:rsidRPr="00FC28AD" w:rsidRDefault="00724E2E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E" w:rsidRPr="00FC28AD" w:rsidRDefault="00724E2E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2E" w:rsidRPr="00FC28AD" w:rsidRDefault="00724E2E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2E" w:rsidRPr="00FC28AD" w:rsidRDefault="00724E2E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  <w:r w:rsidR="00A7100B" w:rsidRPr="00FC28A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2E" w:rsidRPr="00FC28AD" w:rsidRDefault="00A7100B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="00724E2E" w:rsidRPr="00FC28A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827A70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70" w:rsidRPr="00FC28AD" w:rsidRDefault="00827A70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Субвенции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70" w:rsidRPr="00FC28AD" w:rsidRDefault="00827A7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198 170,24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70" w:rsidRPr="00FC28AD" w:rsidRDefault="00827A7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143 881,623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70" w:rsidRPr="00FC28AD" w:rsidRDefault="00827A7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72,6%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70" w:rsidRPr="00FC28AD" w:rsidRDefault="00827A7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26,48%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70" w:rsidRPr="00FC28AD" w:rsidRDefault="00827A7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131 446,395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70" w:rsidRPr="00FC28AD" w:rsidRDefault="00827A7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78,3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70" w:rsidRPr="00FC28AD" w:rsidRDefault="00827A7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109,5</w:t>
            </w:r>
          </w:p>
        </w:tc>
      </w:tr>
      <w:tr w:rsidR="009A6D12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12" w:rsidRPr="00FC28AD" w:rsidRDefault="009A6D12" w:rsidP="00D36254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12" w:rsidRPr="00FC28AD" w:rsidRDefault="009A6D12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113,300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12" w:rsidRPr="00FC28AD" w:rsidRDefault="009A6D12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113,300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12" w:rsidRPr="00FC28AD" w:rsidRDefault="009A6D12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100,0%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12" w:rsidRPr="00FC28AD" w:rsidRDefault="009A6D12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12" w:rsidRPr="00FC28AD" w:rsidRDefault="009A6D12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113,300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12" w:rsidRPr="00FC28AD" w:rsidRDefault="009A6D12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12" w:rsidRPr="00FC28AD" w:rsidRDefault="009A6D12">
            <w:pPr>
              <w:jc w:val="center"/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F36A63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3" w:rsidRPr="00FC28AD" w:rsidRDefault="00F36A63" w:rsidP="00D3625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842 661,506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543 447,259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64,5%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565 935,117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64,8%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96,0</w:t>
            </w:r>
          </w:p>
        </w:tc>
      </w:tr>
      <w:tr w:rsidR="00F36A63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3" w:rsidRPr="00FC28AD" w:rsidRDefault="00F36A63" w:rsidP="00D36254">
            <w:pPr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842 661,506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543 447,259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64,5%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565 935,117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64,8%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3" w:rsidRPr="00FC28AD" w:rsidRDefault="00F36A6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96,0</w:t>
            </w:r>
          </w:p>
        </w:tc>
      </w:tr>
      <w:tr w:rsidR="001C58E4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E4" w:rsidRPr="00FC28AD" w:rsidRDefault="001C58E4" w:rsidP="00D36254">
            <w:pPr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E4" w:rsidRPr="00FC28AD" w:rsidRDefault="001C58E4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389 336,506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E4" w:rsidRPr="00FC28AD" w:rsidRDefault="001C58E4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206 523,571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E4" w:rsidRPr="00FC28AD" w:rsidRDefault="001C58E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53,0%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E4" w:rsidRPr="00FC28AD" w:rsidRDefault="001C58E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E4" w:rsidRPr="00FC28AD" w:rsidRDefault="001C58E4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257 139,567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E4" w:rsidRPr="00FC28AD" w:rsidRDefault="001C58E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56,9%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E4" w:rsidRPr="00FC28AD" w:rsidRDefault="001C58E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80,3</w:t>
            </w:r>
          </w:p>
        </w:tc>
      </w:tr>
      <w:tr w:rsidR="00771E11" w:rsidRPr="00D36254" w:rsidTr="00D36254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11" w:rsidRPr="00FC28AD" w:rsidRDefault="00771E11" w:rsidP="00D36254">
            <w:pPr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доходы бюджета ДГО без учета безвозмездных поступлений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453 325,00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336 923,688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74,3%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308 795,550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109,1</w:t>
            </w:r>
          </w:p>
        </w:tc>
      </w:tr>
      <w:tr w:rsidR="00771E11" w:rsidRPr="00D36254" w:rsidTr="00D36254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11" w:rsidRPr="00FC28AD" w:rsidRDefault="00771E11" w:rsidP="00D36254">
            <w:pPr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доля безвозмездных поступлений в общей сумме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0,462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0,380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82,3%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0,454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8B" w:rsidRPr="00FC28AD" w:rsidRDefault="009B568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11" w:rsidRPr="00FC28AD" w:rsidRDefault="00771E1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28A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83,6</w:t>
            </w:r>
          </w:p>
        </w:tc>
      </w:tr>
    </w:tbl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815B7" w:rsidRDefault="005815B7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815B7" w:rsidRDefault="005815B7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815B7" w:rsidRDefault="005815B7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B37DB0" w:rsidRPr="00C22E44" w:rsidRDefault="005815B7" w:rsidP="00851D5E">
      <w:pPr>
        <w:tabs>
          <w:tab w:val="left" w:pos="5103"/>
          <w:tab w:val="left" w:pos="7797"/>
        </w:tabs>
        <w:spacing w:after="100" w:afterAutospacing="1" w:line="276" w:lineRule="auto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Pr="00C22E44">
        <w:rPr>
          <w:color w:val="FF0000"/>
        </w:rPr>
        <w:tab/>
      </w:r>
    </w:p>
    <w:p w:rsidR="00FF4C74" w:rsidRDefault="00B37DB0" w:rsidP="00597BFA">
      <w:pPr>
        <w:tabs>
          <w:tab w:val="left" w:pos="5103"/>
          <w:tab w:val="left" w:pos="7797"/>
        </w:tabs>
        <w:spacing w:after="100" w:afterAutospacing="1" w:line="276" w:lineRule="auto"/>
        <w:ind w:right="-314"/>
        <w:rPr>
          <w:color w:val="FF0000"/>
        </w:rPr>
      </w:pPr>
      <w:r w:rsidRPr="00C22E44">
        <w:rPr>
          <w:color w:val="FF0000"/>
        </w:rPr>
        <w:tab/>
      </w:r>
      <w:r w:rsidRPr="00C22E44">
        <w:rPr>
          <w:color w:val="FF0000"/>
        </w:rPr>
        <w:tab/>
      </w:r>
      <w:r w:rsidRPr="00C22E44">
        <w:rPr>
          <w:color w:val="FF0000"/>
        </w:rPr>
        <w:tab/>
      </w:r>
      <w:r w:rsidRPr="00C22E44">
        <w:rPr>
          <w:color w:val="FF0000"/>
        </w:rPr>
        <w:tab/>
      </w:r>
      <w:r w:rsidRPr="00C22E44">
        <w:rPr>
          <w:color w:val="FF0000"/>
        </w:rPr>
        <w:tab/>
      </w:r>
    </w:p>
    <w:p w:rsidR="00FF4C74" w:rsidRDefault="00FF4C74" w:rsidP="00597BFA">
      <w:pPr>
        <w:tabs>
          <w:tab w:val="left" w:pos="5103"/>
          <w:tab w:val="left" w:pos="7797"/>
        </w:tabs>
        <w:spacing w:after="100" w:afterAutospacing="1" w:line="276" w:lineRule="auto"/>
        <w:ind w:right="-314"/>
        <w:rPr>
          <w:color w:val="FF0000"/>
        </w:rPr>
      </w:pPr>
    </w:p>
    <w:p w:rsidR="005815B7" w:rsidRPr="002E1B4D" w:rsidRDefault="00FF4C74" w:rsidP="00597BFA">
      <w:pPr>
        <w:tabs>
          <w:tab w:val="left" w:pos="5103"/>
          <w:tab w:val="left" w:pos="7797"/>
        </w:tabs>
        <w:spacing w:after="100" w:afterAutospacing="1" w:line="276" w:lineRule="auto"/>
        <w:ind w:right="-314"/>
      </w:pPr>
      <w:r>
        <w:rPr>
          <w:color w:val="FF0000"/>
        </w:rPr>
        <w:lastRenderedPageBreak/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815B7" w:rsidRPr="002E1B4D">
        <w:t>Приложение № 3 к Заключению КСП</w:t>
      </w:r>
    </w:p>
    <w:tbl>
      <w:tblPr>
        <w:tblW w:w="14929" w:type="dxa"/>
        <w:tblInd w:w="93" w:type="dxa"/>
        <w:tblLook w:val="04A0" w:firstRow="1" w:lastRow="0" w:firstColumn="1" w:lastColumn="0" w:noHBand="0" w:noVBand="1"/>
      </w:tblPr>
      <w:tblGrid>
        <w:gridCol w:w="2957"/>
        <w:gridCol w:w="1077"/>
        <w:gridCol w:w="1151"/>
        <w:gridCol w:w="1383"/>
        <w:gridCol w:w="1367"/>
        <w:gridCol w:w="1339"/>
        <w:gridCol w:w="1151"/>
        <w:gridCol w:w="1065"/>
        <w:gridCol w:w="1065"/>
        <w:gridCol w:w="1145"/>
        <w:gridCol w:w="1229"/>
      </w:tblGrid>
      <w:tr w:rsidR="00B37DB0" w:rsidRPr="00B37DB0" w:rsidTr="005D47DF">
        <w:trPr>
          <w:trHeight w:val="240"/>
        </w:trPr>
        <w:tc>
          <w:tcPr>
            <w:tcW w:w="14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b/>
                <w:bCs/>
                <w:color w:val="000000"/>
              </w:rPr>
            </w:pPr>
            <w:r w:rsidRPr="00B37DB0">
              <w:rPr>
                <w:b/>
                <w:bCs/>
                <w:color w:val="000000"/>
              </w:rPr>
              <w:t xml:space="preserve">Анализ исполнения  бюджета </w:t>
            </w:r>
            <w:proofErr w:type="spellStart"/>
            <w:r w:rsidRPr="00B37DB0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B37DB0">
              <w:rPr>
                <w:b/>
                <w:bCs/>
                <w:color w:val="000000"/>
              </w:rPr>
              <w:t xml:space="preserve"> городского округа по расходам за </w:t>
            </w:r>
            <w:r w:rsidR="00BA640B">
              <w:rPr>
                <w:b/>
                <w:bCs/>
                <w:color w:val="000000"/>
              </w:rPr>
              <w:t>9 месяцев</w:t>
            </w:r>
            <w:r w:rsidRPr="00B37DB0">
              <w:rPr>
                <w:b/>
                <w:bCs/>
                <w:color w:val="000000"/>
              </w:rPr>
              <w:t xml:space="preserve"> 2013 года</w:t>
            </w:r>
          </w:p>
          <w:p w:rsidR="00B37DB0" w:rsidRPr="00B37DB0" w:rsidRDefault="00B37DB0" w:rsidP="00B37D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BC5" w:rsidRPr="00B37DB0" w:rsidTr="005D47DF">
        <w:trPr>
          <w:trHeight w:val="2310"/>
        </w:trPr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>Наименование разделов, подразделов классификации расходов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 xml:space="preserve">Код раздела, подраздела </w:t>
            </w:r>
            <w:proofErr w:type="spellStart"/>
            <w:proofErr w:type="gramStart"/>
            <w:r w:rsidRPr="00B37DB0">
              <w:rPr>
                <w:color w:val="000000"/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B37DB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7D412A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>Исполнение на 01.</w:t>
            </w:r>
            <w:r w:rsidR="007D412A">
              <w:rPr>
                <w:color w:val="000000"/>
                <w:sz w:val="18"/>
                <w:szCs w:val="18"/>
              </w:rPr>
              <w:t>10</w:t>
            </w:r>
            <w:r w:rsidRPr="00B37DB0">
              <w:rPr>
                <w:color w:val="000000"/>
                <w:sz w:val="18"/>
                <w:szCs w:val="18"/>
              </w:rPr>
              <w:t xml:space="preserve">.2012 год,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7D412A" w:rsidP="00D14327">
            <w:pPr>
              <w:jc w:val="center"/>
              <w:rPr>
                <w:sz w:val="18"/>
                <w:szCs w:val="18"/>
              </w:rPr>
            </w:pPr>
            <w:r w:rsidRPr="007D412A">
              <w:rPr>
                <w:sz w:val="18"/>
                <w:szCs w:val="18"/>
              </w:rPr>
              <w:t>Утверждённый план на 01.10.2013 г. (действующее решение Думы на отчётную дату)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327" w:rsidRPr="00D14327" w:rsidRDefault="00D14327" w:rsidP="00D14327">
            <w:pPr>
              <w:jc w:val="center"/>
              <w:rPr>
                <w:color w:val="000000"/>
                <w:sz w:val="18"/>
                <w:szCs w:val="18"/>
              </w:rPr>
            </w:pPr>
            <w:r w:rsidRPr="00D14327">
              <w:rPr>
                <w:color w:val="000000"/>
                <w:sz w:val="18"/>
                <w:szCs w:val="18"/>
              </w:rPr>
              <w:t>Уточнённые бюджетные назначения по данным Отчёта ф.0503317 на 01.</w:t>
            </w:r>
            <w:r w:rsidR="007D412A">
              <w:rPr>
                <w:color w:val="000000"/>
                <w:sz w:val="18"/>
                <w:szCs w:val="18"/>
              </w:rPr>
              <w:t>10</w:t>
            </w:r>
            <w:r w:rsidRPr="00D14327">
              <w:rPr>
                <w:color w:val="000000"/>
                <w:sz w:val="18"/>
                <w:szCs w:val="18"/>
              </w:rPr>
              <w:t>.2013г.</w:t>
            </w:r>
          </w:p>
          <w:p w:rsidR="00B37DB0" w:rsidRPr="00B37DB0" w:rsidRDefault="00B37DB0" w:rsidP="00D14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4327" w:rsidRPr="00B37DB0" w:rsidRDefault="00D14327" w:rsidP="00B3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14327" w:rsidRPr="00D14327" w:rsidRDefault="00D14327" w:rsidP="00D14327">
            <w:pPr>
              <w:jc w:val="center"/>
              <w:rPr>
                <w:color w:val="000000"/>
                <w:sz w:val="18"/>
                <w:szCs w:val="18"/>
              </w:rPr>
            </w:pPr>
            <w:r w:rsidRPr="00D14327">
              <w:rPr>
                <w:color w:val="000000"/>
                <w:sz w:val="18"/>
                <w:szCs w:val="18"/>
              </w:rPr>
              <w:t>Отклонение показателей уточнённого плана</w:t>
            </w:r>
            <w:proofErr w:type="gramStart"/>
            <w:r w:rsidRPr="00D14327">
              <w:rPr>
                <w:color w:val="000000"/>
                <w:sz w:val="18"/>
                <w:szCs w:val="18"/>
              </w:rPr>
              <w:t xml:space="preserve"> (+, -) </w:t>
            </w:r>
            <w:proofErr w:type="gramEnd"/>
            <w:r w:rsidRPr="00D14327">
              <w:rPr>
                <w:color w:val="000000"/>
                <w:sz w:val="18"/>
                <w:szCs w:val="18"/>
              </w:rPr>
              <w:t>от утверждённых Решением о бюджете на 2013 г.</w:t>
            </w:r>
          </w:p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7D412A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>Исполнение на 01.</w:t>
            </w:r>
            <w:r w:rsidR="007D412A">
              <w:rPr>
                <w:color w:val="000000"/>
                <w:sz w:val="18"/>
                <w:szCs w:val="18"/>
              </w:rPr>
              <w:t>10</w:t>
            </w:r>
            <w:r w:rsidRPr="00B37DB0">
              <w:rPr>
                <w:color w:val="000000"/>
                <w:sz w:val="18"/>
                <w:szCs w:val="18"/>
              </w:rPr>
              <w:t xml:space="preserve">.2013 г.,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 xml:space="preserve">   Исполнено в %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>Исполнено в %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>Структура фактических расходов, %</w:t>
            </w:r>
          </w:p>
        </w:tc>
      </w:tr>
      <w:tr w:rsidR="002A7BC5" w:rsidRPr="00B37DB0" w:rsidTr="005D47DF">
        <w:trPr>
          <w:trHeight w:val="240"/>
        </w:trPr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DB0" w:rsidRPr="00B37DB0" w:rsidRDefault="00B37DB0" w:rsidP="00B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DB0" w:rsidRPr="00B37DB0" w:rsidRDefault="00B37DB0" w:rsidP="00B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B37DB0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37DB0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 xml:space="preserve"> тыс. </w:t>
            </w:r>
            <w:proofErr w:type="spellStart"/>
            <w:r w:rsidRPr="00B37DB0">
              <w:rPr>
                <w:sz w:val="18"/>
                <w:szCs w:val="18"/>
              </w:rPr>
              <w:t>руб</w:t>
            </w:r>
            <w:proofErr w:type="spellEnd"/>
            <w:r w:rsidRPr="00B37DB0">
              <w:rPr>
                <w:sz w:val="18"/>
                <w:szCs w:val="18"/>
              </w:rPr>
              <w:t>,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 xml:space="preserve"> тыс. </w:t>
            </w:r>
            <w:proofErr w:type="spellStart"/>
            <w:r w:rsidRPr="00B37DB0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37DB0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 xml:space="preserve"> тыс. </w:t>
            </w:r>
            <w:proofErr w:type="spellStart"/>
            <w:r w:rsidRPr="00B37DB0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37DB0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 xml:space="preserve"> тыс. </w:t>
            </w:r>
            <w:proofErr w:type="spellStart"/>
            <w:r w:rsidRPr="00B37DB0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37DB0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 xml:space="preserve"> к факту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>к плану</w:t>
            </w:r>
          </w:p>
        </w:tc>
        <w:tc>
          <w:tcPr>
            <w:tcW w:w="2374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DB0" w:rsidRPr="00B37DB0" w:rsidRDefault="00B37DB0" w:rsidP="00B37DB0">
            <w:pPr>
              <w:rPr>
                <w:sz w:val="18"/>
                <w:szCs w:val="18"/>
              </w:rPr>
            </w:pPr>
          </w:p>
        </w:tc>
      </w:tr>
      <w:tr w:rsidR="002A7BC5" w:rsidRPr="00B37DB0" w:rsidTr="005D47DF">
        <w:trPr>
          <w:trHeight w:val="975"/>
        </w:trPr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DB0" w:rsidRPr="00B37DB0" w:rsidRDefault="00B37DB0" w:rsidP="00B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7DB0" w:rsidRPr="00B37DB0" w:rsidRDefault="00B37DB0" w:rsidP="00B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>(5 - 4)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rPr>
                <w:color w:val="000000"/>
                <w:sz w:val="18"/>
                <w:szCs w:val="18"/>
              </w:rPr>
            </w:pPr>
            <w:r w:rsidRPr="00B37D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7D412A" w:rsidP="00D14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D14327">
              <w:rPr>
                <w:sz w:val="18"/>
                <w:szCs w:val="18"/>
              </w:rPr>
              <w:t xml:space="preserve"> 2012 г.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DB0" w:rsidRPr="00B37DB0" w:rsidRDefault="00B37DB0" w:rsidP="00B37DB0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>2013 года (7/5*100)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DB0" w:rsidRPr="00B37DB0" w:rsidRDefault="00B37DB0" w:rsidP="007D412A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>На 01.</w:t>
            </w:r>
            <w:r w:rsidR="007D412A">
              <w:rPr>
                <w:sz w:val="18"/>
                <w:szCs w:val="18"/>
              </w:rPr>
              <w:t>10</w:t>
            </w:r>
            <w:r w:rsidRPr="00B37DB0">
              <w:rPr>
                <w:sz w:val="18"/>
                <w:szCs w:val="18"/>
              </w:rPr>
              <w:t xml:space="preserve">.2012г.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DB0" w:rsidRPr="00B37DB0" w:rsidRDefault="00B37DB0" w:rsidP="007D412A">
            <w:pPr>
              <w:jc w:val="center"/>
              <w:rPr>
                <w:sz w:val="18"/>
                <w:szCs w:val="18"/>
              </w:rPr>
            </w:pPr>
            <w:r w:rsidRPr="00B37DB0">
              <w:rPr>
                <w:sz w:val="18"/>
                <w:szCs w:val="18"/>
              </w:rPr>
              <w:t>На 01.</w:t>
            </w:r>
            <w:r w:rsidR="007D412A">
              <w:rPr>
                <w:sz w:val="18"/>
                <w:szCs w:val="18"/>
              </w:rPr>
              <w:t>10</w:t>
            </w:r>
            <w:r w:rsidRPr="00B37DB0">
              <w:rPr>
                <w:sz w:val="18"/>
                <w:szCs w:val="18"/>
              </w:rPr>
              <w:t>.2013 г.</w:t>
            </w:r>
          </w:p>
        </w:tc>
      </w:tr>
      <w:tr w:rsidR="002A7BC5" w:rsidRPr="00B37DB0" w:rsidTr="005D47DF">
        <w:trPr>
          <w:trHeight w:val="2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6"/>
                <w:szCs w:val="16"/>
              </w:rPr>
            </w:pPr>
            <w:r w:rsidRPr="00B37D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6"/>
                <w:szCs w:val="16"/>
              </w:rPr>
            </w:pPr>
            <w:r w:rsidRPr="00B37D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6"/>
                <w:szCs w:val="16"/>
              </w:rPr>
            </w:pPr>
            <w:r w:rsidRPr="00B37D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sz w:val="16"/>
                <w:szCs w:val="16"/>
              </w:rPr>
            </w:pPr>
            <w:r w:rsidRPr="00B37DB0">
              <w:rPr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6"/>
                <w:szCs w:val="16"/>
              </w:rPr>
            </w:pPr>
            <w:r w:rsidRPr="00B37D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6"/>
                <w:szCs w:val="16"/>
              </w:rPr>
            </w:pPr>
            <w:r w:rsidRPr="00B37D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color w:val="000000"/>
                <w:sz w:val="16"/>
                <w:szCs w:val="16"/>
              </w:rPr>
            </w:pPr>
            <w:r w:rsidRPr="00B37D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sz w:val="16"/>
                <w:szCs w:val="16"/>
              </w:rPr>
            </w:pPr>
            <w:r w:rsidRPr="00B37DB0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0" w:rsidRPr="00B37DB0" w:rsidRDefault="00B37DB0" w:rsidP="00B37DB0">
            <w:pPr>
              <w:jc w:val="center"/>
              <w:rPr>
                <w:sz w:val="16"/>
                <w:szCs w:val="16"/>
              </w:rPr>
            </w:pPr>
            <w:r w:rsidRPr="00B37DB0">
              <w:rPr>
                <w:sz w:val="16"/>
                <w:szCs w:val="16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sz w:val="16"/>
                <w:szCs w:val="16"/>
              </w:rPr>
            </w:pPr>
            <w:r w:rsidRPr="00B37DB0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0" w:rsidRPr="00B37DB0" w:rsidRDefault="00B37DB0" w:rsidP="00B37DB0">
            <w:pPr>
              <w:jc w:val="center"/>
              <w:rPr>
                <w:sz w:val="16"/>
                <w:szCs w:val="16"/>
              </w:rPr>
            </w:pPr>
            <w:r w:rsidRPr="00B37DB0">
              <w:rPr>
                <w:sz w:val="16"/>
                <w:szCs w:val="16"/>
              </w:rPr>
              <w:t>11</w:t>
            </w:r>
          </w:p>
        </w:tc>
      </w:tr>
      <w:tr w:rsidR="007D394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Pr="003E3B88" w:rsidRDefault="007D394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Pr="004C4A9B" w:rsidRDefault="007D394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53 030,061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81 627,580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81 627,580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49 408,935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9,6</w:t>
            </w:r>
          </w:p>
        </w:tc>
      </w:tr>
      <w:tr w:rsidR="007D3942" w:rsidRPr="00B37DB0" w:rsidTr="005D47DF">
        <w:trPr>
          <w:trHeight w:val="7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Pr="003E3B88" w:rsidRDefault="007D394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Pr="004C4A9B" w:rsidRDefault="007D394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1 160,704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1 691,43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1 691,429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900,139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7D3942" w:rsidRPr="00B37DB0" w:rsidTr="005D47DF">
        <w:trPr>
          <w:trHeight w:val="9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Pr="003E3B88" w:rsidRDefault="007D394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Pr="004C4A9B" w:rsidRDefault="007D394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3 495,909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4 099,86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4 099,861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1 976,877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942" w:rsidRDefault="007D39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674EE5" w:rsidRPr="00B37DB0" w:rsidTr="005D47DF">
        <w:trPr>
          <w:trHeight w:val="11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E5" w:rsidRPr="003E3B88" w:rsidRDefault="00674EE5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Pr="004C4A9B" w:rsidRDefault="00674EE5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1 867,966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1 477,115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674EE5" w:rsidRPr="00B37DB0" w:rsidTr="005D47DF">
        <w:trPr>
          <w:trHeight w:val="27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E5" w:rsidRPr="003E3B88" w:rsidRDefault="00674EE5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Pr="004C4A9B" w:rsidRDefault="00674EE5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74EE5" w:rsidRPr="00B37DB0" w:rsidTr="005D47DF">
        <w:trPr>
          <w:trHeight w:val="9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E5" w:rsidRPr="003E3B88" w:rsidRDefault="00674EE5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6 651,417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9 190,0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6 289,590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6 651,417</w:t>
            </w:r>
          </w:p>
        </w:tc>
      </w:tr>
      <w:tr w:rsidR="00674EE5" w:rsidRPr="00B37DB0" w:rsidTr="005D47DF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5" w:rsidRPr="003E3B88" w:rsidRDefault="00674EE5" w:rsidP="00B37DB0">
            <w:pPr>
              <w:rPr>
                <w:color w:val="000000"/>
                <w:sz w:val="18"/>
                <w:szCs w:val="18"/>
              </w:rPr>
            </w:pPr>
            <w:r w:rsidRPr="00674EE5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Pr="004C4A9B" w:rsidRDefault="00674EE5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674EE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E5" w:rsidRDefault="00674E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CFD" w:rsidRPr="00B37DB0" w:rsidTr="005D47DF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FD" w:rsidRPr="003E3B88" w:rsidRDefault="009C4CFD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Pr="004C4A9B" w:rsidRDefault="009C4CFD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FD" w:rsidRDefault="009C4C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D" w:rsidRDefault="009C4C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39 826,867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61 936,650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61 936,650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38 542,345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717072" w:rsidRPr="00B37DB0" w:rsidTr="005D47DF">
        <w:trPr>
          <w:trHeight w:val="4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325,640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2 237,40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2 237,401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711,614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717072" w:rsidRPr="00B37DB0" w:rsidTr="005D47DF">
        <w:trPr>
          <w:trHeight w:val="73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1 297,40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1 297,401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569,304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717072" w:rsidRPr="00B37DB0" w:rsidTr="005D47DF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16 699,843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40 847,72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40 847,717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16 681,308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3,2</w:t>
            </w:r>
          </w:p>
        </w:tc>
      </w:tr>
      <w:tr w:rsidR="0071707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14 955,21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14 955,205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4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16 699,843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25 892,51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25 892,512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15 864,738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717072" w:rsidRPr="00B37DB0" w:rsidTr="005D47DF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133 477,260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158 691,34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158 691,341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24 494,524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717072" w:rsidRPr="00B37DB0" w:rsidTr="005D47DF">
        <w:trPr>
          <w:trHeight w:val="27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115 447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133 062,08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133 062,082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13 734,539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17072" w:rsidRPr="00B37DB0" w:rsidTr="005D47DF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5 412,024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7 550,02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7 550,020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1 522,469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9 570,088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13 959,24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13 959,239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6 303,961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717072" w:rsidRPr="00B37DB0" w:rsidTr="005D47DF">
        <w:trPr>
          <w:trHeight w:val="49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3 048,536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4 120,0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2 933,555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717072" w:rsidRPr="00B37DB0" w:rsidTr="005D47DF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327 059,935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516 515,18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518 701,180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370 416,605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71,8</w:t>
            </w:r>
          </w:p>
        </w:tc>
      </w:tr>
      <w:tr w:rsidR="00717072" w:rsidRPr="00B37DB0" w:rsidTr="005D47DF">
        <w:trPr>
          <w:trHeight w:val="2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126 141,486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222 410,28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222 410,28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147 635,896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717072" w:rsidRPr="00B37DB0" w:rsidTr="005D47DF">
        <w:trPr>
          <w:trHeight w:val="27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184 224,377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274 051,58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274 051,576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206 611,639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717072" w:rsidRPr="00B37DB0" w:rsidTr="005D47DF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5 103,965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5 790,100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3 221,452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17072" w:rsidRPr="00B37DB0" w:rsidTr="005D47DF">
        <w:trPr>
          <w:trHeight w:val="27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11 590,107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16 449,22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16 449,224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12 947,618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717072" w:rsidRPr="00B37DB0" w:rsidTr="005D47DF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31 374,105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59 819,28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59 819,28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40 674,444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717072" w:rsidRPr="00B37DB0" w:rsidTr="005D47DF">
        <w:trPr>
          <w:trHeight w:val="27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28 904,774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56 196,28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56 196,28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38 386,236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717072" w:rsidRPr="00B37DB0" w:rsidTr="005D47DF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lastRenderedPageBreak/>
              <w:t>Другие вопросы в области культуры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2 469,331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2 288,208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17072" w:rsidRPr="00B37DB0" w:rsidTr="005D47DF">
        <w:trPr>
          <w:trHeight w:val="2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4 797,138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7 214,0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7 214,0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5 386,998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707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269,333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266,549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79,912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2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4 447,893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6 626,0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6 626,0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5 120,449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1707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460,715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11 286,52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11 286,520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7 900,352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1 714,8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</w:tr>
      <w:tr w:rsidR="0071707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10 577,0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10 577,0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7 549,97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717072" w:rsidRPr="00B37DB0" w:rsidTr="005D47DF">
        <w:trPr>
          <w:trHeight w:val="2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460,715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350,382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717072" w:rsidRPr="00B37DB0" w:rsidTr="005D47DF">
        <w:trPr>
          <w:trHeight w:val="2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2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color w:val="000000"/>
                <w:sz w:val="18"/>
                <w:szCs w:val="18"/>
              </w:rPr>
            </w:pPr>
            <w:r w:rsidRPr="003E3B88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39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E3B88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3B88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132,123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401,955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717072" w:rsidRPr="00B37DB0" w:rsidTr="005D47DF">
        <w:trPr>
          <w:trHeight w:val="46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11B93" w:rsidRDefault="00717072" w:rsidP="00B37DB0">
            <w:pPr>
              <w:rPr>
                <w:color w:val="000000"/>
                <w:sz w:val="18"/>
                <w:szCs w:val="18"/>
              </w:rPr>
            </w:pPr>
            <w:r w:rsidRPr="00311B93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132,123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401,955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072" w:rsidRPr="00B37DB0" w:rsidTr="005D47DF">
        <w:trPr>
          <w:trHeight w:val="46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11B93" w:rsidRDefault="00717072" w:rsidP="003E3B88">
            <w:pPr>
              <w:rPr>
                <w:color w:val="000000"/>
                <w:sz w:val="18"/>
                <w:szCs w:val="18"/>
              </w:rPr>
            </w:pPr>
            <w:r w:rsidRPr="00311B93">
              <w:rPr>
                <w:color w:val="000000"/>
                <w:sz w:val="18"/>
                <w:szCs w:val="18"/>
              </w:rPr>
              <w:t>Результат исполнения бюджета (дефицит "</w:t>
            </w:r>
            <w:proofErr w:type="gramStart"/>
            <w:r w:rsidRPr="00311B93">
              <w:rPr>
                <w:color w:val="000000"/>
                <w:sz w:val="18"/>
                <w:szCs w:val="18"/>
              </w:rPr>
              <w:t>-"</w:t>
            </w:r>
            <w:proofErr w:type="gramEnd"/>
            <w:r w:rsidRPr="00311B93">
              <w:rPr>
                <w:color w:val="000000"/>
                <w:sz w:val="18"/>
                <w:szCs w:val="18"/>
              </w:rPr>
              <w:t>, профицит "+")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4C4A9B">
            <w:pPr>
              <w:jc w:val="center"/>
              <w:rPr>
                <w:color w:val="000000"/>
                <w:sz w:val="18"/>
                <w:szCs w:val="18"/>
              </w:rPr>
            </w:pPr>
            <w:r w:rsidRPr="004C4A9B">
              <w:rPr>
                <w:color w:val="000000"/>
                <w:sz w:val="18"/>
                <w:szCs w:val="18"/>
              </w:rPr>
              <w:t>0450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-1 521,704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-36 577,51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-36 577,513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27 370,524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7072" w:rsidRPr="00B37DB0" w:rsidTr="005D47DF">
        <w:trPr>
          <w:trHeight w:val="22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Pr="00311B93" w:rsidRDefault="00717072" w:rsidP="00B37DB0">
            <w:pPr>
              <w:rPr>
                <w:b/>
                <w:color w:val="000000"/>
                <w:sz w:val="18"/>
                <w:szCs w:val="18"/>
              </w:rPr>
            </w:pPr>
            <w:r w:rsidRPr="00311B93">
              <w:rPr>
                <w:b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Pr="004C4A9B" w:rsidRDefault="00717072" w:rsidP="00B37D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4A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567 456,820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879 239,020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881 425,019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516 076,735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72" w:rsidRDefault="007170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B37DB0" w:rsidRDefault="00B37DB0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815B7" w:rsidRDefault="005815B7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B5D8E" w:rsidRDefault="005B5D8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B5D8E" w:rsidRDefault="005B5D8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B5D8E" w:rsidRDefault="005B5D8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B5D8E" w:rsidRDefault="005B5D8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B5D8E" w:rsidRDefault="005B5D8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B5D8E" w:rsidRDefault="005B5D8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B5D8E" w:rsidRDefault="005B5D8E" w:rsidP="00851D5E">
      <w:pPr>
        <w:tabs>
          <w:tab w:val="left" w:pos="5103"/>
          <w:tab w:val="left" w:pos="7797"/>
        </w:tabs>
        <w:spacing w:after="100" w:afterAutospacing="1"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979" w:type="dxa"/>
        <w:tblInd w:w="93" w:type="dxa"/>
        <w:tblLook w:val="04A0" w:firstRow="1" w:lastRow="0" w:firstColumn="1" w:lastColumn="0" w:noHBand="0" w:noVBand="1"/>
      </w:tblPr>
      <w:tblGrid>
        <w:gridCol w:w="3820"/>
        <w:gridCol w:w="1860"/>
        <w:gridCol w:w="1820"/>
        <w:gridCol w:w="1660"/>
        <w:gridCol w:w="1900"/>
        <w:gridCol w:w="1420"/>
        <w:gridCol w:w="1514"/>
        <w:gridCol w:w="985"/>
      </w:tblGrid>
      <w:tr w:rsidR="002B57EA" w:rsidRPr="002B57EA" w:rsidTr="005E375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color w:val="000000"/>
              </w:rPr>
            </w:pPr>
            <w:r w:rsidRPr="002B57EA">
              <w:rPr>
                <w:color w:val="000000"/>
              </w:rPr>
              <w:t xml:space="preserve">Приложение  № </w:t>
            </w:r>
            <w:r w:rsidRPr="002B57EA">
              <w:t>4</w:t>
            </w:r>
            <w:r w:rsidRPr="002B57EA">
              <w:rPr>
                <w:color w:val="000000"/>
              </w:rPr>
              <w:t xml:space="preserve"> к Заключению КСП ДГО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7EA" w:rsidRPr="002B57EA" w:rsidTr="005E375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7EA" w:rsidRPr="002B57EA" w:rsidTr="005E375D">
        <w:trPr>
          <w:trHeight w:val="300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C4552A">
            <w:pPr>
              <w:jc w:val="center"/>
              <w:rPr>
                <w:b/>
                <w:color w:val="000000"/>
              </w:rPr>
            </w:pPr>
            <w:r w:rsidRPr="002B57EA">
              <w:rPr>
                <w:b/>
                <w:color w:val="000000"/>
              </w:rPr>
              <w:t>Анализ исполнения бюджета ДГО на 01.</w:t>
            </w:r>
            <w:r w:rsidR="00C4552A">
              <w:rPr>
                <w:b/>
                <w:color w:val="000000"/>
              </w:rPr>
              <w:t>10</w:t>
            </w:r>
            <w:r w:rsidRPr="002B57EA">
              <w:rPr>
                <w:b/>
                <w:color w:val="000000"/>
              </w:rPr>
              <w:t>.2013 г. по главным распорядителям бюджетных средств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7EA" w:rsidRPr="002B57EA" w:rsidTr="005E375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2B57EA">
              <w:rPr>
                <w:color w:val="000000"/>
                <w:sz w:val="22"/>
                <w:szCs w:val="22"/>
              </w:rPr>
              <w:t>ыс. руб.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375D" w:rsidRPr="002B57EA" w:rsidTr="005E375D">
        <w:trPr>
          <w:trHeight w:val="51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0"/>
                <w:szCs w:val="20"/>
              </w:rPr>
            </w:pPr>
            <w:r w:rsidRPr="002B57E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75D" w:rsidRPr="002B57EA" w:rsidRDefault="005E375D" w:rsidP="00577505">
            <w:pPr>
              <w:jc w:val="center"/>
              <w:rPr>
                <w:color w:val="000000"/>
                <w:sz w:val="20"/>
                <w:szCs w:val="20"/>
              </w:rPr>
            </w:pPr>
            <w:r w:rsidRPr="002B57EA">
              <w:rPr>
                <w:color w:val="000000"/>
                <w:sz w:val="20"/>
                <w:szCs w:val="20"/>
              </w:rPr>
              <w:t xml:space="preserve">Сумма расходов бюджета (назначено) на 2013 год 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C4552A">
            <w:pPr>
              <w:jc w:val="center"/>
              <w:rPr>
                <w:color w:val="000000"/>
                <w:sz w:val="20"/>
                <w:szCs w:val="20"/>
              </w:rPr>
            </w:pPr>
            <w:r w:rsidRPr="002B57EA">
              <w:rPr>
                <w:color w:val="000000"/>
                <w:sz w:val="20"/>
                <w:szCs w:val="20"/>
              </w:rPr>
              <w:t>Исполнено на 01.</w:t>
            </w:r>
            <w:r w:rsidR="00C4552A">
              <w:rPr>
                <w:color w:val="000000"/>
                <w:sz w:val="20"/>
                <w:szCs w:val="20"/>
              </w:rPr>
              <w:t>10</w:t>
            </w:r>
            <w:r w:rsidRPr="002B57EA">
              <w:rPr>
                <w:color w:val="000000"/>
                <w:sz w:val="20"/>
                <w:szCs w:val="20"/>
              </w:rPr>
              <w:t>.2013 г.</w:t>
            </w:r>
            <w:r w:rsidR="00577505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Default="005E375D" w:rsidP="005E3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 показателей уточнённого плана от решения  Думы ДГО о бюджете в действующей редакции на отчётную дату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0"/>
                <w:szCs w:val="20"/>
              </w:rPr>
            </w:pPr>
            <w:r w:rsidRPr="002B57EA">
              <w:rPr>
                <w:color w:val="000000"/>
                <w:sz w:val="20"/>
                <w:szCs w:val="20"/>
              </w:rPr>
              <w:t xml:space="preserve">Абсолютное отклонение 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0"/>
                <w:szCs w:val="20"/>
              </w:rPr>
            </w:pPr>
            <w:r w:rsidRPr="002B57EA">
              <w:rPr>
                <w:color w:val="000000"/>
                <w:sz w:val="20"/>
                <w:szCs w:val="20"/>
              </w:rPr>
              <w:t>Относительное отклонение</w:t>
            </w:r>
            <w:proofErr w:type="gramStart"/>
            <w:r w:rsidRPr="002B57EA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0"/>
                <w:szCs w:val="20"/>
              </w:rPr>
            </w:pPr>
            <w:r w:rsidRPr="002B57EA">
              <w:rPr>
                <w:color w:val="000000"/>
                <w:sz w:val="20"/>
                <w:szCs w:val="20"/>
              </w:rPr>
              <w:t xml:space="preserve">Доля в расходах по </w:t>
            </w:r>
            <w:proofErr w:type="spellStart"/>
            <w:proofErr w:type="gramStart"/>
            <w:r w:rsidRPr="002B57EA">
              <w:rPr>
                <w:color w:val="000000"/>
                <w:sz w:val="20"/>
                <w:szCs w:val="20"/>
              </w:rPr>
              <w:t>исполне-нию</w:t>
            </w:r>
            <w:proofErr w:type="spellEnd"/>
            <w:proofErr w:type="gramEnd"/>
            <w:r w:rsidR="00577505">
              <w:rPr>
                <w:color w:val="000000"/>
                <w:sz w:val="20"/>
                <w:szCs w:val="20"/>
              </w:rPr>
              <w:t xml:space="preserve"> (%)</w:t>
            </w:r>
          </w:p>
        </w:tc>
      </w:tr>
      <w:tr w:rsidR="005E375D" w:rsidRPr="002B57EA" w:rsidTr="005E375D">
        <w:trPr>
          <w:trHeight w:val="1470"/>
        </w:trPr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75D" w:rsidRPr="002B57EA" w:rsidRDefault="005E375D" w:rsidP="002B5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5E375D">
            <w:pPr>
              <w:jc w:val="center"/>
              <w:rPr>
                <w:color w:val="000000"/>
                <w:sz w:val="20"/>
                <w:szCs w:val="20"/>
              </w:rPr>
            </w:pPr>
            <w:r w:rsidRPr="002B57EA">
              <w:rPr>
                <w:color w:val="000000"/>
                <w:sz w:val="20"/>
                <w:szCs w:val="20"/>
              </w:rPr>
              <w:t xml:space="preserve">По  </w:t>
            </w:r>
            <w:r>
              <w:rPr>
                <w:color w:val="000000"/>
                <w:sz w:val="20"/>
                <w:szCs w:val="20"/>
              </w:rPr>
              <w:t xml:space="preserve">действующему </w:t>
            </w:r>
            <w:r w:rsidRPr="002B57EA">
              <w:rPr>
                <w:color w:val="000000"/>
                <w:sz w:val="20"/>
                <w:szCs w:val="20"/>
              </w:rPr>
              <w:t xml:space="preserve">решению Думы ДГО </w:t>
            </w:r>
            <w:r>
              <w:rPr>
                <w:color w:val="000000"/>
                <w:sz w:val="20"/>
                <w:szCs w:val="20"/>
              </w:rPr>
              <w:t>о бюджете на отчётную дату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75D" w:rsidRPr="005E375D" w:rsidRDefault="005E375D" w:rsidP="005E375D">
            <w:pPr>
              <w:jc w:val="center"/>
              <w:rPr>
                <w:color w:val="000000"/>
                <w:sz w:val="20"/>
                <w:szCs w:val="20"/>
              </w:rPr>
            </w:pPr>
            <w:r w:rsidRPr="005E375D">
              <w:rPr>
                <w:color w:val="000000"/>
                <w:sz w:val="20"/>
                <w:szCs w:val="20"/>
              </w:rPr>
              <w:t>По данным Отчёта на 01.</w:t>
            </w:r>
            <w:r w:rsidR="00C4552A">
              <w:rPr>
                <w:color w:val="000000"/>
                <w:sz w:val="20"/>
                <w:szCs w:val="20"/>
              </w:rPr>
              <w:t>10</w:t>
            </w:r>
            <w:r w:rsidRPr="005E375D">
              <w:rPr>
                <w:color w:val="000000"/>
                <w:sz w:val="20"/>
                <w:szCs w:val="20"/>
              </w:rPr>
              <w:t>.2013г.</w:t>
            </w:r>
          </w:p>
          <w:p w:rsidR="005E375D" w:rsidRPr="002B57EA" w:rsidRDefault="005E375D" w:rsidP="002B5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75D" w:rsidRPr="002B57EA" w:rsidRDefault="005E375D" w:rsidP="002B5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75D" w:rsidRPr="002B57EA" w:rsidRDefault="005E375D" w:rsidP="002B5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75D" w:rsidRPr="002B57EA" w:rsidRDefault="005E375D" w:rsidP="002B5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75D" w:rsidRPr="002B57EA" w:rsidRDefault="005E375D" w:rsidP="002B5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375D" w:rsidRPr="002B57EA" w:rsidRDefault="005E375D" w:rsidP="002B57EA">
            <w:pPr>
              <w:rPr>
                <w:color w:val="000000"/>
                <w:sz w:val="20"/>
                <w:szCs w:val="20"/>
              </w:rPr>
            </w:pPr>
          </w:p>
        </w:tc>
      </w:tr>
      <w:tr w:rsidR="005E375D" w:rsidRPr="002B57EA" w:rsidTr="005E375D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6 (4 - 3)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7 (4/3)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5D" w:rsidRPr="002B57EA" w:rsidRDefault="005E375D" w:rsidP="002B57EA">
            <w:pPr>
              <w:jc w:val="center"/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1D18" w:rsidRPr="002B57EA" w:rsidTr="005E375D">
        <w:trPr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Pr="002B57EA" w:rsidRDefault="00001D18" w:rsidP="002B57EA">
            <w:pPr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2B57EA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2B57EA">
              <w:rPr>
                <w:color w:val="000000"/>
                <w:sz w:val="22"/>
                <w:szCs w:val="22"/>
              </w:rPr>
              <w:t xml:space="preserve"> городского округа Приморского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8 590,0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5 615,376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-2 974,624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1,1%</w:t>
            </w:r>
          </w:p>
        </w:tc>
      </w:tr>
      <w:tr w:rsidR="00001D18" w:rsidRPr="002B57EA" w:rsidTr="005E375D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Pr="002B57EA" w:rsidRDefault="00001D18" w:rsidP="002B57EA">
            <w:pPr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57EA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2B57EA">
              <w:rPr>
                <w:color w:val="000000"/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849 399,020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851 585,019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498 347,655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-353 237,364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96,6%</w:t>
            </w:r>
          </w:p>
        </w:tc>
      </w:tr>
      <w:tr w:rsidR="00001D18" w:rsidRPr="002B57EA" w:rsidTr="005E375D">
        <w:trPr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Pr="002B57EA" w:rsidRDefault="00001D18" w:rsidP="002B57EA">
            <w:pPr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 xml:space="preserve">Управление муниципального имущества администрации </w:t>
            </w:r>
            <w:proofErr w:type="spellStart"/>
            <w:r w:rsidRPr="002B57EA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2B57EA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14 650,0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8 160,519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-6 489,481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1,6%</w:t>
            </w:r>
          </w:p>
        </w:tc>
      </w:tr>
      <w:tr w:rsidR="00001D18" w:rsidRPr="002B57EA" w:rsidTr="005E375D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Pr="002B57EA" w:rsidRDefault="00001D18" w:rsidP="002B57EA">
            <w:pPr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 xml:space="preserve">Дума </w:t>
            </w:r>
            <w:proofErr w:type="spellStart"/>
            <w:r w:rsidRPr="002B57EA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2B57EA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2 877,016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-2 122,984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0,6%</w:t>
            </w:r>
          </w:p>
        </w:tc>
      </w:tr>
      <w:tr w:rsidR="00001D18" w:rsidRPr="002B57EA" w:rsidTr="005E375D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Pr="002B57EA" w:rsidRDefault="00001D18" w:rsidP="002B57EA">
            <w:pPr>
              <w:rPr>
                <w:color w:val="000000"/>
                <w:sz w:val="22"/>
                <w:szCs w:val="22"/>
              </w:rPr>
            </w:pPr>
            <w:r w:rsidRPr="002B57EA">
              <w:rPr>
                <w:color w:val="000000"/>
                <w:sz w:val="22"/>
                <w:szCs w:val="22"/>
              </w:rPr>
              <w:t xml:space="preserve">Контрольно-счётная палата </w:t>
            </w:r>
            <w:proofErr w:type="spellStart"/>
            <w:r w:rsidRPr="002B57EA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2B57EA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-523,831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001D18" w:rsidRPr="002B57EA" w:rsidTr="005E375D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Pr="002B57EA" w:rsidRDefault="00001D18" w:rsidP="002B5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7E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879 239,020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881 425,019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516 076,735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18" w:rsidRDefault="00001D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-365 348,284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18" w:rsidRDefault="00001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2B57EA" w:rsidRDefault="002B57EA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457A1" w:rsidRDefault="005457A1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457A1" w:rsidRDefault="00707AA0" w:rsidP="00851D5E">
      <w:pPr>
        <w:tabs>
          <w:tab w:val="left" w:pos="5103"/>
          <w:tab w:val="left" w:pos="7797"/>
        </w:tabs>
        <w:spacing w:after="100" w:afterAutospacing="1"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C4462">
        <w:tab/>
        <w:t>Приложение № 5 к Заключению КСП</w:t>
      </w:r>
    </w:p>
    <w:tbl>
      <w:tblPr>
        <w:tblW w:w="15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105"/>
        <w:gridCol w:w="275"/>
        <w:gridCol w:w="1360"/>
        <w:gridCol w:w="880"/>
        <w:gridCol w:w="1032"/>
        <w:gridCol w:w="1540"/>
        <w:gridCol w:w="1560"/>
        <w:gridCol w:w="820"/>
        <w:gridCol w:w="1032"/>
        <w:gridCol w:w="1420"/>
        <w:gridCol w:w="1180"/>
      </w:tblGrid>
      <w:tr w:rsidR="00EE1912" w:rsidRPr="00EE1912" w:rsidTr="00602534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EE1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EE1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EE1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EE1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EE1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EE19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1912" w:rsidRPr="00EE1912" w:rsidTr="00602534">
        <w:trPr>
          <w:trHeight w:val="300"/>
        </w:trPr>
        <w:tc>
          <w:tcPr>
            <w:tcW w:w="15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8529F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</w:rPr>
              <w:t xml:space="preserve">Сравнительные показатели исполнения расходной части бюджета за </w:t>
            </w:r>
            <w:r w:rsidR="008529FC">
              <w:rPr>
                <w:rFonts w:ascii="Times New Roman CYR" w:hAnsi="Times New Roman CYR" w:cs="Times New Roman CYR"/>
                <w:b/>
                <w:bCs/>
              </w:rPr>
              <w:t>9 месяцев</w:t>
            </w:r>
            <w:r w:rsidRPr="00EE1912">
              <w:rPr>
                <w:rFonts w:ascii="Times New Roman CYR" w:hAnsi="Times New Roman CYR" w:cs="Times New Roman CYR"/>
                <w:b/>
                <w:bCs/>
              </w:rPr>
              <w:t xml:space="preserve"> 2012 - 2013 </w:t>
            </w:r>
            <w:proofErr w:type="spellStart"/>
            <w:r w:rsidRPr="00EE1912">
              <w:rPr>
                <w:rFonts w:ascii="Times New Roman CYR" w:hAnsi="Times New Roman CYR" w:cs="Times New Roman CYR"/>
                <w:b/>
                <w:bCs/>
              </w:rPr>
              <w:t>г.</w:t>
            </w:r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</w:rPr>
              <w:t>г</w:t>
            </w:r>
            <w:proofErr w:type="spellEnd"/>
            <w:proofErr w:type="gramEnd"/>
            <w:r w:rsidRPr="00EE191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EE1912" w:rsidRPr="00EE1912" w:rsidTr="00602534">
        <w:trPr>
          <w:trHeight w:val="300"/>
        </w:trPr>
        <w:tc>
          <w:tcPr>
            <w:tcW w:w="15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</w:rPr>
              <w:t>(по функциональной классификации)</w:t>
            </w:r>
          </w:p>
        </w:tc>
      </w:tr>
      <w:tr w:rsidR="00EE1912" w:rsidRPr="00EE1912" w:rsidTr="00602534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E1912" w:rsidRPr="00EE1912" w:rsidTr="00602534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12" w:rsidRPr="00813E58" w:rsidRDefault="00EE1912" w:rsidP="008529F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01.</w:t>
            </w:r>
            <w:r w:rsidR="008529FC"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.2012 года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12" w:rsidRPr="00813E58" w:rsidRDefault="00EE1912" w:rsidP="008529F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01.</w:t>
            </w:r>
            <w:r w:rsidR="008529FC"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.2013 г.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12" w:rsidRPr="00813E58" w:rsidRDefault="00EE1912" w:rsidP="008529F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Отклонение исполнения бюджета по отношению к </w:t>
            </w:r>
            <w:r w:rsidR="008529FC"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 месяцам</w:t>
            </w:r>
            <w:r w:rsidR="001F6716"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2012 г.</w:t>
            </w:r>
          </w:p>
        </w:tc>
      </w:tr>
      <w:tr w:rsidR="00602534" w:rsidRPr="00EE1912" w:rsidTr="00602534">
        <w:trPr>
          <w:trHeight w:val="102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12" w:rsidRPr="00813E58" w:rsidRDefault="00EE1912" w:rsidP="00EE19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84" w:rsidRPr="00813E58" w:rsidRDefault="00EE1912" w:rsidP="0090148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Уточнённый план на 01.</w:t>
            </w:r>
            <w:r w:rsidR="009A19CC"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  <w:p w:rsidR="00EE1912" w:rsidRPr="00813E58" w:rsidRDefault="00EE1912" w:rsidP="0090148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2012г. (</w:t>
            </w:r>
            <w:proofErr w:type="spell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тыс</w:t>
            </w:r>
            <w:proofErr w:type="gram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.р</w:t>
            </w:r>
            <w:proofErr w:type="gram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</w:t>
            </w:r>
            <w:proofErr w:type="spell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 (</w:t>
            </w:r>
            <w:proofErr w:type="spell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тыс</w:t>
            </w:r>
            <w:proofErr w:type="gram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.р</w:t>
            </w:r>
            <w:proofErr w:type="gram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</w:t>
            </w:r>
            <w:proofErr w:type="spell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</w:t>
            </w:r>
            <w:proofErr w:type="spell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Доля в </w:t>
            </w:r>
            <w:proofErr w:type="spellStart"/>
            <w:proofErr w:type="gramStart"/>
            <w:r w:rsidRPr="00813E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структу</w:t>
            </w:r>
            <w:proofErr w:type="spellEnd"/>
            <w:r w:rsidRPr="00813E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-ре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12" w:rsidRPr="00813E58" w:rsidRDefault="00EE1912" w:rsidP="009A19C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Уточнённый план на 01.</w:t>
            </w:r>
            <w:r w:rsidR="009A19CC"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.2013г.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 (</w:t>
            </w:r>
            <w:proofErr w:type="spell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тыс</w:t>
            </w:r>
            <w:proofErr w:type="gram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.р</w:t>
            </w:r>
            <w:proofErr w:type="gram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</w:t>
            </w:r>
            <w:proofErr w:type="spell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</w:t>
            </w:r>
            <w:proofErr w:type="spell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Доля в </w:t>
            </w:r>
            <w:proofErr w:type="spellStart"/>
            <w:proofErr w:type="gramStart"/>
            <w:r w:rsidRPr="00813E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структу</w:t>
            </w:r>
            <w:proofErr w:type="spellEnd"/>
            <w:r w:rsidRPr="00813E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-ре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Абсолютное             (</w:t>
            </w:r>
            <w:proofErr w:type="spell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тыс</w:t>
            </w:r>
            <w:proofErr w:type="gramStart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.р</w:t>
            </w:r>
            <w:proofErr w:type="gram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</w:t>
            </w:r>
            <w:proofErr w:type="spellEnd"/>
            <w:r w:rsidRPr="00813E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813E58" w:rsidRDefault="00EE1912" w:rsidP="00EE1912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813E58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Относит</w:t>
            </w:r>
            <w:proofErr w:type="gramStart"/>
            <w:r w:rsidRPr="00813E58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.           (%)</w:t>
            </w:r>
            <w:proofErr w:type="gramEnd"/>
          </w:p>
        </w:tc>
      </w:tr>
      <w:tr w:rsidR="00EE1912" w:rsidRPr="00EE191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</w:tr>
      <w:tr w:rsidR="009A19CC" w:rsidRPr="009C446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EA4685" w:rsidRDefault="009A19CC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 w:rsidP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71370,797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53 030,061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74,3%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9,35%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 81 627,580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Default="009A19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 49 408,935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>60,5%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9,57%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-      3 621,126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-6,83%</w:t>
            </w:r>
          </w:p>
        </w:tc>
      </w:tr>
      <w:tr w:rsidR="009A19CC" w:rsidRPr="009C4462" w:rsidTr="0060253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EA4685" w:rsidRDefault="009A19CC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>325,64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>325,64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100%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0,06%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 2237,401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711,614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>32%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0,14%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385,974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118,53%</w:t>
            </w:r>
          </w:p>
        </w:tc>
      </w:tr>
      <w:tr w:rsidR="009A19CC" w:rsidRPr="009C446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CC" w:rsidRPr="00EA4685" w:rsidRDefault="009A19CC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НАЦИОНАЛЬНАЯ ЭКОНОМИКА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Default="009A19CC" w:rsidP="009A19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>203853,043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16 699,843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8,2%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2,94%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 40 847,717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9A19CC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 xml:space="preserve">16 681,308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CC" w:rsidRPr="001B07CB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9CC">
              <w:rPr>
                <w:rFonts w:ascii="Times New Roman CYR" w:hAnsi="Times New Roman CYR" w:cs="Times New Roman CYR"/>
                <w:sz w:val="18"/>
                <w:szCs w:val="18"/>
              </w:rPr>
              <w:t>40,8%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3,23%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18,535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CC" w:rsidRPr="0082220E" w:rsidRDefault="009A19C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-0,11%</w:t>
            </w:r>
          </w:p>
        </w:tc>
      </w:tr>
      <w:tr w:rsidR="001B07CB" w:rsidRPr="009C4462" w:rsidTr="0060253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EA4685" w:rsidRDefault="001B07CB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 w:rsidP="00215CC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146507,722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133 477,260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91,1%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23,52%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158 691,341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 w:rsidP="00215CC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24494,524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>15,4%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4,75%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-  108 982,736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-81,65%</w:t>
            </w:r>
          </w:p>
        </w:tc>
      </w:tr>
      <w:tr w:rsidR="001B07CB" w:rsidRPr="009C446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CB" w:rsidRPr="00EA4685" w:rsidRDefault="001B07CB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ОБРАЗОВАНИЕ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 w:rsidP="00215CC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452613,917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327 059,935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72,3%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57,64%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518 701,180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 w:rsidP="00215CC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370416,605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>71,4%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71,78%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43 356,670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13,26%</w:t>
            </w:r>
          </w:p>
        </w:tc>
      </w:tr>
      <w:tr w:rsidR="001B07CB" w:rsidRPr="009C446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CB" w:rsidRPr="00EA4685" w:rsidRDefault="001B07CB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 w:rsidP="00215CC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41711,543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31 374,105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75,2%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5,53%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59 819,280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1B07CB" w:rsidRDefault="001B07CB" w:rsidP="00215CC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7CB">
              <w:rPr>
                <w:rFonts w:ascii="Times New Roman CYR" w:hAnsi="Times New Roman CYR" w:cs="Times New Roman CYR"/>
                <w:sz w:val="18"/>
                <w:szCs w:val="18"/>
              </w:rPr>
              <w:t xml:space="preserve"> 40674,444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CB" w:rsidRDefault="001B07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7,88%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9 300,339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CB" w:rsidRPr="0082220E" w:rsidRDefault="001B07C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220E">
              <w:rPr>
                <w:rFonts w:ascii="Times New Roman CYR" w:hAnsi="Times New Roman CYR" w:cs="Times New Roman CYR"/>
                <w:sz w:val="18"/>
                <w:szCs w:val="18"/>
              </w:rPr>
              <w:t>29,64%</w:t>
            </w:r>
          </w:p>
        </w:tc>
      </w:tr>
      <w:tr w:rsidR="00791D37" w:rsidRPr="009C446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37" w:rsidRPr="00EA4685" w:rsidRDefault="00791D37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7 075,0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4 797,138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67,8%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0,85%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37" w:rsidRPr="00791D37" w:rsidRDefault="00791D37" w:rsidP="00791D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7 214,0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 w:rsidP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5386,998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74,7%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1,04%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589,860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12,30%</w:t>
            </w:r>
          </w:p>
        </w:tc>
      </w:tr>
      <w:tr w:rsidR="00791D37" w:rsidRPr="009C446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37" w:rsidRPr="00EA4685" w:rsidRDefault="00791D37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700,0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460,715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65,8%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0,08%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37" w:rsidRPr="00791D37" w:rsidRDefault="00791D37" w:rsidP="00791D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11 286,5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 w:rsidP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7900,352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70,0%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1,53%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7 439,637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1614,80%</w:t>
            </w:r>
          </w:p>
        </w:tc>
      </w:tr>
      <w:tr w:rsidR="00791D37" w:rsidRPr="009C4462" w:rsidTr="00EA4685">
        <w:trPr>
          <w:trHeight w:val="4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37" w:rsidRPr="00EA4685" w:rsidRDefault="00791D37" w:rsidP="00CD18A5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СРЕДСТВА МАССОВОЙ ИНФОРМАЦИИ</w:t>
            </w:r>
          </w:p>
          <w:p w:rsidR="00791D37" w:rsidRPr="00EA4685" w:rsidRDefault="00791D37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100,0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100,0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0,02%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-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-          100,000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-100,00%</w:t>
            </w:r>
          </w:p>
        </w:tc>
      </w:tr>
      <w:tr w:rsidR="00791D37" w:rsidRPr="009C4462" w:rsidTr="0098657B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37" w:rsidRPr="00EA4685" w:rsidRDefault="00791D37" w:rsidP="00EE1912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EA4685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 w:rsidP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1 000,0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132,123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13%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0,02%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1 000,0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 xml:space="preserve">   401,955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40%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0,08%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269,832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37" w:rsidRPr="00791D37" w:rsidRDefault="002D739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204,23</w:t>
            </w:r>
            <w:r w:rsidR="00791D37" w:rsidRPr="00791D37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</w:tr>
      <w:tr w:rsidR="00791D37" w:rsidRPr="009C4462" w:rsidTr="0060253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37" w:rsidRPr="00DF10AC" w:rsidRDefault="00791D37" w:rsidP="00EE191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F10A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 w:rsidP="00791D3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925257,662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567 456,820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61,3%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881 425,019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516 076,735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58,6%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-    51 380,085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37" w:rsidRPr="00791D37" w:rsidRDefault="00791D3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91D37">
              <w:rPr>
                <w:rFonts w:ascii="Times New Roman CYR" w:hAnsi="Times New Roman CYR" w:cs="Times New Roman CYR"/>
                <w:sz w:val="18"/>
                <w:szCs w:val="18"/>
              </w:rPr>
              <w:t>-9,05%</w:t>
            </w:r>
          </w:p>
        </w:tc>
      </w:tr>
    </w:tbl>
    <w:p w:rsidR="003C47FE" w:rsidRPr="003C47FE" w:rsidRDefault="003C47FE" w:rsidP="003C47FE">
      <w:pPr>
        <w:tabs>
          <w:tab w:val="left" w:pos="5103"/>
          <w:tab w:val="left" w:pos="7797"/>
        </w:tabs>
        <w:spacing w:after="100" w:afterAutospacing="1" w:line="276" w:lineRule="auto"/>
        <w:ind w:firstLine="11340"/>
        <w:rPr>
          <w:sz w:val="18"/>
          <w:szCs w:val="18"/>
        </w:rPr>
      </w:pPr>
      <w:r w:rsidRPr="003C47FE">
        <w:rPr>
          <w:sz w:val="18"/>
          <w:szCs w:val="18"/>
        </w:rPr>
        <w:lastRenderedPageBreak/>
        <w:tab/>
      </w:r>
      <w:r w:rsidRPr="003C47FE">
        <w:rPr>
          <w:sz w:val="18"/>
          <w:szCs w:val="18"/>
        </w:rPr>
        <w:tab/>
      </w:r>
      <w:r w:rsidRPr="003C47F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47FE">
        <w:t>Приложение № 6 к Заключению КСП</w:t>
      </w:r>
    </w:p>
    <w:p w:rsidR="003C47FE" w:rsidRDefault="003C47FE" w:rsidP="003C47FE">
      <w:pPr>
        <w:jc w:val="center"/>
        <w:rPr>
          <w:rFonts w:ascii="Times New Roman CYR" w:hAnsi="Times New Roman CYR" w:cs="Times New Roman CYR"/>
          <w:b/>
          <w:bCs/>
        </w:rPr>
      </w:pPr>
      <w:r w:rsidRPr="003C47FE">
        <w:rPr>
          <w:rFonts w:ascii="Times New Roman CYR" w:hAnsi="Times New Roman CYR" w:cs="Times New Roman CYR"/>
          <w:b/>
          <w:bCs/>
        </w:rPr>
        <w:t xml:space="preserve">Анализ исполнения долгосрочных и ведомственных целевых программ, предусмотренных к финансированию </w:t>
      </w:r>
    </w:p>
    <w:p w:rsidR="00EE1912" w:rsidRDefault="003C47FE" w:rsidP="003C47FE">
      <w:pPr>
        <w:jc w:val="center"/>
        <w:rPr>
          <w:rFonts w:ascii="Times New Roman CYR" w:hAnsi="Times New Roman CYR" w:cs="Times New Roman CYR"/>
          <w:b/>
          <w:bCs/>
        </w:rPr>
      </w:pPr>
      <w:r w:rsidRPr="003C47FE">
        <w:rPr>
          <w:rFonts w:ascii="Times New Roman CYR" w:hAnsi="Times New Roman CYR" w:cs="Times New Roman CYR"/>
          <w:b/>
          <w:bCs/>
        </w:rPr>
        <w:t>из бюджета ДГО на 01.</w:t>
      </w:r>
      <w:r w:rsidR="00112279">
        <w:rPr>
          <w:rFonts w:ascii="Times New Roman CYR" w:hAnsi="Times New Roman CYR" w:cs="Times New Roman CYR"/>
          <w:b/>
          <w:bCs/>
        </w:rPr>
        <w:t>10</w:t>
      </w:r>
      <w:r w:rsidRPr="003C47FE">
        <w:rPr>
          <w:rFonts w:ascii="Times New Roman CYR" w:hAnsi="Times New Roman CYR" w:cs="Times New Roman CYR"/>
          <w:b/>
          <w:bCs/>
        </w:rPr>
        <w:t>.2013 года</w:t>
      </w:r>
    </w:p>
    <w:p w:rsidR="00DF327A" w:rsidRDefault="00DF327A" w:rsidP="003C47FE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58"/>
        <w:gridCol w:w="6545"/>
        <w:gridCol w:w="1275"/>
        <w:gridCol w:w="1422"/>
        <w:gridCol w:w="1272"/>
        <w:gridCol w:w="1275"/>
        <w:gridCol w:w="1135"/>
        <w:gridCol w:w="1559"/>
      </w:tblGrid>
      <w:tr w:rsidR="00DF327A" w:rsidRPr="00DF327A" w:rsidTr="0069159D">
        <w:trPr>
          <w:trHeight w:val="1883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0377E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Утверждено решением о бюджете на начало 2013 года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sz w:val="20"/>
                <w:szCs w:val="20"/>
              </w:rPr>
            </w:pPr>
            <w:r w:rsidRPr="00DF327A">
              <w:rPr>
                <w:sz w:val="20"/>
                <w:szCs w:val="20"/>
              </w:rPr>
              <w:t>Утверждено  действующим решением о бюджете на 01.10.2013г.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1D0E10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Утверждено на 01.10.2013г. сводной бюджетной роспис</w:t>
            </w:r>
            <w:r w:rsidR="001D0E10">
              <w:rPr>
                <w:color w:val="000000"/>
                <w:sz w:val="20"/>
                <w:szCs w:val="20"/>
              </w:rPr>
              <w:t>ью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7A5C23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Исполнено за 9 месяцев 2013 года        (по данным отчёта ф.0531815)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Результат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Код целевой статьи расходов классификации бюджетов РФ</w:t>
            </w:r>
          </w:p>
        </w:tc>
      </w:tr>
      <w:tr w:rsidR="00DF327A" w:rsidRPr="00DF327A" w:rsidTr="0069159D">
        <w:trPr>
          <w:trHeight w:val="31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 (6/5)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F327A" w:rsidRPr="00DF327A" w:rsidTr="0069159D">
        <w:trPr>
          <w:trHeight w:val="76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"Развитие и поддержка малого и среднего предпринимательства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Дальнегорском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городском округе" на 2010-2012 годы и на период до 2015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795 01 00</w:t>
            </w:r>
          </w:p>
        </w:tc>
      </w:tr>
      <w:tr w:rsidR="00DF327A" w:rsidRPr="00DF327A" w:rsidTr="0069159D">
        <w:trPr>
          <w:trHeight w:val="55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"Энергосбережение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Дальнегорском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городском округе на 2010-2013г.г."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1725,7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1725,71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681,1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795 02 00</w:t>
            </w:r>
          </w:p>
        </w:tc>
      </w:tr>
      <w:tr w:rsidR="00DF327A" w:rsidRPr="00DF327A" w:rsidTr="0069159D">
        <w:trPr>
          <w:trHeight w:val="55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"Пожарная безопасность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2011-2015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F327A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4050,0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5735,3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5735,320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1445,788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795 03 00</w:t>
            </w:r>
          </w:p>
        </w:tc>
      </w:tr>
      <w:tr w:rsidR="00DF327A" w:rsidRPr="00DF327A" w:rsidTr="0069159D">
        <w:trPr>
          <w:trHeight w:val="6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"Информатизация системы образования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2012-2014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120,075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795 04 00</w:t>
            </w:r>
          </w:p>
        </w:tc>
      </w:tr>
      <w:tr w:rsidR="00DF327A" w:rsidRPr="00DF327A" w:rsidTr="0069159D">
        <w:trPr>
          <w:trHeight w:val="54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"Улучшение условий и охраны труда в организациях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2013-2015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194,426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795 05 00</w:t>
            </w:r>
          </w:p>
        </w:tc>
      </w:tr>
      <w:tr w:rsidR="00DF327A" w:rsidRPr="00DF327A" w:rsidTr="0069159D">
        <w:trPr>
          <w:trHeight w:val="68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"Организация отдыха, оздоровления и занятости детей и подростков в каникулярное время на территории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2011-2015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F327A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1266,1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1266,1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1205,896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795 06 00</w:t>
            </w:r>
          </w:p>
        </w:tc>
      </w:tr>
      <w:tr w:rsidR="00DF327A" w:rsidRPr="00DF327A" w:rsidTr="0069159D">
        <w:trPr>
          <w:trHeight w:val="82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ведомственная целевая программа " Развитие земельной реформы на территории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2011-2013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1808,675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795 07 00</w:t>
            </w:r>
          </w:p>
        </w:tc>
      </w:tr>
      <w:tr w:rsidR="00DF327A" w:rsidRPr="00DF327A" w:rsidTr="0069159D">
        <w:trPr>
          <w:trHeight w:val="71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2011- 2015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."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440,862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795 08 00</w:t>
            </w:r>
          </w:p>
        </w:tc>
      </w:tr>
      <w:tr w:rsidR="004B3E68" w:rsidRPr="00DF327A" w:rsidTr="0069159D">
        <w:trPr>
          <w:trHeight w:val="3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"Молодёжь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" на 2011- 2015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367,556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53,3%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795 09 00</w:t>
            </w:r>
          </w:p>
        </w:tc>
      </w:tr>
      <w:tr w:rsidR="004B3E68" w:rsidRPr="00DF327A" w:rsidTr="0069159D">
        <w:trPr>
          <w:trHeight w:val="31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E68" w:rsidRPr="00DF327A" w:rsidRDefault="004B3E68" w:rsidP="00DF32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E68" w:rsidRPr="00DF327A" w:rsidRDefault="004B3E68" w:rsidP="00DF32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E68" w:rsidRPr="00DF327A" w:rsidRDefault="004B3E68" w:rsidP="00DF32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E68" w:rsidRPr="00DF327A" w:rsidRDefault="004B3E68" w:rsidP="00DF32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E68" w:rsidRPr="00DF327A" w:rsidRDefault="004B3E68" w:rsidP="00DF32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68" w:rsidRPr="00DF327A" w:rsidRDefault="004B3E68" w:rsidP="00DF3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E68" w:rsidRPr="00DF327A" w:rsidRDefault="004B3E68" w:rsidP="00DF327A">
            <w:pPr>
              <w:rPr>
                <w:color w:val="000000"/>
                <w:sz w:val="20"/>
                <w:szCs w:val="20"/>
              </w:rPr>
            </w:pPr>
          </w:p>
        </w:tc>
      </w:tr>
      <w:tr w:rsidR="00DF327A" w:rsidRPr="00DF327A" w:rsidTr="0069159D">
        <w:trPr>
          <w:trHeight w:val="73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Муниципальная адресная программа по переселению граждан из аварийного жилищного фонда с учётом необходимости развития малоэтажного жилищного строительства на 2013-2015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3725,54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795 10 00</w:t>
            </w:r>
          </w:p>
        </w:tc>
      </w:tr>
      <w:tr w:rsidR="00DF327A" w:rsidRPr="00DF327A" w:rsidTr="0069159D">
        <w:trPr>
          <w:trHeight w:val="67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"Переселение граждан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из жилых помещений, непригодных для проживания на 2010-2015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F327A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795 12 00</w:t>
            </w:r>
          </w:p>
        </w:tc>
      </w:tr>
      <w:tr w:rsidR="00DF327A" w:rsidRPr="00DF327A" w:rsidTr="0069159D">
        <w:trPr>
          <w:trHeight w:val="68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"Обеспечение безопасности гидротехнических сооружений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период 2012-2016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795 14 00</w:t>
            </w:r>
          </w:p>
        </w:tc>
      </w:tr>
      <w:tr w:rsidR="00DF327A" w:rsidRPr="00DF327A" w:rsidTr="0069159D">
        <w:trPr>
          <w:trHeight w:val="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"Социальное развитие села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Дальнегорском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городском округе на 2011-2013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795 16 00</w:t>
            </w:r>
          </w:p>
        </w:tc>
      </w:tr>
      <w:tr w:rsidR="00DF327A" w:rsidRPr="00DF327A" w:rsidTr="0069159D">
        <w:trPr>
          <w:trHeight w:val="54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"Развитие системы образования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округа" на период 2012-2014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6547,0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6547,0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6547,0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2428,6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795 18 00</w:t>
            </w:r>
          </w:p>
        </w:tc>
      </w:tr>
      <w:tr w:rsidR="00DF327A" w:rsidRPr="00DF327A" w:rsidTr="0069159D">
        <w:trPr>
          <w:trHeight w:val="6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"Профилактика терроризма и экстремизма на территории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на 2012-2016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1949,0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1949,0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1949,0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411,862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795 19 00</w:t>
            </w:r>
          </w:p>
        </w:tc>
      </w:tr>
      <w:tr w:rsidR="00DF327A" w:rsidRPr="00DF327A" w:rsidTr="0069159D">
        <w:trPr>
          <w:trHeight w:val="5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Муниципальная целевая программа "Ремонт дорог и уличной дорожной сети на территории </w:t>
            </w:r>
            <w:proofErr w:type="spellStart"/>
            <w:r w:rsidRPr="00DF327A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DF327A">
              <w:rPr>
                <w:color w:val="000000"/>
                <w:sz w:val="20"/>
                <w:szCs w:val="20"/>
              </w:rPr>
              <w:t xml:space="preserve"> городского округа (2012-2014 годы)"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742,058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795 20 00</w:t>
            </w:r>
          </w:p>
        </w:tc>
      </w:tr>
      <w:tr w:rsidR="00DF327A" w:rsidRPr="00DF327A" w:rsidTr="0069159D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 xml:space="preserve">Ведомственная целевая программа "Модернизация муниципальных библиотек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27A">
              <w:rPr>
                <w:color w:val="000000"/>
                <w:sz w:val="20"/>
                <w:szCs w:val="20"/>
              </w:rPr>
              <w:t>Дальнегорском</w:t>
            </w:r>
            <w:proofErr w:type="gramEnd"/>
            <w:r w:rsidRPr="00DF327A">
              <w:rPr>
                <w:color w:val="000000"/>
                <w:sz w:val="20"/>
                <w:szCs w:val="20"/>
              </w:rPr>
              <w:t xml:space="preserve"> городском округе на 2013-2015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795 22 00</w:t>
            </w:r>
          </w:p>
        </w:tc>
      </w:tr>
      <w:tr w:rsidR="00DF327A" w:rsidRPr="00DF327A" w:rsidTr="0069159D">
        <w:trPr>
          <w:trHeight w:val="69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Ведомственная целевая программа «Обеспечение сохранности музейного фонда и развитие Музейно-выставочного центра г. Дальнегорска на 2012-2014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468,74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49%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795 23 00</w:t>
            </w:r>
          </w:p>
        </w:tc>
      </w:tr>
      <w:tr w:rsidR="00DF327A" w:rsidRPr="00DF327A" w:rsidTr="0069159D">
        <w:trPr>
          <w:trHeight w:val="4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Муниципальная целевая программа "Модернизация муниципального бюджетного учреждения "Дворец культуры химиков"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7952400</w:t>
            </w:r>
          </w:p>
        </w:tc>
      </w:tr>
      <w:tr w:rsidR="00DF327A" w:rsidRPr="00DF327A" w:rsidTr="0069159D">
        <w:trPr>
          <w:trHeight w:val="82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27A" w:rsidRPr="00DF327A" w:rsidRDefault="00DF327A" w:rsidP="00DF327A">
            <w:pPr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Муниципальная целевая программа "Повышение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 2013-2014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7952500</w:t>
            </w:r>
          </w:p>
        </w:tc>
      </w:tr>
      <w:tr w:rsidR="00DF327A" w:rsidRPr="00DF327A" w:rsidTr="0069159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color w:val="000000"/>
                <w:sz w:val="20"/>
                <w:szCs w:val="20"/>
              </w:rPr>
            </w:pPr>
            <w:r w:rsidRPr="00DF3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rPr>
                <w:b/>
                <w:color w:val="000000"/>
                <w:sz w:val="20"/>
                <w:szCs w:val="20"/>
              </w:rPr>
            </w:pPr>
            <w:r w:rsidRPr="00DF327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b/>
                <w:sz w:val="20"/>
                <w:szCs w:val="20"/>
              </w:rPr>
            </w:pPr>
            <w:r w:rsidRPr="00DF327A">
              <w:rPr>
                <w:b/>
                <w:sz w:val="20"/>
                <w:szCs w:val="20"/>
              </w:rPr>
              <w:t>36190,740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b/>
                <w:sz w:val="20"/>
                <w:szCs w:val="20"/>
              </w:rPr>
            </w:pPr>
            <w:r w:rsidRPr="00DF327A">
              <w:rPr>
                <w:b/>
                <w:sz w:val="20"/>
                <w:szCs w:val="20"/>
              </w:rPr>
              <w:t>38012,330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b/>
                <w:sz w:val="20"/>
                <w:szCs w:val="20"/>
              </w:rPr>
            </w:pPr>
            <w:r w:rsidRPr="00DF327A">
              <w:rPr>
                <w:b/>
                <w:sz w:val="20"/>
                <w:szCs w:val="20"/>
              </w:rPr>
              <w:t>38012,330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b/>
                <w:sz w:val="20"/>
                <w:szCs w:val="20"/>
              </w:rPr>
            </w:pPr>
            <w:r w:rsidRPr="00DF327A">
              <w:rPr>
                <w:b/>
                <w:sz w:val="20"/>
                <w:szCs w:val="20"/>
              </w:rPr>
              <w:t>11005,695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7A">
              <w:rPr>
                <w:b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7A" w:rsidRPr="00DF327A" w:rsidRDefault="00DF327A" w:rsidP="00DF32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27A">
              <w:rPr>
                <w:b/>
                <w:color w:val="000000"/>
                <w:sz w:val="20"/>
                <w:szCs w:val="20"/>
              </w:rPr>
              <w:t>795 00 00</w:t>
            </w:r>
          </w:p>
        </w:tc>
      </w:tr>
    </w:tbl>
    <w:p w:rsidR="00DF327A" w:rsidRDefault="00DF327A" w:rsidP="00DF327A">
      <w:pPr>
        <w:rPr>
          <w:rFonts w:ascii="Times New Roman CYR" w:hAnsi="Times New Roman CYR" w:cs="Times New Roman CYR"/>
          <w:b/>
          <w:bCs/>
        </w:rPr>
      </w:pPr>
    </w:p>
    <w:sectPr w:rsidR="00DF327A" w:rsidSect="00851D5E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4C" w:rsidRDefault="00AA7E4C" w:rsidP="004A6F01">
      <w:r>
        <w:separator/>
      </w:r>
    </w:p>
  </w:endnote>
  <w:endnote w:type="continuationSeparator" w:id="0">
    <w:p w:rsidR="00AA7E4C" w:rsidRDefault="00AA7E4C" w:rsidP="004A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B" w:rsidRDefault="00986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11629"/>
      <w:docPartObj>
        <w:docPartGallery w:val="Page Numbers (Bottom of Page)"/>
        <w:docPartUnique/>
      </w:docPartObj>
    </w:sdtPr>
    <w:sdtEndPr/>
    <w:sdtContent>
      <w:p w:rsidR="0098657B" w:rsidRDefault="009865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8">
          <w:rPr>
            <w:noProof/>
          </w:rPr>
          <w:t>1</w:t>
        </w:r>
        <w:r>
          <w:fldChar w:fldCharType="end"/>
        </w:r>
      </w:p>
    </w:sdtContent>
  </w:sdt>
  <w:p w:rsidR="0098657B" w:rsidRDefault="009865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B" w:rsidRDefault="00986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4C" w:rsidRDefault="00AA7E4C" w:rsidP="004A6F01">
      <w:r>
        <w:separator/>
      </w:r>
    </w:p>
  </w:footnote>
  <w:footnote w:type="continuationSeparator" w:id="0">
    <w:p w:rsidR="00AA7E4C" w:rsidRDefault="00AA7E4C" w:rsidP="004A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B" w:rsidRDefault="009865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754893"/>
      <w:docPartObj>
        <w:docPartGallery w:val="Page Numbers (Top of Page)"/>
        <w:docPartUnique/>
      </w:docPartObj>
    </w:sdtPr>
    <w:sdtEndPr/>
    <w:sdtContent>
      <w:p w:rsidR="0098657B" w:rsidRDefault="009865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8">
          <w:rPr>
            <w:noProof/>
          </w:rPr>
          <w:t>1</w:t>
        </w:r>
        <w:r>
          <w:fldChar w:fldCharType="end"/>
        </w:r>
      </w:p>
    </w:sdtContent>
  </w:sdt>
  <w:p w:rsidR="0098657B" w:rsidRDefault="009865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B" w:rsidRDefault="009865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FD8"/>
    <w:multiLevelType w:val="hybridMultilevel"/>
    <w:tmpl w:val="B6F0A5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038D4"/>
    <w:multiLevelType w:val="hybridMultilevel"/>
    <w:tmpl w:val="E70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1FB"/>
    <w:multiLevelType w:val="hybridMultilevel"/>
    <w:tmpl w:val="418AC896"/>
    <w:lvl w:ilvl="0" w:tplc="DF542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C6514A"/>
    <w:multiLevelType w:val="hybridMultilevel"/>
    <w:tmpl w:val="BDF6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048C"/>
    <w:multiLevelType w:val="hybridMultilevel"/>
    <w:tmpl w:val="1BCEF6FE"/>
    <w:lvl w:ilvl="0" w:tplc="EE827622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406533"/>
    <w:multiLevelType w:val="hybridMultilevel"/>
    <w:tmpl w:val="271CE104"/>
    <w:lvl w:ilvl="0" w:tplc="5C86E8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3CDF"/>
    <w:multiLevelType w:val="hybridMultilevel"/>
    <w:tmpl w:val="DCE6E9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2E319B"/>
    <w:multiLevelType w:val="hybridMultilevel"/>
    <w:tmpl w:val="AEBE6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5E38AD"/>
    <w:multiLevelType w:val="hybridMultilevel"/>
    <w:tmpl w:val="9F726670"/>
    <w:lvl w:ilvl="0" w:tplc="0FC2E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42766"/>
    <w:multiLevelType w:val="hybridMultilevel"/>
    <w:tmpl w:val="3C3E84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D00808"/>
    <w:multiLevelType w:val="hybridMultilevel"/>
    <w:tmpl w:val="AD6A3DD6"/>
    <w:lvl w:ilvl="0" w:tplc="A5925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C52B6A"/>
    <w:multiLevelType w:val="hybridMultilevel"/>
    <w:tmpl w:val="9006D98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11A7930"/>
    <w:multiLevelType w:val="hybridMultilevel"/>
    <w:tmpl w:val="EFA29F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91786"/>
    <w:multiLevelType w:val="hybridMultilevel"/>
    <w:tmpl w:val="400A0F20"/>
    <w:lvl w:ilvl="0" w:tplc="D2C0B1C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D171C"/>
    <w:multiLevelType w:val="hybridMultilevel"/>
    <w:tmpl w:val="647C80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535138"/>
    <w:multiLevelType w:val="hybridMultilevel"/>
    <w:tmpl w:val="5358B34A"/>
    <w:lvl w:ilvl="0" w:tplc="EE8276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576ED"/>
    <w:multiLevelType w:val="hybridMultilevel"/>
    <w:tmpl w:val="9F367C78"/>
    <w:lvl w:ilvl="0" w:tplc="393032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A2346"/>
    <w:multiLevelType w:val="hybridMultilevel"/>
    <w:tmpl w:val="9EE8BA86"/>
    <w:lvl w:ilvl="0" w:tplc="7A847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D72801"/>
    <w:multiLevelType w:val="hybridMultilevel"/>
    <w:tmpl w:val="0C2C64BE"/>
    <w:lvl w:ilvl="0" w:tplc="D4704E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DB6099A"/>
    <w:multiLevelType w:val="hybridMultilevel"/>
    <w:tmpl w:val="23BC66B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4FD5729F"/>
    <w:multiLevelType w:val="hybridMultilevel"/>
    <w:tmpl w:val="0A76A8E0"/>
    <w:lvl w:ilvl="0" w:tplc="5C86E8F2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0B92291"/>
    <w:multiLevelType w:val="hybridMultilevel"/>
    <w:tmpl w:val="AE7666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247AD1"/>
    <w:multiLevelType w:val="hybridMultilevel"/>
    <w:tmpl w:val="A5682FE8"/>
    <w:lvl w:ilvl="0" w:tplc="7A14CA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CE54C3"/>
    <w:multiLevelType w:val="hybridMultilevel"/>
    <w:tmpl w:val="160AF574"/>
    <w:lvl w:ilvl="0" w:tplc="5C86E8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A80768"/>
    <w:multiLevelType w:val="hybridMultilevel"/>
    <w:tmpl w:val="93D4A5E0"/>
    <w:lvl w:ilvl="0" w:tplc="B1F6C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4A25DB6"/>
    <w:multiLevelType w:val="hybridMultilevel"/>
    <w:tmpl w:val="E3B88B54"/>
    <w:lvl w:ilvl="0" w:tplc="573E5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D601BD"/>
    <w:multiLevelType w:val="hybridMultilevel"/>
    <w:tmpl w:val="B846E2A2"/>
    <w:lvl w:ilvl="0" w:tplc="797ACA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F47D4B"/>
    <w:multiLevelType w:val="hybridMultilevel"/>
    <w:tmpl w:val="EDD00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633D"/>
    <w:multiLevelType w:val="hybridMultilevel"/>
    <w:tmpl w:val="F0823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C11385"/>
    <w:multiLevelType w:val="hybridMultilevel"/>
    <w:tmpl w:val="FB64E0B6"/>
    <w:lvl w:ilvl="0" w:tplc="05E20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0327A3"/>
    <w:multiLevelType w:val="hybridMultilevel"/>
    <w:tmpl w:val="20A2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7927"/>
    <w:multiLevelType w:val="hybridMultilevel"/>
    <w:tmpl w:val="A4502E1A"/>
    <w:lvl w:ilvl="0" w:tplc="0E04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FE3BF0"/>
    <w:multiLevelType w:val="hybridMultilevel"/>
    <w:tmpl w:val="BAEC80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1"/>
  </w:num>
  <w:num w:numId="3">
    <w:abstractNumId w:val="25"/>
  </w:num>
  <w:num w:numId="4">
    <w:abstractNumId w:val="31"/>
  </w:num>
  <w:num w:numId="5">
    <w:abstractNumId w:val="3"/>
  </w:num>
  <w:num w:numId="6">
    <w:abstractNumId w:val="26"/>
  </w:num>
  <w:num w:numId="7">
    <w:abstractNumId w:val="10"/>
  </w:num>
  <w:num w:numId="8">
    <w:abstractNumId w:val="8"/>
  </w:num>
  <w:num w:numId="9">
    <w:abstractNumId w:val="24"/>
  </w:num>
  <w:num w:numId="10">
    <w:abstractNumId w:val="2"/>
  </w:num>
  <w:num w:numId="11">
    <w:abstractNumId w:val="22"/>
  </w:num>
  <w:num w:numId="12">
    <w:abstractNumId w:val="7"/>
  </w:num>
  <w:num w:numId="13">
    <w:abstractNumId w:val="15"/>
  </w:num>
  <w:num w:numId="14">
    <w:abstractNumId w:val="23"/>
  </w:num>
  <w:num w:numId="15">
    <w:abstractNumId w:val="5"/>
  </w:num>
  <w:num w:numId="16">
    <w:abstractNumId w:val="20"/>
  </w:num>
  <w:num w:numId="17">
    <w:abstractNumId w:val="18"/>
  </w:num>
  <w:num w:numId="18">
    <w:abstractNumId w:val="4"/>
  </w:num>
  <w:num w:numId="19">
    <w:abstractNumId w:val="16"/>
  </w:num>
  <w:num w:numId="20">
    <w:abstractNumId w:val="30"/>
  </w:num>
  <w:num w:numId="21">
    <w:abstractNumId w:val="13"/>
  </w:num>
  <w:num w:numId="22">
    <w:abstractNumId w:val="17"/>
  </w:num>
  <w:num w:numId="23">
    <w:abstractNumId w:val="29"/>
  </w:num>
  <w:num w:numId="24">
    <w:abstractNumId w:val="11"/>
  </w:num>
  <w:num w:numId="25">
    <w:abstractNumId w:val="19"/>
  </w:num>
  <w:num w:numId="26">
    <w:abstractNumId w:val="27"/>
  </w:num>
  <w:num w:numId="27">
    <w:abstractNumId w:val="28"/>
  </w:num>
  <w:num w:numId="28">
    <w:abstractNumId w:val="21"/>
  </w:num>
  <w:num w:numId="29">
    <w:abstractNumId w:val="9"/>
  </w:num>
  <w:num w:numId="30">
    <w:abstractNumId w:val="0"/>
  </w:num>
  <w:num w:numId="31">
    <w:abstractNumId w:val="6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57"/>
    <w:rsid w:val="00000645"/>
    <w:rsid w:val="00000FB9"/>
    <w:rsid w:val="00001C51"/>
    <w:rsid w:val="00001CB1"/>
    <w:rsid w:val="00001D18"/>
    <w:rsid w:val="00002507"/>
    <w:rsid w:val="000031AB"/>
    <w:rsid w:val="00003D1C"/>
    <w:rsid w:val="0000442C"/>
    <w:rsid w:val="0000446E"/>
    <w:rsid w:val="000052C1"/>
    <w:rsid w:val="00006160"/>
    <w:rsid w:val="000068BB"/>
    <w:rsid w:val="0000754E"/>
    <w:rsid w:val="000108A4"/>
    <w:rsid w:val="00010C0C"/>
    <w:rsid w:val="00012F38"/>
    <w:rsid w:val="00013C78"/>
    <w:rsid w:val="00014F06"/>
    <w:rsid w:val="00014F23"/>
    <w:rsid w:val="00015EE6"/>
    <w:rsid w:val="00016C5C"/>
    <w:rsid w:val="0001760B"/>
    <w:rsid w:val="00020B69"/>
    <w:rsid w:val="00021660"/>
    <w:rsid w:val="00022BF5"/>
    <w:rsid w:val="00022EED"/>
    <w:rsid w:val="000237CE"/>
    <w:rsid w:val="00025A43"/>
    <w:rsid w:val="000265CC"/>
    <w:rsid w:val="00030046"/>
    <w:rsid w:val="000320CB"/>
    <w:rsid w:val="0003270D"/>
    <w:rsid w:val="00033111"/>
    <w:rsid w:val="00033291"/>
    <w:rsid w:val="000337D9"/>
    <w:rsid w:val="00033F2A"/>
    <w:rsid w:val="00035052"/>
    <w:rsid w:val="0003509C"/>
    <w:rsid w:val="000353AA"/>
    <w:rsid w:val="000377EA"/>
    <w:rsid w:val="0004000B"/>
    <w:rsid w:val="00041301"/>
    <w:rsid w:val="00041C4F"/>
    <w:rsid w:val="00042213"/>
    <w:rsid w:val="000429EF"/>
    <w:rsid w:val="00042C07"/>
    <w:rsid w:val="00043630"/>
    <w:rsid w:val="00043D9A"/>
    <w:rsid w:val="00044C32"/>
    <w:rsid w:val="00045047"/>
    <w:rsid w:val="00045482"/>
    <w:rsid w:val="00045FC3"/>
    <w:rsid w:val="00046C86"/>
    <w:rsid w:val="00046E01"/>
    <w:rsid w:val="0005089D"/>
    <w:rsid w:val="00051B55"/>
    <w:rsid w:val="000523C1"/>
    <w:rsid w:val="00052619"/>
    <w:rsid w:val="00052AB3"/>
    <w:rsid w:val="000539A0"/>
    <w:rsid w:val="00053C69"/>
    <w:rsid w:val="00055099"/>
    <w:rsid w:val="000561D7"/>
    <w:rsid w:val="000576B6"/>
    <w:rsid w:val="00057B4D"/>
    <w:rsid w:val="00061F04"/>
    <w:rsid w:val="0006271B"/>
    <w:rsid w:val="000631F6"/>
    <w:rsid w:val="00063B35"/>
    <w:rsid w:val="00063D31"/>
    <w:rsid w:val="0006475A"/>
    <w:rsid w:val="00064D03"/>
    <w:rsid w:val="00066523"/>
    <w:rsid w:val="00066603"/>
    <w:rsid w:val="00066CB8"/>
    <w:rsid w:val="0006728B"/>
    <w:rsid w:val="000679A0"/>
    <w:rsid w:val="00067C73"/>
    <w:rsid w:val="00071872"/>
    <w:rsid w:val="00071EF5"/>
    <w:rsid w:val="00072031"/>
    <w:rsid w:val="000720E9"/>
    <w:rsid w:val="00072625"/>
    <w:rsid w:val="00072DAE"/>
    <w:rsid w:val="0007376D"/>
    <w:rsid w:val="000739C0"/>
    <w:rsid w:val="00073BA8"/>
    <w:rsid w:val="00073C09"/>
    <w:rsid w:val="0007439C"/>
    <w:rsid w:val="0007534B"/>
    <w:rsid w:val="00077E6C"/>
    <w:rsid w:val="000801E2"/>
    <w:rsid w:val="000806C6"/>
    <w:rsid w:val="00082038"/>
    <w:rsid w:val="00082A4B"/>
    <w:rsid w:val="000832D0"/>
    <w:rsid w:val="0008371A"/>
    <w:rsid w:val="0008419E"/>
    <w:rsid w:val="00084A11"/>
    <w:rsid w:val="00084A2F"/>
    <w:rsid w:val="00084A88"/>
    <w:rsid w:val="00084B8B"/>
    <w:rsid w:val="00084F14"/>
    <w:rsid w:val="0008539B"/>
    <w:rsid w:val="00085EDE"/>
    <w:rsid w:val="000860BD"/>
    <w:rsid w:val="00090025"/>
    <w:rsid w:val="00090F91"/>
    <w:rsid w:val="000917C0"/>
    <w:rsid w:val="000918A2"/>
    <w:rsid w:val="00092C41"/>
    <w:rsid w:val="00092CC2"/>
    <w:rsid w:val="00093190"/>
    <w:rsid w:val="000957DB"/>
    <w:rsid w:val="000957E0"/>
    <w:rsid w:val="00096128"/>
    <w:rsid w:val="00097233"/>
    <w:rsid w:val="000A0C31"/>
    <w:rsid w:val="000A19CA"/>
    <w:rsid w:val="000A1FC5"/>
    <w:rsid w:val="000A31BE"/>
    <w:rsid w:val="000A37BE"/>
    <w:rsid w:val="000A3A78"/>
    <w:rsid w:val="000A4206"/>
    <w:rsid w:val="000A474E"/>
    <w:rsid w:val="000A48FE"/>
    <w:rsid w:val="000A5184"/>
    <w:rsid w:val="000A5F42"/>
    <w:rsid w:val="000A600C"/>
    <w:rsid w:val="000A6D01"/>
    <w:rsid w:val="000B03B9"/>
    <w:rsid w:val="000B0E6A"/>
    <w:rsid w:val="000B14A9"/>
    <w:rsid w:val="000B17CE"/>
    <w:rsid w:val="000B1AAA"/>
    <w:rsid w:val="000B1C47"/>
    <w:rsid w:val="000B2B7A"/>
    <w:rsid w:val="000B32BB"/>
    <w:rsid w:val="000B33F0"/>
    <w:rsid w:val="000B3830"/>
    <w:rsid w:val="000B4623"/>
    <w:rsid w:val="000B51AE"/>
    <w:rsid w:val="000B544F"/>
    <w:rsid w:val="000B5F43"/>
    <w:rsid w:val="000B6691"/>
    <w:rsid w:val="000B6CBF"/>
    <w:rsid w:val="000B7270"/>
    <w:rsid w:val="000B753F"/>
    <w:rsid w:val="000B78C7"/>
    <w:rsid w:val="000B797C"/>
    <w:rsid w:val="000B7D4B"/>
    <w:rsid w:val="000C0558"/>
    <w:rsid w:val="000C086C"/>
    <w:rsid w:val="000C25EF"/>
    <w:rsid w:val="000C2E40"/>
    <w:rsid w:val="000C32A2"/>
    <w:rsid w:val="000C375E"/>
    <w:rsid w:val="000C4240"/>
    <w:rsid w:val="000C4D32"/>
    <w:rsid w:val="000C504B"/>
    <w:rsid w:val="000C5188"/>
    <w:rsid w:val="000C53FB"/>
    <w:rsid w:val="000C712C"/>
    <w:rsid w:val="000C7EA2"/>
    <w:rsid w:val="000D020D"/>
    <w:rsid w:val="000D0AF6"/>
    <w:rsid w:val="000D1905"/>
    <w:rsid w:val="000D3327"/>
    <w:rsid w:val="000D4C57"/>
    <w:rsid w:val="000D4E2D"/>
    <w:rsid w:val="000D5149"/>
    <w:rsid w:val="000D589B"/>
    <w:rsid w:val="000D78CD"/>
    <w:rsid w:val="000D7DF1"/>
    <w:rsid w:val="000D7E9F"/>
    <w:rsid w:val="000E09DA"/>
    <w:rsid w:val="000E0ACB"/>
    <w:rsid w:val="000E196C"/>
    <w:rsid w:val="000E2AF2"/>
    <w:rsid w:val="000E3442"/>
    <w:rsid w:val="000E4289"/>
    <w:rsid w:val="000E5F3F"/>
    <w:rsid w:val="000E78B3"/>
    <w:rsid w:val="000E7D51"/>
    <w:rsid w:val="000E7DEC"/>
    <w:rsid w:val="000F01F6"/>
    <w:rsid w:val="000F075C"/>
    <w:rsid w:val="000F209C"/>
    <w:rsid w:val="000F2146"/>
    <w:rsid w:val="000F23C9"/>
    <w:rsid w:val="000F244E"/>
    <w:rsid w:val="000F3135"/>
    <w:rsid w:val="000F3CEF"/>
    <w:rsid w:val="000F427F"/>
    <w:rsid w:val="000F4798"/>
    <w:rsid w:val="000F56D2"/>
    <w:rsid w:val="000F6307"/>
    <w:rsid w:val="000F665D"/>
    <w:rsid w:val="000F6DE2"/>
    <w:rsid w:val="000F7C7C"/>
    <w:rsid w:val="001001F4"/>
    <w:rsid w:val="001009DB"/>
    <w:rsid w:val="00100DAB"/>
    <w:rsid w:val="0010220F"/>
    <w:rsid w:val="00102788"/>
    <w:rsid w:val="00103964"/>
    <w:rsid w:val="00104D68"/>
    <w:rsid w:val="00104E05"/>
    <w:rsid w:val="00105335"/>
    <w:rsid w:val="001056CA"/>
    <w:rsid w:val="001057ED"/>
    <w:rsid w:val="00105D54"/>
    <w:rsid w:val="00105FBE"/>
    <w:rsid w:val="0010646E"/>
    <w:rsid w:val="00107C49"/>
    <w:rsid w:val="00107EE5"/>
    <w:rsid w:val="0011010E"/>
    <w:rsid w:val="00111795"/>
    <w:rsid w:val="00111E35"/>
    <w:rsid w:val="00112279"/>
    <w:rsid w:val="0011272F"/>
    <w:rsid w:val="001128E9"/>
    <w:rsid w:val="00113A92"/>
    <w:rsid w:val="0011442B"/>
    <w:rsid w:val="001146F0"/>
    <w:rsid w:val="001149D8"/>
    <w:rsid w:val="00115B70"/>
    <w:rsid w:val="00115F0D"/>
    <w:rsid w:val="00115FB3"/>
    <w:rsid w:val="00116AB4"/>
    <w:rsid w:val="00116E7C"/>
    <w:rsid w:val="0011711E"/>
    <w:rsid w:val="00117898"/>
    <w:rsid w:val="0011790C"/>
    <w:rsid w:val="001202B4"/>
    <w:rsid w:val="00124F4D"/>
    <w:rsid w:val="00126A51"/>
    <w:rsid w:val="00127768"/>
    <w:rsid w:val="001306EB"/>
    <w:rsid w:val="00130829"/>
    <w:rsid w:val="00130EA4"/>
    <w:rsid w:val="0013269D"/>
    <w:rsid w:val="00132CC7"/>
    <w:rsid w:val="00134582"/>
    <w:rsid w:val="00134C2D"/>
    <w:rsid w:val="00134D25"/>
    <w:rsid w:val="00134D4A"/>
    <w:rsid w:val="001353AF"/>
    <w:rsid w:val="00135641"/>
    <w:rsid w:val="00135873"/>
    <w:rsid w:val="00140D6E"/>
    <w:rsid w:val="00140E5A"/>
    <w:rsid w:val="00140F9A"/>
    <w:rsid w:val="00141883"/>
    <w:rsid w:val="001434A2"/>
    <w:rsid w:val="00143A80"/>
    <w:rsid w:val="00143DD5"/>
    <w:rsid w:val="0014492D"/>
    <w:rsid w:val="00144BAB"/>
    <w:rsid w:val="00144F3C"/>
    <w:rsid w:val="00145DEB"/>
    <w:rsid w:val="001464FD"/>
    <w:rsid w:val="00150FDA"/>
    <w:rsid w:val="001511AC"/>
    <w:rsid w:val="0015159C"/>
    <w:rsid w:val="00151E3E"/>
    <w:rsid w:val="001520C9"/>
    <w:rsid w:val="00152117"/>
    <w:rsid w:val="00152124"/>
    <w:rsid w:val="00152B10"/>
    <w:rsid w:val="00152E01"/>
    <w:rsid w:val="00153658"/>
    <w:rsid w:val="00153E4C"/>
    <w:rsid w:val="00154109"/>
    <w:rsid w:val="001541A7"/>
    <w:rsid w:val="0015530B"/>
    <w:rsid w:val="00155EDD"/>
    <w:rsid w:val="00157350"/>
    <w:rsid w:val="0015749E"/>
    <w:rsid w:val="00157E18"/>
    <w:rsid w:val="00160052"/>
    <w:rsid w:val="00161269"/>
    <w:rsid w:val="00162463"/>
    <w:rsid w:val="00163168"/>
    <w:rsid w:val="001634CD"/>
    <w:rsid w:val="00163580"/>
    <w:rsid w:val="00163D6C"/>
    <w:rsid w:val="00163DE8"/>
    <w:rsid w:val="001642D2"/>
    <w:rsid w:val="001645C3"/>
    <w:rsid w:val="00165090"/>
    <w:rsid w:val="0016572B"/>
    <w:rsid w:val="00165EF8"/>
    <w:rsid w:val="00166E64"/>
    <w:rsid w:val="00167274"/>
    <w:rsid w:val="001675DE"/>
    <w:rsid w:val="00167637"/>
    <w:rsid w:val="001678C2"/>
    <w:rsid w:val="0017029D"/>
    <w:rsid w:val="00170501"/>
    <w:rsid w:val="00170988"/>
    <w:rsid w:val="00170EAD"/>
    <w:rsid w:val="00171100"/>
    <w:rsid w:val="00172517"/>
    <w:rsid w:val="00174100"/>
    <w:rsid w:val="00174C2C"/>
    <w:rsid w:val="00175E18"/>
    <w:rsid w:val="00175F4E"/>
    <w:rsid w:val="0017625B"/>
    <w:rsid w:val="001767C6"/>
    <w:rsid w:val="001768E5"/>
    <w:rsid w:val="00176965"/>
    <w:rsid w:val="00177F95"/>
    <w:rsid w:val="001800B9"/>
    <w:rsid w:val="0018071D"/>
    <w:rsid w:val="00180E60"/>
    <w:rsid w:val="00180FA1"/>
    <w:rsid w:val="0018196F"/>
    <w:rsid w:val="00183606"/>
    <w:rsid w:val="001836F3"/>
    <w:rsid w:val="00184E9F"/>
    <w:rsid w:val="001855FC"/>
    <w:rsid w:val="001859BA"/>
    <w:rsid w:val="00185A6C"/>
    <w:rsid w:val="001860CB"/>
    <w:rsid w:val="001874E0"/>
    <w:rsid w:val="00187D99"/>
    <w:rsid w:val="00190F7B"/>
    <w:rsid w:val="00191881"/>
    <w:rsid w:val="00192362"/>
    <w:rsid w:val="00194EAE"/>
    <w:rsid w:val="0019655E"/>
    <w:rsid w:val="00196ACF"/>
    <w:rsid w:val="00196D63"/>
    <w:rsid w:val="00197513"/>
    <w:rsid w:val="00197F93"/>
    <w:rsid w:val="001A072A"/>
    <w:rsid w:val="001A0B8A"/>
    <w:rsid w:val="001A15B3"/>
    <w:rsid w:val="001A16D4"/>
    <w:rsid w:val="001A1B42"/>
    <w:rsid w:val="001A21BB"/>
    <w:rsid w:val="001A2DDA"/>
    <w:rsid w:val="001A2F6B"/>
    <w:rsid w:val="001A4190"/>
    <w:rsid w:val="001A4EA7"/>
    <w:rsid w:val="001A5094"/>
    <w:rsid w:val="001A53B8"/>
    <w:rsid w:val="001A56CD"/>
    <w:rsid w:val="001A5A65"/>
    <w:rsid w:val="001A634B"/>
    <w:rsid w:val="001A74EB"/>
    <w:rsid w:val="001A76AF"/>
    <w:rsid w:val="001A7750"/>
    <w:rsid w:val="001A7891"/>
    <w:rsid w:val="001B00A0"/>
    <w:rsid w:val="001B05D2"/>
    <w:rsid w:val="001B07CB"/>
    <w:rsid w:val="001B09AA"/>
    <w:rsid w:val="001B09C3"/>
    <w:rsid w:val="001B1AEB"/>
    <w:rsid w:val="001B1F82"/>
    <w:rsid w:val="001B229A"/>
    <w:rsid w:val="001B2514"/>
    <w:rsid w:val="001B3A07"/>
    <w:rsid w:val="001B3A0A"/>
    <w:rsid w:val="001B3D56"/>
    <w:rsid w:val="001B3F56"/>
    <w:rsid w:val="001B513F"/>
    <w:rsid w:val="001B53AE"/>
    <w:rsid w:val="001B54A7"/>
    <w:rsid w:val="001B594E"/>
    <w:rsid w:val="001B626C"/>
    <w:rsid w:val="001B6976"/>
    <w:rsid w:val="001B6C66"/>
    <w:rsid w:val="001B7448"/>
    <w:rsid w:val="001C06E0"/>
    <w:rsid w:val="001C0C8F"/>
    <w:rsid w:val="001C1444"/>
    <w:rsid w:val="001C2BDC"/>
    <w:rsid w:val="001C3B5F"/>
    <w:rsid w:val="001C4323"/>
    <w:rsid w:val="001C58E4"/>
    <w:rsid w:val="001C5B95"/>
    <w:rsid w:val="001C5BF9"/>
    <w:rsid w:val="001C5F11"/>
    <w:rsid w:val="001C5FA7"/>
    <w:rsid w:val="001C63BF"/>
    <w:rsid w:val="001C68BD"/>
    <w:rsid w:val="001C77FD"/>
    <w:rsid w:val="001D0E10"/>
    <w:rsid w:val="001D112C"/>
    <w:rsid w:val="001D1C2B"/>
    <w:rsid w:val="001D1CBE"/>
    <w:rsid w:val="001D1DE4"/>
    <w:rsid w:val="001D72BC"/>
    <w:rsid w:val="001D74B8"/>
    <w:rsid w:val="001D74DF"/>
    <w:rsid w:val="001D798B"/>
    <w:rsid w:val="001D7B00"/>
    <w:rsid w:val="001D7EFA"/>
    <w:rsid w:val="001E0F88"/>
    <w:rsid w:val="001E1295"/>
    <w:rsid w:val="001E1E3A"/>
    <w:rsid w:val="001E435B"/>
    <w:rsid w:val="001E467E"/>
    <w:rsid w:val="001E5A0F"/>
    <w:rsid w:val="001E7C08"/>
    <w:rsid w:val="001F0198"/>
    <w:rsid w:val="001F12FE"/>
    <w:rsid w:val="001F145F"/>
    <w:rsid w:val="001F16E7"/>
    <w:rsid w:val="001F2B10"/>
    <w:rsid w:val="001F3D5C"/>
    <w:rsid w:val="001F41DE"/>
    <w:rsid w:val="001F5573"/>
    <w:rsid w:val="001F566A"/>
    <w:rsid w:val="001F5D15"/>
    <w:rsid w:val="001F6716"/>
    <w:rsid w:val="001F6BD3"/>
    <w:rsid w:val="00201908"/>
    <w:rsid w:val="00202DCB"/>
    <w:rsid w:val="002054AC"/>
    <w:rsid w:val="00206E6C"/>
    <w:rsid w:val="002073E9"/>
    <w:rsid w:val="002075E6"/>
    <w:rsid w:val="002101FA"/>
    <w:rsid w:val="00210289"/>
    <w:rsid w:val="00211A7F"/>
    <w:rsid w:val="00211F22"/>
    <w:rsid w:val="002121CB"/>
    <w:rsid w:val="00212F79"/>
    <w:rsid w:val="0021320B"/>
    <w:rsid w:val="002140B7"/>
    <w:rsid w:val="00214780"/>
    <w:rsid w:val="00214A4B"/>
    <w:rsid w:val="0021544A"/>
    <w:rsid w:val="00215737"/>
    <w:rsid w:val="00215CCF"/>
    <w:rsid w:val="002171CA"/>
    <w:rsid w:val="00217746"/>
    <w:rsid w:val="002177A0"/>
    <w:rsid w:val="00220038"/>
    <w:rsid w:val="00222784"/>
    <w:rsid w:val="00223227"/>
    <w:rsid w:val="00223A79"/>
    <w:rsid w:val="00223D8B"/>
    <w:rsid w:val="00223D8E"/>
    <w:rsid w:val="00224B69"/>
    <w:rsid w:val="002253D3"/>
    <w:rsid w:val="00225682"/>
    <w:rsid w:val="00225E8A"/>
    <w:rsid w:val="00226C0B"/>
    <w:rsid w:val="00226F2C"/>
    <w:rsid w:val="00226FAB"/>
    <w:rsid w:val="002276EA"/>
    <w:rsid w:val="00230AC9"/>
    <w:rsid w:val="00230DAD"/>
    <w:rsid w:val="00231F4C"/>
    <w:rsid w:val="00232E43"/>
    <w:rsid w:val="002339D9"/>
    <w:rsid w:val="002348BA"/>
    <w:rsid w:val="00234914"/>
    <w:rsid w:val="00235E17"/>
    <w:rsid w:val="002373CC"/>
    <w:rsid w:val="00237FD3"/>
    <w:rsid w:val="00240E41"/>
    <w:rsid w:val="00241CE2"/>
    <w:rsid w:val="00242895"/>
    <w:rsid w:val="00242FD0"/>
    <w:rsid w:val="0024300F"/>
    <w:rsid w:val="0024307B"/>
    <w:rsid w:val="002434E7"/>
    <w:rsid w:val="0024374F"/>
    <w:rsid w:val="00244F9E"/>
    <w:rsid w:val="002453E7"/>
    <w:rsid w:val="002454D9"/>
    <w:rsid w:val="00246800"/>
    <w:rsid w:val="00246E9B"/>
    <w:rsid w:val="00247B15"/>
    <w:rsid w:val="00250174"/>
    <w:rsid w:val="0025038B"/>
    <w:rsid w:val="0025119D"/>
    <w:rsid w:val="002511EB"/>
    <w:rsid w:val="002528E1"/>
    <w:rsid w:val="00252B27"/>
    <w:rsid w:val="002576D1"/>
    <w:rsid w:val="00260435"/>
    <w:rsid w:val="00260805"/>
    <w:rsid w:val="00260D2B"/>
    <w:rsid w:val="002614B2"/>
    <w:rsid w:val="00262617"/>
    <w:rsid w:val="0026269A"/>
    <w:rsid w:val="0026402C"/>
    <w:rsid w:val="00265B45"/>
    <w:rsid w:val="00265DC1"/>
    <w:rsid w:val="002669EE"/>
    <w:rsid w:val="002672E2"/>
    <w:rsid w:val="0026730B"/>
    <w:rsid w:val="002706AB"/>
    <w:rsid w:val="0027105D"/>
    <w:rsid w:val="00271CD5"/>
    <w:rsid w:val="00271FD7"/>
    <w:rsid w:val="002721C8"/>
    <w:rsid w:val="002724BD"/>
    <w:rsid w:val="0027276D"/>
    <w:rsid w:val="002728AE"/>
    <w:rsid w:val="00272BBA"/>
    <w:rsid w:val="00273273"/>
    <w:rsid w:val="0027390C"/>
    <w:rsid w:val="00274342"/>
    <w:rsid w:val="0027531B"/>
    <w:rsid w:val="00275448"/>
    <w:rsid w:val="00275E30"/>
    <w:rsid w:val="00277995"/>
    <w:rsid w:val="002803D6"/>
    <w:rsid w:val="002808F9"/>
    <w:rsid w:val="002809D5"/>
    <w:rsid w:val="00281497"/>
    <w:rsid w:val="00281799"/>
    <w:rsid w:val="00281A86"/>
    <w:rsid w:val="002820C5"/>
    <w:rsid w:val="00282D24"/>
    <w:rsid w:val="00283529"/>
    <w:rsid w:val="00283921"/>
    <w:rsid w:val="002846FD"/>
    <w:rsid w:val="00284A86"/>
    <w:rsid w:val="00284E32"/>
    <w:rsid w:val="00285D18"/>
    <w:rsid w:val="0028636D"/>
    <w:rsid w:val="00286442"/>
    <w:rsid w:val="00286AEA"/>
    <w:rsid w:val="002877C0"/>
    <w:rsid w:val="002903A4"/>
    <w:rsid w:val="00290B9E"/>
    <w:rsid w:val="00292965"/>
    <w:rsid w:val="00292A40"/>
    <w:rsid w:val="0029334F"/>
    <w:rsid w:val="0029439B"/>
    <w:rsid w:val="00294695"/>
    <w:rsid w:val="00294AF8"/>
    <w:rsid w:val="00295365"/>
    <w:rsid w:val="00296CA5"/>
    <w:rsid w:val="00297BA6"/>
    <w:rsid w:val="002A0CE1"/>
    <w:rsid w:val="002A0FA7"/>
    <w:rsid w:val="002A1FA4"/>
    <w:rsid w:val="002A22DB"/>
    <w:rsid w:val="002A23C0"/>
    <w:rsid w:val="002A2E20"/>
    <w:rsid w:val="002A35F8"/>
    <w:rsid w:val="002A3641"/>
    <w:rsid w:val="002A3C89"/>
    <w:rsid w:val="002A432F"/>
    <w:rsid w:val="002A46D9"/>
    <w:rsid w:val="002A57FF"/>
    <w:rsid w:val="002A5EF7"/>
    <w:rsid w:val="002A63B0"/>
    <w:rsid w:val="002A7001"/>
    <w:rsid w:val="002A79BB"/>
    <w:rsid w:val="002A7BC5"/>
    <w:rsid w:val="002B0080"/>
    <w:rsid w:val="002B06A7"/>
    <w:rsid w:val="002B2071"/>
    <w:rsid w:val="002B3699"/>
    <w:rsid w:val="002B4976"/>
    <w:rsid w:val="002B4F8B"/>
    <w:rsid w:val="002B56FA"/>
    <w:rsid w:val="002B57EA"/>
    <w:rsid w:val="002B686D"/>
    <w:rsid w:val="002B6DC8"/>
    <w:rsid w:val="002B732F"/>
    <w:rsid w:val="002C0CFC"/>
    <w:rsid w:val="002C1873"/>
    <w:rsid w:val="002C1B78"/>
    <w:rsid w:val="002C1E30"/>
    <w:rsid w:val="002C258B"/>
    <w:rsid w:val="002C3DCE"/>
    <w:rsid w:val="002C445F"/>
    <w:rsid w:val="002C4F51"/>
    <w:rsid w:val="002C5BA4"/>
    <w:rsid w:val="002C6789"/>
    <w:rsid w:val="002C6D81"/>
    <w:rsid w:val="002C7162"/>
    <w:rsid w:val="002C725F"/>
    <w:rsid w:val="002C7BC6"/>
    <w:rsid w:val="002D14B5"/>
    <w:rsid w:val="002D1551"/>
    <w:rsid w:val="002D2CAA"/>
    <w:rsid w:val="002D3495"/>
    <w:rsid w:val="002D35D2"/>
    <w:rsid w:val="002D3F51"/>
    <w:rsid w:val="002D5F82"/>
    <w:rsid w:val="002D61E3"/>
    <w:rsid w:val="002D7395"/>
    <w:rsid w:val="002D7A17"/>
    <w:rsid w:val="002D7FE3"/>
    <w:rsid w:val="002E05F6"/>
    <w:rsid w:val="002E0C6B"/>
    <w:rsid w:val="002E10DF"/>
    <w:rsid w:val="002E15C4"/>
    <w:rsid w:val="002E1B4D"/>
    <w:rsid w:val="002E225A"/>
    <w:rsid w:val="002E2459"/>
    <w:rsid w:val="002E305E"/>
    <w:rsid w:val="002E3935"/>
    <w:rsid w:val="002E39E5"/>
    <w:rsid w:val="002E3BC9"/>
    <w:rsid w:val="002E3D4C"/>
    <w:rsid w:val="002E4A7E"/>
    <w:rsid w:val="002E4F80"/>
    <w:rsid w:val="002E6447"/>
    <w:rsid w:val="002E6A53"/>
    <w:rsid w:val="002E6C9E"/>
    <w:rsid w:val="002E74EA"/>
    <w:rsid w:val="002F09DD"/>
    <w:rsid w:val="002F226A"/>
    <w:rsid w:val="002F3BF2"/>
    <w:rsid w:val="002F5612"/>
    <w:rsid w:val="002F610D"/>
    <w:rsid w:val="002F69A3"/>
    <w:rsid w:val="002F72CC"/>
    <w:rsid w:val="003005D6"/>
    <w:rsid w:val="00301450"/>
    <w:rsid w:val="003015B0"/>
    <w:rsid w:val="00301C5A"/>
    <w:rsid w:val="003021BE"/>
    <w:rsid w:val="003022B1"/>
    <w:rsid w:val="00302681"/>
    <w:rsid w:val="003036C7"/>
    <w:rsid w:val="00303CF1"/>
    <w:rsid w:val="0030497B"/>
    <w:rsid w:val="00304C1E"/>
    <w:rsid w:val="0031128D"/>
    <w:rsid w:val="003119B0"/>
    <w:rsid w:val="00311B93"/>
    <w:rsid w:val="00311BD1"/>
    <w:rsid w:val="00312C66"/>
    <w:rsid w:val="00312ED4"/>
    <w:rsid w:val="00313012"/>
    <w:rsid w:val="003146AE"/>
    <w:rsid w:val="00314E76"/>
    <w:rsid w:val="003152F4"/>
    <w:rsid w:val="00315524"/>
    <w:rsid w:val="0031710C"/>
    <w:rsid w:val="00317131"/>
    <w:rsid w:val="003179DB"/>
    <w:rsid w:val="00321220"/>
    <w:rsid w:val="00323217"/>
    <w:rsid w:val="003242BE"/>
    <w:rsid w:val="0032462B"/>
    <w:rsid w:val="00325075"/>
    <w:rsid w:val="00325A2B"/>
    <w:rsid w:val="00326D4F"/>
    <w:rsid w:val="003270B1"/>
    <w:rsid w:val="0032767B"/>
    <w:rsid w:val="00327C42"/>
    <w:rsid w:val="00327FD9"/>
    <w:rsid w:val="003305B5"/>
    <w:rsid w:val="003306FB"/>
    <w:rsid w:val="00330E30"/>
    <w:rsid w:val="003329D2"/>
    <w:rsid w:val="003330DE"/>
    <w:rsid w:val="0033473E"/>
    <w:rsid w:val="00335EE6"/>
    <w:rsid w:val="00335FAD"/>
    <w:rsid w:val="00336771"/>
    <w:rsid w:val="00337B7A"/>
    <w:rsid w:val="00340CF9"/>
    <w:rsid w:val="00342050"/>
    <w:rsid w:val="003422A4"/>
    <w:rsid w:val="00342EDD"/>
    <w:rsid w:val="00343C7D"/>
    <w:rsid w:val="00344DFC"/>
    <w:rsid w:val="0034560D"/>
    <w:rsid w:val="00345BD1"/>
    <w:rsid w:val="00347D04"/>
    <w:rsid w:val="0035014D"/>
    <w:rsid w:val="00350246"/>
    <w:rsid w:val="003502D1"/>
    <w:rsid w:val="00350548"/>
    <w:rsid w:val="0035072C"/>
    <w:rsid w:val="003517E4"/>
    <w:rsid w:val="00352205"/>
    <w:rsid w:val="00352676"/>
    <w:rsid w:val="003526F0"/>
    <w:rsid w:val="00353BF5"/>
    <w:rsid w:val="00354453"/>
    <w:rsid w:val="00354CF5"/>
    <w:rsid w:val="00355E0A"/>
    <w:rsid w:val="00356866"/>
    <w:rsid w:val="00356D06"/>
    <w:rsid w:val="00356EB7"/>
    <w:rsid w:val="00357262"/>
    <w:rsid w:val="0035726E"/>
    <w:rsid w:val="003576C5"/>
    <w:rsid w:val="003578DA"/>
    <w:rsid w:val="00357DCD"/>
    <w:rsid w:val="003613F5"/>
    <w:rsid w:val="0036334A"/>
    <w:rsid w:val="00363ECA"/>
    <w:rsid w:val="00364037"/>
    <w:rsid w:val="00364153"/>
    <w:rsid w:val="00364F4B"/>
    <w:rsid w:val="00365154"/>
    <w:rsid w:val="0036557F"/>
    <w:rsid w:val="00366334"/>
    <w:rsid w:val="0037090C"/>
    <w:rsid w:val="00370EA6"/>
    <w:rsid w:val="003710DA"/>
    <w:rsid w:val="0037179D"/>
    <w:rsid w:val="003727FA"/>
    <w:rsid w:val="00372B8E"/>
    <w:rsid w:val="00373295"/>
    <w:rsid w:val="00375179"/>
    <w:rsid w:val="0037531B"/>
    <w:rsid w:val="00375710"/>
    <w:rsid w:val="003770D0"/>
    <w:rsid w:val="003816D8"/>
    <w:rsid w:val="00381752"/>
    <w:rsid w:val="003827BF"/>
    <w:rsid w:val="00382EB5"/>
    <w:rsid w:val="00383778"/>
    <w:rsid w:val="00383913"/>
    <w:rsid w:val="00383AB2"/>
    <w:rsid w:val="00384353"/>
    <w:rsid w:val="00385139"/>
    <w:rsid w:val="003853CC"/>
    <w:rsid w:val="00386B64"/>
    <w:rsid w:val="00390751"/>
    <w:rsid w:val="00390C44"/>
    <w:rsid w:val="00390C59"/>
    <w:rsid w:val="00390DAE"/>
    <w:rsid w:val="003911CD"/>
    <w:rsid w:val="00391E0B"/>
    <w:rsid w:val="00392071"/>
    <w:rsid w:val="00392BBD"/>
    <w:rsid w:val="00393EE1"/>
    <w:rsid w:val="003941ED"/>
    <w:rsid w:val="003949A8"/>
    <w:rsid w:val="00394A6B"/>
    <w:rsid w:val="00394B9E"/>
    <w:rsid w:val="00394C50"/>
    <w:rsid w:val="003950B6"/>
    <w:rsid w:val="00395D61"/>
    <w:rsid w:val="0039644B"/>
    <w:rsid w:val="00396797"/>
    <w:rsid w:val="003979EC"/>
    <w:rsid w:val="00397ED0"/>
    <w:rsid w:val="003A0006"/>
    <w:rsid w:val="003A069B"/>
    <w:rsid w:val="003A0DC3"/>
    <w:rsid w:val="003A0EC9"/>
    <w:rsid w:val="003A14FF"/>
    <w:rsid w:val="003A1B7D"/>
    <w:rsid w:val="003A2220"/>
    <w:rsid w:val="003A2FE9"/>
    <w:rsid w:val="003A34E5"/>
    <w:rsid w:val="003A4773"/>
    <w:rsid w:val="003A4D0B"/>
    <w:rsid w:val="003A68E9"/>
    <w:rsid w:val="003A7164"/>
    <w:rsid w:val="003A7DB1"/>
    <w:rsid w:val="003B05E5"/>
    <w:rsid w:val="003B0C73"/>
    <w:rsid w:val="003B10C0"/>
    <w:rsid w:val="003B231A"/>
    <w:rsid w:val="003B23CE"/>
    <w:rsid w:val="003B2C4E"/>
    <w:rsid w:val="003B3F51"/>
    <w:rsid w:val="003B4035"/>
    <w:rsid w:val="003B4C69"/>
    <w:rsid w:val="003B503B"/>
    <w:rsid w:val="003B5B48"/>
    <w:rsid w:val="003B5CE7"/>
    <w:rsid w:val="003B6543"/>
    <w:rsid w:val="003B657E"/>
    <w:rsid w:val="003B6ADE"/>
    <w:rsid w:val="003B6BBE"/>
    <w:rsid w:val="003B6D92"/>
    <w:rsid w:val="003B6DDD"/>
    <w:rsid w:val="003C0D47"/>
    <w:rsid w:val="003C2FE5"/>
    <w:rsid w:val="003C3864"/>
    <w:rsid w:val="003C47FE"/>
    <w:rsid w:val="003C5202"/>
    <w:rsid w:val="003C65CA"/>
    <w:rsid w:val="003C6E81"/>
    <w:rsid w:val="003D0B1A"/>
    <w:rsid w:val="003D0C04"/>
    <w:rsid w:val="003D1219"/>
    <w:rsid w:val="003D174D"/>
    <w:rsid w:val="003D20D0"/>
    <w:rsid w:val="003D33FA"/>
    <w:rsid w:val="003D3476"/>
    <w:rsid w:val="003D3689"/>
    <w:rsid w:val="003D3DAB"/>
    <w:rsid w:val="003D446B"/>
    <w:rsid w:val="003D4BFC"/>
    <w:rsid w:val="003D4CAA"/>
    <w:rsid w:val="003D50B4"/>
    <w:rsid w:val="003D52E7"/>
    <w:rsid w:val="003D5E88"/>
    <w:rsid w:val="003D6196"/>
    <w:rsid w:val="003D709F"/>
    <w:rsid w:val="003E058A"/>
    <w:rsid w:val="003E284D"/>
    <w:rsid w:val="003E2B19"/>
    <w:rsid w:val="003E3B88"/>
    <w:rsid w:val="003E4D19"/>
    <w:rsid w:val="003E55AA"/>
    <w:rsid w:val="003E6B64"/>
    <w:rsid w:val="003E6FD0"/>
    <w:rsid w:val="003E7CCE"/>
    <w:rsid w:val="003F0E53"/>
    <w:rsid w:val="003F1D08"/>
    <w:rsid w:val="003F2D1B"/>
    <w:rsid w:val="003F35A2"/>
    <w:rsid w:val="003F42E3"/>
    <w:rsid w:val="003F61F2"/>
    <w:rsid w:val="003F65C7"/>
    <w:rsid w:val="003F6CDC"/>
    <w:rsid w:val="004004E3"/>
    <w:rsid w:val="00400FAF"/>
    <w:rsid w:val="0040142C"/>
    <w:rsid w:val="00401F47"/>
    <w:rsid w:val="00402666"/>
    <w:rsid w:val="00402ABF"/>
    <w:rsid w:val="00402C74"/>
    <w:rsid w:val="00403633"/>
    <w:rsid w:val="004036E3"/>
    <w:rsid w:val="00404D8F"/>
    <w:rsid w:val="004052AC"/>
    <w:rsid w:val="0041137A"/>
    <w:rsid w:val="0041200C"/>
    <w:rsid w:val="0041398C"/>
    <w:rsid w:val="00413A4C"/>
    <w:rsid w:val="00414D53"/>
    <w:rsid w:val="00414EC8"/>
    <w:rsid w:val="00414FB7"/>
    <w:rsid w:val="00416305"/>
    <w:rsid w:val="0042041C"/>
    <w:rsid w:val="00420735"/>
    <w:rsid w:val="00421041"/>
    <w:rsid w:val="0042175F"/>
    <w:rsid w:val="00421AB6"/>
    <w:rsid w:val="00421D76"/>
    <w:rsid w:val="00421F02"/>
    <w:rsid w:val="00424BBD"/>
    <w:rsid w:val="0042545C"/>
    <w:rsid w:val="00425C6C"/>
    <w:rsid w:val="00425CC5"/>
    <w:rsid w:val="0042635A"/>
    <w:rsid w:val="00426D88"/>
    <w:rsid w:val="00427564"/>
    <w:rsid w:val="004300DC"/>
    <w:rsid w:val="004303BA"/>
    <w:rsid w:val="00430E01"/>
    <w:rsid w:val="00430F3F"/>
    <w:rsid w:val="00430F86"/>
    <w:rsid w:val="0043212D"/>
    <w:rsid w:val="004324E2"/>
    <w:rsid w:val="004326A4"/>
    <w:rsid w:val="00432C59"/>
    <w:rsid w:val="00434ADE"/>
    <w:rsid w:val="00434D26"/>
    <w:rsid w:val="00435FFE"/>
    <w:rsid w:val="004363E0"/>
    <w:rsid w:val="00436545"/>
    <w:rsid w:val="00436A25"/>
    <w:rsid w:val="00440199"/>
    <w:rsid w:val="004406ED"/>
    <w:rsid w:val="00440BAC"/>
    <w:rsid w:val="00440EC1"/>
    <w:rsid w:val="004415ED"/>
    <w:rsid w:val="00441C44"/>
    <w:rsid w:val="00442A21"/>
    <w:rsid w:val="00443461"/>
    <w:rsid w:val="00443D77"/>
    <w:rsid w:val="00443E5D"/>
    <w:rsid w:val="00445959"/>
    <w:rsid w:val="00445F4F"/>
    <w:rsid w:val="0044627F"/>
    <w:rsid w:val="00447AF4"/>
    <w:rsid w:val="0045001C"/>
    <w:rsid w:val="004501D0"/>
    <w:rsid w:val="00450493"/>
    <w:rsid w:val="00450596"/>
    <w:rsid w:val="00450780"/>
    <w:rsid w:val="00450B0B"/>
    <w:rsid w:val="004514B1"/>
    <w:rsid w:val="00451865"/>
    <w:rsid w:val="00451DA2"/>
    <w:rsid w:val="00452763"/>
    <w:rsid w:val="00452788"/>
    <w:rsid w:val="0045341B"/>
    <w:rsid w:val="00453BFC"/>
    <w:rsid w:val="004555EB"/>
    <w:rsid w:val="00455671"/>
    <w:rsid w:val="004564E6"/>
    <w:rsid w:val="004568FE"/>
    <w:rsid w:val="00457045"/>
    <w:rsid w:val="00460DC4"/>
    <w:rsid w:val="00461906"/>
    <w:rsid w:val="00461AC7"/>
    <w:rsid w:val="00462975"/>
    <w:rsid w:val="004636F5"/>
    <w:rsid w:val="004658C1"/>
    <w:rsid w:val="00467E85"/>
    <w:rsid w:val="0047077D"/>
    <w:rsid w:val="00471082"/>
    <w:rsid w:val="004710BF"/>
    <w:rsid w:val="004715C0"/>
    <w:rsid w:val="00471C5B"/>
    <w:rsid w:val="00471CA1"/>
    <w:rsid w:val="0047213E"/>
    <w:rsid w:val="004721F3"/>
    <w:rsid w:val="004721FD"/>
    <w:rsid w:val="00472D59"/>
    <w:rsid w:val="00472FA6"/>
    <w:rsid w:val="004746F4"/>
    <w:rsid w:val="00474AB5"/>
    <w:rsid w:val="00474F41"/>
    <w:rsid w:val="00475839"/>
    <w:rsid w:val="004764DF"/>
    <w:rsid w:val="004776EC"/>
    <w:rsid w:val="00480831"/>
    <w:rsid w:val="00481151"/>
    <w:rsid w:val="0048236A"/>
    <w:rsid w:val="00483261"/>
    <w:rsid w:val="00484952"/>
    <w:rsid w:val="00485207"/>
    <w:rsid w:val="004852BA"/>
    <w:rsid w:val="00485CBB"/>
    <w:rsid w:val="00486CAC"/>
    <w:rsid w:val="0049020B"/>
    <w:rsid w:val="00490521"/>
    <w:rsid w:val="00490BB4"/>
    <w:rsid w:val="0049143F"/>
    <w:rsid w:val="00491CFF"/>
    <w:rsid w:val="00491ECC"/>
    <w:rsid w:val="004920AC"/>
    <w:rsid w:val="00492640"/>
    <w:rsid w:val="00493132"/>
    <w:rsid w:val="004936EF"/>
    <w:rsid w:val="00493E9F"/>
    <w:rsid w:val="004959C3"/>
    <w:rsid w:val="00495E5F"/>
    <w:rsid w:val="004976E0"/>
    <w:rsid w:val="004A0658"/>
    <w:rsid w:val="004A0F46"/>
    <w:rsid w:val="004A106A"/>
    <w:rsid w:val="004A15FC"/>
    <w:rsid w:val="004A1ECD"/>
    <w:rsid w:val="004A20FF"/>
    <w:rsid w:val="004A2B11"/>
    <w:rsid w:val="004A2DD1"/>
    <w:rsid w:val="004A345B"/>
    <w:rsid w:val="004A370B"/>
    <w:rsid w:val="004A4698"/>
    <w:rsid w:val="004A4CF5"/>
    <w:rsid w:val="004A5E53"/>
    <w:rsid w:val="004A6F01"/>
    <w:rsid w:val="004A76F8"/>
    <w:rsid w:val="004B1064"/>
    <w:rsid w:val="004B1154"/>
    <w:rsid w:val="004B13F3"/>
    <w:rsid w:val="004B298A"/>
    <w:rsid w:val="004B2C38"/>
    <w:rsid w:val="004B3E68"/>
    <w:rsid w:val="004B4C89"/>
    <w:rsid w:val="004B552C"/>
    <w:rsid w:val="004B6049"/>
    <w:rsid w:val="004B60B4"/>
    <w:rsid w:val="004B688C"/>
    <w:rsid w:val="004B68A7"/>
    <w:rsid w:val="004C0076"/>
    <w:rsid w:val="004C057B"/>
    <w:rsid w:val="004C0E37"/>
    <w:rsid w:val="004C2A74"/>
    <w:rsid w:val="004C308F"/>
    <w:rsid w:val="004C3212"/>
    <w:rsid w:val="004C3359"/>
    <w:rsid w:val="004C3BB5"/>
    <w:rsid w:val="004C480E"/>
    <w:rsid w:val="004C484E"/>
    <w:rsid w:val="004C4A9B"/>
    <w:rsid w:val="004C55CB"/>
    <w:rsid w:val="004C5AC6"/>
    <w:rsid w:val="004C6518"/>
    <w:rsid w:val="004C6B59"/>
    <w:rsid w:val="004C6E30"/>
    <w:rsid w:val="004C6E9F"/>
    <w:rsid w:val="004C7368"/>
    <w:rsid w:val="004C7A46"/>
    <w:rsid w:val="004C7D6A"/>
    <w:rsid w:val="004D001C"/>
    <w:rsid w:val="004D0C56"/>
    <w:rsid w:val="004D0CC5"/>
    <w:rsid w:val="004D0FC2"/>
    <w:rsid w:val="004D1D66"/>
    <w:rsid w:val="004D2293"/>
    <w:rsid w:val="004D4027"/>
    <w:rsid w:val="004D4327"/>
    <w:rsid w:val="004D4464"/>
    <w:rsid w:val="004D5169"/>
    <w:rsid w:val="004D6648"/>
    <w:rsid w:val="004D6C1D"/>
    <w:rsid w:val="004D7C98"/>
    <w:rsid w:val="004E0829"/>
    <w:rsid w:val="004E0C5A"/>
    <w:rsid w:val="004E16A0"/>
    <w:rsid w:val="004E17AE"/>
    <w:rsid w:val="004E18AC"/>
    <w:rsid w:val="004E25AF"/>
    <w:rsid w:val="004E2C02"/>
    <w:rsid w:val="004E2DE4"/>
    <w:rsid w:val="004E3347"/>
    <w:rsid w:val="004E3B31"/>
    <w:rsid w:val="004E400C"/>
    <w:rsid w:val="004E45E8"/>
    <w:rsid w:val="004E5432"/>
    <w:rsid w:val="004E5956"/>
    <w:rsid w:val="004E5F4F"/>
    <w:rsid w:val="004E6CF6"/>
    <w:rsid w:val="004E732D"/>
    <w:rsid w:val="004E750E"/>
    <w:rsid w:val="004E7684"/>
    <w:rsid w:val="004E7D60"/>
    <w:rsid w:val="004F09A1"/>
    <w:rsid w:val="004F0CAA"/>
    <w:rsid w:val="004F1813"/>
    <w:rsid w:val="004F1A27"/>
    <w:rsid w:val="004F21D1"/>
    <w:rsid w:val="004F53B9"/>
    <w:rsid w:val="004F69C7"/>
    <w:rsid w:val="004F6EB9"/>
    <w:rsid w:val="004F7C88"/>
    <w:rsid w:val="0050025C"/>
    <w:rsid w:val="00500C55"/>
    <w:rsid w:val="005013CE"/>
    <w:rsid w:val="0050282D"/>
    <w:rsid w:val="005028D7"/>
    <w:rsid w:val="00502DC8"/>
    <w:rsid w:val="00502F16"/>
    <w:rsid w:val="005035C7"/>
    <w:rsid w:val="0050365E"/>
    <w:rsid w:val="00503676"/>
    <w:rsid w:val="00503890"/>
    <w:rsid w:val="00503B61"/>
    <w:rsid w:val="00503E1A"/>
    <w:rsid w:val="00504699"/>
    <w:rsid w:val="0050488A"/>
    <w:rsid w:val="00505EAB"/>
    <w:rsid w:val="00506C90"/>
    <w:rsid w:val="00506EE5"/>
    <w:rsid w:val="005110A9"/>
    <w:rsid w:val="005132A1"/>
    <w:rsid w:val="00514AF8"/>
    <w:rsid w:val="005150A2"/>
    <w:rsid w:val="00515278"/>
    <w:rsid w:val="00515733"/>
    <w:rsid w:val="00515CC3"/>
    <w:rsid w:val="005165B6"/>
    <w:rsid w:val="00516764"/>
    <w:rsid w:val="00516D1F"/>
    <w:rsid w:val="005170F5"/>
    <w:rsid w:val="005172B4"/>
    <w:rsid w:val="00520DAB"/>
    <w:rsid w:val="00521CB4"/>
    <w:rsid w:val="005220ED"/>
    <w:rsid w:val="00525970"/>
    <w:rsid w:val="00525B70"/>
    <w:rsid w:val="00525FCD"/>
    <w:rsid w:val="005275C2"/>
    <w:rsid w:val="00531C89"/>
    <w:rsid w:val="005338ED"/>
    <w:rsid w:val="00534169"/>
    <w:rsid w:val="005348A1"/>
    <w:rsid w:val="005348BC"/>
    <w:rsid w:val="00535E45"/>
    <w:rsid w:val="00535F36"/>
    <w:rsid w:val="00536314"/>
    <w:rsid w:val="00537114"/>
    <w:rsid w:val="00537355"/>
    <w:rsid w:val="00540FC5"/>
    <w:rsid w:val="0054106F"/>
    <w:rsid w:val="00541B49"/>
    <w:rsid w:val="00542255"/>
    <w:rsid w:val="0054304F"/>
    <w:rsid w:val="00543713"/>
    <w:rsid w:val="00543744"/>
    <w:rsid w:val="00543EF5"/>
    <w:rsid w:val="005440C0"/>
    <w:rsid w:val="0054440D"/>
    <w:rsid w:val="005457A1"/>
    <w:rsid w:val="00546104"/>
    <w:rsid w:val="0054674F"/>
    <w:rsid w:val="00546AA6"/>
    <w:rsid w:val="005501AD"/>
    <w:rsid w:val="00552505"/>
    <w:rsid w:val="00552EF0"/>
    <w:rsid w:val="005533E1"/>
    <w:rsid w:val="00553BA0"/>
    <w:rsid w:val="0055423E"/>
    <w:rsid w:val="0055428C"/>
    <w:rsid w:val="00555185"/>
    <w:rsid w:val="00556C3E"/>
    <w:rsid w:val="00556D12"/>
    <w:rsid w:val="00557457"/>
    <w:rsid w:val="00557857"/>
    <w:rsid w:val="0056072D"/>
    <w:rsid w:val="005609E7"/>
    <w:rsid w:val="0056332C"/>
    <w:rsid w:val="005643C6"/>
    <w:rsid w:val="00565BED"/>
    <w:rsid w:val="0056680A"/>
    <w:rsid w:val="00566BB2"/>
    <w:rsid w:val="005677E5"/>
    <w:rsid w:val="005679B4"/>
    <w:rsid w:val="0057375C"/>
    <w:rsid w:val="00574C45"/>
    <w:rsid w:val="0057670A"/>
    <w:rsid w:val="00576BC6"/>
    <w:rsid w:val="00576F2B"/>
    <w:rsid w:val="00577505"/>
    <w:rsid w:val="00577621"/>
    <w:rsid w:val="00580629"/>
    <w:rsid w:val="005815B7"/>
    <w:rsid w:val="0058226E"/>
    <w:rsid w:val="005831F9"/>
    <w:rsid w:val="00583C3E"/>
    <w:rsid w:val="00584D71"/>
    <w:rsid w:val="00584E07"/>
    <w:rsid w:val="00585372"/>
    <w:rsid w:val="00585D1F"/>
    <w:rsid w:val="0058627F"/>
    <w:rsid w:val="005862FC"/>
    <w:rsid w:val="0058706E"/>
    <w:rsid w:val="0058725E"/>
    <w:rsid w:val="00587997"/>
    <w:rsid w:val="00590699"/>
    <w:rsid w:val="00590F88"/>
    <w:rsid w:val="0059126A"/>
    <w:rsid w:val="00592E94"/>
    <w:rsid w:val="0059316D"/>
    <w:rsid w:val="005935FE"/>
    <w:rsid w:val="005946ED"/>
    <w:rsid w:val="00594BC7"/>
    <w:rsid w:val="0059515E"/>
    <w:rsid w:val="00595623"/>
    <w:rsid w:val="00596260"/>
    <w:rsid w:val="005963B2"/>
    <w:rsid w:val="005965F2"/>
    <w:rsid w:val="00596798"/>
    <w:rsid w:val="005972BD"/>
    <w:rsid w:val="00597BFA"/>
    <w:rsid w:val="00597CA8"/>
    <w:rsid w:val="005A0E88"/>
    <w:rsid w:val="005A1272"/>
    <w:rsid w:val="005A2246"/>
    <w:rsid w:val="005A24BA"/>
    <w:rsid w:val="005A3757"/>
    <w:rsid w:val="005A38ED"/>
    <w:rsid w:val="005A4A14"/>
    <w:rsid w:val="005A5B2B"/>
    <w:rsid w:val="005A5DB4"/>
    <w:rsid w:val="005A5F05"/>
    <w:rsid w:val="005A6F64"/>
    <w:rsid w:val="005A738C"/>
    <w:rsid w:val="005A7E85"/>
    <w:rsid w:val="005B02E0"/>
    <w:rsid w:val="005B0A0C"/>
    <w:rsid w:val="005B0A82"/>
    <w:rsid w:val="005B140F"/>
    <w:rsid w:val="005B1843"/>
    <w:rsid w:val="005B1ADD"/>
    <w:rsid w:val="005B35EF"/>
    <w:rsid w:val="005B4AEF"/>
    <w:rsid w:val="005B53D0"/>
    <w:rsid w:val="005B5469"/>
    <w:rsid w:val="005B5D8E"/>
    <w:rsid w:val="005B6243"/>
    <w:rsid w:val="005B692E"/>
    <w:rsid w:val="005B695B"/>
    <w:rsid w:val="005B6EA8"/>
    <w:rsid w:val="005B732C"/>
    <w:rsid w:val="005C0B42"/>
    <w:rsid w:val="005C15B6"/>
    <w:rsid w:val="005C1B9C"/>
    <w:rsid w:val="005C2329"/>
    <w:rsid w:val="005C28FE"/>
    <w:rsid w:val="005C4E00"/>
    <w:rsid w:val="005C4ED1"/>
    <w:rsid w:val="005C581A"/>
    <w:rsid w:val="005C6B42"/>
    <w:rsid w:val="005C71F5"/>
    <w:rsid w:val="005C76BF"/>
    <w:rsid w:val="005D0285"/>
    <w:rsid w:val="005D0CB9"/>
    <w:rsid w:val="005D0D4E"/>
    <w:rsid w:val="005D0E0C"/>
    <w:rsid w:val="005D1D83"/>
    <w:rsid w:val="005D292E"/>
    <w:rsid w:val="005D2C1B"/>
    <w:rsid w:val="005D2D46"/>
    <w:rsid w:val="005D3795"/>
    <w:rsid w:val="005D3C11"/>
    <w:rsid w:val="005D47DF"/>
    <w:rsid w:val="005D5F58"/>
    <w:rsid w:val="005D6195"/>
    <w:rsid w:val="005D62DB"/>
    <w:rsid w:val="005D6711"/>
    <w:rsid w:val="005D708C"/>
    <w:rsid w:val="005E076D"/>
    <w:rsid w:val="005E0D66"/>
    <w:rsid w:val="005E1C38"/>
    <w:rsid w:val="005E2755"/>
    <w:rsid w:val="005E2BD8"/>
    <w:rsid w:val="005E375D"/>
    <w:rsid w:val="005E3F58"/>
    <w:rsid w:val="005E4167"/>
    <w:rsid w:val="005E46EA"/>
    <w:rsid w:val="005E5857"/>
    <w:rsid w:val="005E58B8"/>
    <w:rsid w:val="005E5EDC"/>
    <w:rsid w:val="005E6098"/>
    <w:rsid w:val="005E65DC"/>
    <w:rsid w:val="005E6ADA"/>
    <w:rsid w:val="005E7959"/>
    <w:rsid w:val="005E7E03"/>
    <w:rsid w:val="005E7E3D"/>
    <w:rsid w:val="005E7E9E"/>
    <w:rsid w:val="005F0E02"/>
    <w:rsid w:val="005F2E48"/>
    <w:rsid w:val="005F51D0"/>
    <w:rsid w:val="005F6EE6"/>
    <w:rsid w:val="005F79BD"/>
    <w:rsid w:val="00601C60"/>
    <w:rsid w:val="00601CD7"/>
    <w:rsid w:val="0060232F"/>
    <w:rsid w:val="00602534"/>
    <w:rsid w:val="00602A40"/>
    <w:rsid w:val="00604079"/>
    <w:rsid w:val="00605CDD"/>
    <w:rsid w:val="006068FE"/>
    <w:rsid w:val="00606F93"/>
    <w:rsid w:val="00607989"/>
    <w:rsid w:val="006079AB"/>
    <w:rsid w:val="00607E53"/>
    <w:rsid w:val="006110C8"/>
    <w:rsid w:val="00611195"/>
    <w:rsid w:val="00611608"/>
    <w:rsid w:val="00612A01"/>
    <w:rsid w:val="00612EE6"/>
    <w:rsid w:val="0061328A"/>
    <w:rsid w:val="0061347C"/>
    <w:rsid w:val="006134A6"/>
    <w:rsid w:val="00615B1A"/>
    <w:rsid w:val="00616A72"/>
    <w:rsid w:val="00617536"/>
    <w:rsid w:val="00617F9A"/>
    <w:rsid w:val="006204F8"/>
    <w:rsid w:val="0062063E"/>
    <w:rsid w:val="00620C7A"/>
    <w:rsid w:val="0062153E"/>
    <w:rsid w:val="00622BEA"/>
    <w:rsid w:val="00622DBB"/>
    <w:rsid w:val="00623E5F"/>
    <w:rsid w:val="006240F9"/>
    <w:rsid w:val="00624BA9"/>
    <w:rsid w:val="00624EF1"/>
    <w:rsid w:val="006265DE"/>
    <w:rsid w:val="00627991"/>
    <w:rsid w:val="00630914"/>
    <w:rsid w:val="00630ABF"/>
    <w:rsid w:val="00631C77"/>
    <w:rsid w:val="006325A3"/>
    <w:rsid w:val="00633820"/>
    <w:rsid w:val="00633B17"/>
    <w:rsid w:val="0063428B"/>
    <w:rsid w:val="00635B39"/>
    <w:rsid w:val="00636989"/>
    <w:rsid w:val="00636BAE"/>
    <w:rsid w:val="00636CF4"/>
    <w:rsid w:val="00636F54"/>
    <w:rsid w:val="00637613"/>
    <w:rsid w:val="0063784F"/>
    <w:rsid w:val="00637E95"/>
    <w:rsid w:val="00640B09"/>
    <w:rsid w:val="006412A8"/>
    <w:rsid w:val="00643286"/>
    <w:rsid w:val="00643FFE"/>
    <w:rsid w:val="00644573"/>
    <w:rsid w:val="006452BA"/>
    <w:rsid w:val="00645D12"/>
    <w:rsid w:val="00647398"/>
    <w:rsid w:val="006473D3"/>
    <w:rsid w:val="00647453"/>
    <w:rsid w:val="00647A8F"/>
    <w:rsid w:val="00647D5D"/>
    <w:rsid w:val="00650020"/>
    <w:rsid w:val="006502BE"/>
    <w:rsid w:val="0065062A"/>
    <w:rsid w:val="006512C2"/>
    <w:rsid w:val="00651FAF"/>
    <w:rsid w:val="00652DB5"/>
    <w:rsid w:val="00653638"/>
    <w:rsid w:val="00653774"/>
    <w:rsid w:val="0065390D"/>
    <w:rsid w:val="00653C86"/>
    <w:rsid w:val="00653D16"/>
    <w:rsid w:val="00653F51"/>
    <w:rsid w:val="00655127"/>
    <w:rsid w:val="00656590"/>
    <w:rsid w:val="006566EB"/>
    <w:rsid w:val="00656CA4"/>
    <w:rsid w:val="00657A11"/>
    <w:rsid w:val="00657CE8"/>
    <w:rsid w:val="006608FF"/>
    <w:rsid w:val="00660D94"/>
    <w:rsid w:val="0066170E"/>
    <w:rsid w:val="00661DE1"/>
    <w:rsid w:val="006624C7"/>
    <w:rsid w:val="00662C5C"/>
    <w:rsid w:val="00662EBA"/>
    <w:rsid w:val="00663936"/>
    <w:rsid w:val="00664082"/>
    <w:rsid w:val="00664865"/>
    <w:rsid w:val="00664B4B"/>
    <w:rsid w:val="00666F82"/>
    <w:rsid w:val="0066779E"/>
    <w:rsid w:val="00667D3B"/>
    <w:rsid w:val="006703F4"/>
    <w:rsid w:val="006709E2"/>
    <w:rsid w:val="00670DEA"/>
    <w:rsid w:val="006717C3"/>
    <w:rsid w:val="00671B11"/>
    <w:rsid w:val="00672452"/>
    <w:rsid w:val="006725E2"/>
    <w:rsid w:val="0067351A"/>
    <w:rsid w:val="00673DA8"/>
    <w:rsid w:val="00674EE5"/>
    <w:rsid w:val="006757D1"/>
    <w:rsid w:val="0067580A"/>
    <w:rsid w:val="0067654A"/>
    <w:rsid w:val="006774F7"/>
    <w:rsid w:val="00677B2A"/>
    <w:rsid w:val="00681C2E"/>
    <w:rsid w:val="00681E26"/>
    <w:rsid w:val="006821A9"/>
    <w:rsid w:val="00683266"/>
    <w:rsid w:val="006836E3"/>
    <w:rsid w:val="00686B90"/>
    <w:rsid w:val="00687677"/>
    <w:rsid w:val="00687E73"/>
    <w:rsid w:val="00690931"/>
    <w:rsid w:val="00690DC7"/>
    <w:rsid w:val="0069100B"/>
    <w:rsid w:val="0069159D"/>
    <w:rsid w:val="00691E59"/>
    <w:rsid w:val="00691F74"/>
    <w:rsid w:val="006922E8"/>
    <w:rsid w:val="006935B3"/>
    <w:rsid w:val="006948A1"/>
    <w:rsid w:val="006948A2"/>
    <w:rsid w:val="00694E09"/>
    <w:rsid w:val="00695B05"/>
    <w:rsid w:val="00695F97"/>
    <w:rsid w:val="00696225"/>
    <w:rsid w:val="006A0A2E"/>
    <w:rsid w:val="006A0C73"/>
    <w:rsid w:val="006A29EC"/>
    <w:rsid w:val="006A2FF4"/>
    <w:rsid w:val="006A2FFF"/>
    <w:rsid w:val="006A3320"/>
    <w:rsid w:val="006A47D4"/>
    <w:rsid w:val="006A7F15"/>
    <w:rsid w:val="006B0021"/>
    <w:rsid w:val="006B00AA"/>
    <w:rsid w:val="006B02CE"/>
    <w:rsid w:val="006B148B"/>
    <w:rsid w:val="006B19A0"/>
    <w:rsid w:val="006B1D26"/>
    <w:rsid w:val="006B428F"/>
    <w:rsid w:val="006B4366"/>
    <w:rsid w:val="006B4851"/>
    <w:rsid w:val="006B4C11"/>
    <w:rsid w:val="006B60EC"/>
    <w:rsid w:val="006B646B"/>
    <w:rsid w:val="006B79E3"/>
    <w:rsid w:val="006B7B69"/>
    <w:rsid w:val="006C1303"/>
    <w:rsid w:val="006C166A"/>
    <w:rsid w:val="006C19A8"/>
    <w:rsid w:val="006C19F2"/>
    <w:rsid w:val="006C1A63"/>
    <w:rsid w:val="006C1AF4"/>
    <w:rsid w:val="006C20C6"/>
    <w:rsid w:val="006C32E3"/>
    <w:rsid w:val="006C35AD"/>
    <w:rsid w:val="006C374F"/>
    <w:rsid w:val="006C3B9B"/>
    <w:rsid w:val="006C40B0"/>
    <w:rsid w:val="006C43AA"/>
    <w:rsid w:val="006C4569"/>
    <w:rsid w:val="006C4587"/>
    <w:rsid w:val="006C460F"/>
    <w:rsid w:val="006C4695"/>
    <w:rsid w:val="006C4A62"/>
    <w:rsid w:val="006C4E2A"/>
    <w:rsid w:val="006C4E66"/>
    <w:rsid w:val="006C6244"/>
    <w:rsid w:val="006C6740"/>
    <w:rsid w:val="006C6BBC"/>
    <w:rsid w:val="006C7E40"/>
    <w:rsid w:val="006D0222"/>
    <w:rsid w:val="006D0B8E"/>
    <w:rsid w:val="006D2518"/>
    <w:rsid w:val="006D2C74"/>
    <w:rsid w:val="006D30DC"/>
    <w:rsid w:val="006D3891"/>
    <w:rsid w:val="006D39C0"/>
    <w:rsid w:val="006D4B00"/>
    <w:rsid w:val="006D4C9F"/>
    <w:rsid w:val="006D6D37"/>
    <w:rsid w:val="006E02DA"/>
    <w:rsid w:val="006E1871"/>
    <w:rsid w:val="006E2EEC"/>
    <w:rsid w:val="006E4190"/>
    <w:rsid w:val="006E551B"/>
    <w:rsid w:val="006E72CF"/>
    <w:rsid w:val="006E7A38"/>
    <w:rsid w:val="006F1C33"/>
    <w:rsid w:val="006F2C17"/>
    <w:rsid w:val="006F409B"/>
    <w:rsid w:val="006F459A"/>
    <w:rsid w:val="006F62D5"/>
    <w:rsid w:val="006F79C4"/>
    <w:rsid w:val="006F79D6"/>
    <w:rsid w:val="00700CC7"/>
    <w:rsid w:val="00702615"/>
    <w:rsid w:val="00702A2E"/>
    <w:rsid w:val="00702D72"/>
    <w:rsid w:val="00706150"/>
    <w:rsid w:val="00706405"/>
    <w:rsid w:val="00707AA0"/>
    <w:rsid w:val="007108DB"/>
    <w:rsid w:val="00711988"/>
    <w:rsid w:val="00711F32"/>
    <w:rsid w:val="00712068"/>
    <w:rsid w:val="0071261B"/>
    <w:rsid w:val="0071307A"/>
    <w:rsid w:val="007131F5"/>
    <w:rsid w:val="0071360A"/>
    <w:rsid w:val="00714453"/>
    <w:rsid w:val="0071452B"/>
    <w:rsid w:val="007147B7"/>
    <w:rsid w:val="0071511F"/>
    <w:rsid w:val="007160E8"/>
    <w:rsid w:val="00716822"/>
    <w:rsid w:val="00717072"/>
    <w:rsid w:val="007174D7"/>
    <w:rsid w:val="00717A53"/>
    <w:rsid w:val="00717F73"/>
    <w:rsid w:val="00717FA0"/>
    <w:rsid w:val="007204E5"/>
    <w:rsid w:val="00720649"/>
    <w:rsid w:val="007209B5"/>
    <w:rsid w:val="00722AA9"/>
    <w:rsid w:val="007237A4"/>
    <w:rsid w:val="00724E2E"/>
    <w:rsid w:val="00725466"/>
    <w:rsid w:val="00725CAF"/>
    <w:rsid w:val="00726C0A"/>
    <w:rsid w:val="007302DE"/>
    <w:rsid w:val="00730B29"/>
    <w:rsid w:val="00730BD6"/>
    <w:rsid w:val="00731A9E"/>
    <w:rsid w:val="00731E61"/>
    <w:rsid w:val="0073321D"/>
    <w:rsid w:val="0073357D"/>
    <w:rsid w:val="007351CE"/>
    <w:rsid w:val="00735C17"/>
    <w:rsid w:val="00735EC9"/>
    <w:rsid w:val="00735FF1"/>
    <w:rsid w:val="00740775"/>
    <w:rsid w:val="007407D9"/>
    <w:rsid w:val="00742D0E"/>
    <w:rsid w:val="00742F22"/>
    <w:rsid w:val="00743071"/>
    <w:rsid w:val="0074472A"/>
    <w:rsid w:val="00744BA7"/>
    <w:rsid w:val="007459C5"/>
    <w:rsid w:val="00745C06"/>
    <w:rsid w:val="00745EB1"/>
    <w:rsid w:val="00746347"/>
    <w:rsid w:val="00746BFA"/>
    <w:rsid w:val="007470C3"/>
    <w:rsid w:val="00747624"/>
    <w:rsid w:val="007479E5"/>
    <w:rsid w:val="00747ACD"/>
    <w:rsid w:val="00747B1B"/>
    <w:rsid w:val="00747B5A"/>
    <w:rsid w:val="00751E4D"/>
    <w:rsid w:val="00752208"/>
    <w:rsid w:val="00752E67"/>
    <w:rsid w:val="00752F75"/>
    <w:rsid w:val="00753856"/>
    <w:rsid w:val="00753D42"/>
    <w:rsid w:val="00754615"/>
    <w:rsid w:val="00755581"/>
    <w:rsid w:val="007557C9"/>
    <w:rsid w:val="007560D9"/>
    <w:rsid w:val="0075621F"/>
    <w:rsid w:val="00756413"/>
    <w:rsid w:val="00756626"/>
    <w:rsid w:val="00757176"/>
    <w:rsid w:val="007573C0"/>
    <w:rsid w:val="00757952"/>
    <w:rsid w:val="00760313"/>
    <w:rsid w:val="00760D29"/>
    <w:rsid w:val="007613E7"/>
    <w:rsid w:val="00762D5F"/>
    <w:rsid w:val="007631DE"/>
    <w:rsid w:val="007643E5"/>
    <w:rsid w:val="00764419"/>
    <w:rsid w:val="00766E40"/>
    <w:rsid w:val="00766EBE"/>
    <w:rsid w:val="00767E11"/>
    <w:rsid w:val="00770BCB"/>
    <w:rsid w:val="00770EC7"/>
    <w:rsid w:val="0077160B"/>
    <w:rsid w:val="00771B23"/>
    <w:rsid w:val="00771E11"/>
    <w:rsid w:val="00771E52"/>
    <w:rsid w:val="00771FF9"/>
    <w:rsid w:val="007724E9"/>
    <w:rsid w:val="00772B92"/>
    <w:rsid w:val="007733F1"/>
    <w:rsid w:val="007740A8"/>
    <w:rsid w:val="0077698B"/>
    <w:rsid w:val="00776F2E"/>
    <w:rsid w:val="00777054"/>
    <w:rsid w:val="0077728A"/>
    <w:rsid w:val="00777FF8"/>
    <w:rsid w:val="0078113E"/>
    <w:rsid w:val="007813D9"/>
    <w:rsid w:val="00781DA0"/>
    <w:rsid w:val="0078255B"/>
    <w:rsid w:val="00782762"/>
    <w:rsid w:val="00782851"/>
    <w:rsid w:val="00782A02"/>
    <w:rsid w:val="00785101"/>
    <w:rsid w:val="00785869"/>
    <w:rsid w:val="007862EE"/>
    <w:rsid w:val="00786F91"/>
    <w:rsid w:val="0078720D"/>
    <w:rsid w:val="00791814"/>
    <w:rsid w:val="00791ADF"/>
    <w:rsid w:val="00791B9F"/>
    <w:rsid w:val="00791D37"/>
    <w:rsid w:val="007931D4"/>
    <w:rsid w:val="00793328"/>
    <w:rsid w:val="00793FFB"/>
    <w:rsid w:val="0079499F"/>
    <w:rsid w:val="00794B63"/>
    <w:rsid w:val="007962A3"/>
    <w:rsid w:val="00796753"/>
    <w:rsid w:val="0079686B"/>
    <w:rsid w:val="007979FC"/>
    <w:rsid w:val="007A308E"/>
    <w:rsid w:val="007A32E2"/>
    <w:rsid w:val="007A375F"/>
    <w:rsid w:val="007A3DCB"/>
    <w:rsid w:val="007A3F7A"/>
    <w:rsid w:val="007A4A43"/>
    <w:rsid w:val="007A5C23"/>
    <w:rsid w:val="007A73FF"/>
    <w:rsid w:val="007A74A4"/>
    <w:rsid w:val="007B00A3"/>
    <w:rsid w:val="007B0212"/>
    <w:rsid w:val="007B022E"/>
    <w:rsid w:val="007B1370"/>
    <w:rsid w:val="007B34B2"/>
    <w:rsid w:val="007B3F50"/>
    <w:rsid w:val="007B4316"/>
    <w:rsid w:val="007B47A8"/>
    <w:rsid w:val="007B7F43"/>
    <w:rsid w:val="007C0289"/>
    <w:rsid w:val="007C0E6C"/>
    <w:rsid w:val="007C2957"/>
    <w:rsid w:val="007C384C"/>
    <w:rsid w:val="007C4B9D"/>
    <w:rsid w:val="007C4D15"/>
    <w:rsid w:val="007C547B"/>
    <w:rsid w:val="007C5584"/>
    <w:rsid w:val="007C5E36"/>
    <w:rsid w:val="007C6DF8"/>
    <w:rsid w:val="007C6EE6"/>
    <w:rsid w:val="007D0137"/>
    <w:rsid w:val="007D0785"/>
    <w:rsid w:val="007D078A"/>
    <w:rsid w:val="007D0D5E"/>
    <w:rsid w:val="007D1D7B"/>
    <w:rsid w:val="007D1E3F"/>
    <w:rsid w:val="007D2D87"/>
    <w:rsid w:val="007D37CF"/>
    <w:rsid w:val="007D3942"/>
    <w:rsid w:val="007D3F7C"/>
    <w:rsid w:val="007D412A"/>
    <w:rsid w:val="007D4519"/>
    <w:rsid w:val="007D4993"/>
    <w:rsid w:val="007D4B79"/>
    <w:rsid w:val="007D4FF5"/>
    <w:rsid w:val="007D53E4"/>
    <w:rsid w:val="007D55D7"/>
    <w:rsid w:val="007D60FB"/>
    <w:rsid w:val="007D6199"/>
    <w:rsid w:val="007D66DB"/>
    <w:rsid w:val="007D6D20"/>
    <w:rsid w:val="007E0696"/>
    <w:rsid w:val="007E0E13"/>
    <w:rsid w:val="007E2930"/>
    <w:rsid w:val="007E3A3E"/>
    <w:rsid w:val="007E43FC"/>
    <w:rsid w:val="007E4D03"/>
    <w:rsid w:val="007E4F6B"/>
    <w:rsid w:val="007E62C5"/>
    <w:rsid w:val="007E6545"/>
    <w:rsid w:val="007E7200"/>
    <w:rsid w:val="007E76E9"/>
    <w:rsid w:val="007E7786"/>
    <w:rsid w:val="007E7DAC"/>
    <w:rsid w:val="007F0527"/>
    <w:rsid w:val="007F33C7"/>
    <w:rsid w:val="007F3614"/>
    <w:rsid w:val="007F4BAD"/>
    <w:rsid w:val="007F57BF"/>
    <w:rsid w:val="007F64C0"/>
    <w:rsid w:val="007F6CA1"/>
    <w:rsid w:val="007F6EFC"/>
    <w:rsid w:val="007F7123"/>
    <w:rsid w:val="007F75D7"/>
    <w:rsid w:val="008000E4"/>
    <w:rsid w:val="0080291F"/>
    <w:rsid w:val="00804EDB"/>
    <w:rsid w:val="00806792"/>
    <w:rsid w:val="0081025C"/>
    <w:rsid w:val="00810BB0"/>
    <w:rsid w:val="00811B3C"/>
    <w:rsid w:val="00811E51"/>
    <w:rsid w:val="00812FC5"/>
    <w:rsid w:val="00813E58"/>
    <w:rsid w:val="008158CE"/>
    <w:rsid w:val="00816BE8"/>
    <w:rsid w:val="0082220E"/>
    <w:rsid w:val="00823AB4"/>
    <w:rsid w:val="008243D1"/>
    <w:rsid w:val="0082545C"/>
    <w:rsid w:val="008264D7"/>
    <w:rsid w:val="00826592"/>
    <w:rsid w:val="00827281"/>
    <w:rsid w:val="00827A70"/>
    <w:rsid w:val="00830DC5"/>
    <w:rsid w:val="00830F0B"/>
    <w:rsid w:val="00832893"/>
    <w:rsid w:val="00832BDB"/>
    <w:rsid w:val="00833129"/>
    <w:rsid w:val="00833C2B"/>
    <w:rsid w:val="00833D8E"/>
    <w:rsid w:val="008345EC"/>
    <w:rsid w:val="008351E0"/>
    <w:rsid w:val="00835214"/>
    <w:rsid w:val="00836EEC"/>
    <w:rsid w:val="00837248"/>
    <w:rsid w:val="008373BF"/>
    <w:rsid w:val="00840402"/>
    <w:rsid w:val="00842399"/>
    <w:rsid w:val="00842BF6"/>
    <w:rsid w:val="00844187"/>
    <w:rsid w:val="00844230"/>
    <w:rsid w:val="008446E4"/>
    <w:rsid w:val="00844754"/>
    <w:rsid w:val="008452F6"/>
    <w:rsid w:val="00846D15"/>
    <w:rsid w:val="008475C7"/>
    <w:rsid w:val="00847F92"/>
    <w:rsid w:val="00850A66"/>
    <w:rsid w:val="00851A28"/>
    <w:rsid w:val="00851D5E"/>
    <w:rsid w:val="008521B4"/>
    <w:rsid w:val="00852980"/>
    <w:rsid w:val="008529F6"/>
    <w:rsid w:val="008529FC"/>
    <w:rsid w:val="00852BDC"/>
    <w:rsid w:val="00853795"/>
    <w:rsid w:val="0085409E"/>
    <w:rsid w:val="008540FC"/>
    <w:rsid w:val="0085477D"/>
    <w:rsid w:val="0085507A"/>
    <w:rsid w:val="00856DDE"/>
    <w:rsid w:val="008608B0"/>
    <w:rsid w:val="00860A4D"/>
    <w:rsid w:val="00860F51"/>
    <w:rsid w:val="008616D9"/>
    <w:rsid w:val="00862FF8"/>
    <w:rsid w:val="008633E5"/>
    <w:rsid w:val="00863D66"/>
    <w:rsid w:val="00864012"/>
    <w:rsid w:val="00864692"/>
    <w:rsid w:val="0086519E"/>
    <w:rsid w:val="00867C0D"/>
    <w:rsid w:val="00867D9E"/>
    <w:rsid w:val="00870FBF"/>
    <w:rsid w:val="00871615"/>
    <w:rsid w:val="00871F3D"/>
    <w:rsid w:val="0087302E"/>
    <w:rsid w:val="008747BE"/>
    <w:rsid w:val="00874863"/>
    <w:rsid w:val="00874DF8"/>
    <w:rsid w:val="00874F15"/>
    <w:rsid w:val="00875EC9"/>
    <w:rsid w:val="00876901"/>
    <w:rsid w:val="00877F02"/>
    <w:rsid w:val="008802CC"/>
    <w:rsid w:val="0088082C"/>
    <w:rsid w:val="00880A95"/>
    <w:rsid w:val="008817DD"/>
    <w:rsid w:val="00883DFB"/>
    <w:rsid w:val="00883E92"/>
    <w:rsid w:val="00883F25"/>
    <w:rsid w:val="0088590E"/>
    <w:rsid w:val="008859EE"/>
    <w:rsid w:val="00885D08"/>
    <w:rsid w:val="008866C6"/>
    <w:rsid w:val="00886F53"/>
    <w:rsid w:val="008872F3"/>
    <w:rsid w:val="0089149B"/>
    <w:rsid w:val="00891F7B"/>
    <w:rsid w:val="008927ED"/>
    <w:rsid w:val="00893660"/>
    <w:rsid w:val="00894C7D"/>
    <w:rsid w:val="00895A62"/>
    <w:rsid w:val="008976B4"/>
    <w:rsid w:val="008A2D8A"/>
    <w:rsid w:val="008A4042"/>
    <w:rsid w:val="008A45F4"/>
    <w:rsid w:val="008A5380"/>
    <w:rsid w:val="008A5821"/>
    <w:rsid w:val="008A5824"/>
    <w:rsid w:val="008A786C"/>
    <w:rsid w:val="008B02AE"/>
    <w:rsid w:val="008B070F"/>
    <w:rsid w:val="008B1061"/>
    <w:rsid w:val="008B1967"/>
    <w:rsid w:val="008B2939"/>
    <w:rsid w:val="008B383A"/>
    <w:rsid w:val="008B4B5F"/>
    <w:rsid w:val="008C0240"/>
    <w:rsid w:val="008C144E"/>
    <w:rsid w:val="008C150A"/>
    <w:rsid w:val="008C3C2D"/>
    <w:rsid w:val="008C3C31"/>
    <w:rsid w:val="008C40D4"/>
    <w:rsid w:val="008C42B4"/>
    <w:rsid w:val="008C4BE5"/>
    <w:rsid w:val="008C555A"/>
    <w:rsid w:val="008C559B"/>
    <w:rsid w:val="008C7ABF"/>
    <w:rsid w:val="008D01A2"/>
    <w:rsid w:val="008D1804"/>
    <w:rsid w:val="008D2DD8"/>
    <w:rsid w:val="008D7E29"/>
    <w:rsid w:val="008E0734"/>
    <w:rsid w:val="008E09C0"/>
    <w:rsid w:val="008E1BC2"/>
    <w:rsid w:val="008E1D86"/>
    <w:rsid w:val="008E2141"/>
    <w:rsid w:val="008E214B"/>
    <w:rsid w:val="008E216A"/>
    <w:rsid w:val="008E2F7B"/>
    <w:rsid w:val="008E3E62"/>
    <w:rsid w:val="008E4139"/>
    <w:rsid w:val="008E497C"/>
    <w:rsid w:val="008E5851"/>
    <w:rsid w:val="008E5A9B"/>
    <w:rsid w:val="008E5C5A"/>
    <w:rsid w:val="008E76B2"/>
    <w:rsid w:val="008E79A4"/>
    <w:rsid w:val="008F0A9E"/>
    <w:rsid w:val="008F1A1C"/>
    <w:rsid w:val="008F2563"/>
    <w:rsid w:val="008F2C16"/>
    <w:rsid w:val="008F2D5E"/>
    <w:rsid w:val="008F3008"/>
    <w:rsid w:val="008F4120"/>
    <w:rsid w:val="008F4D12"/>
    <w:rsid w:val="008F6F31"/>
    <w:rsid w:val="00900E71"/>
    <w:rsid w:val="00901484"/>
    <w:rsid w:val="009015F1"/>
    <w:rsid w:val="0090168E"/>
    <w:rsid w:val="00901CE1"/>
    <w:rsid w:val="00901EA9"/>
    <w:rsid w:val="00903838"/>
    <w:rsid w:val="00906136"/>
    <w:rsid w:val="0090630F"/>
    <w:rsid w:val="009064D4"/>
    <w:rsid w:val="009069E0"/>
    <w:rsid w:val="009073C6"/>
    <w:rsid w:val="0090793B"/>
    <w:rsid w:val="00907B76"/>
    <w:rsid w:val="009103BA"/>
    <w:rsid w:val="00910480"/>
    <w:rsid w:val="00910707"/>
    <w:rsid w:val="00910DA0"/>
    <w:rsid w:val="009117FA"/>
    <w:rsid w:val="009119FF"/>
    <w:rsid w:val="0091304E"/>
    <w:rsid w:val="0091330E"/>
    <w:rsid w:val="00913E94"/>
    <w:rsid w:val="00914B55"/>
    <w:rsid w:val="00914FED"/>
    <w:rsid w:val="009154BD"/>
    <w:rsid w:val="009154C5"/>
    <w:rsid w:val="009156C1"/>
    <w:rsid w:val="00915C1D"/>
    <w:rsid w:val="00917502"/>
    <w:rsid w:val="009178A7"/>
    <w:rsid w:val="00920C43"/>
    <w:rsid w:val="00920F59"/>
    <w:rsid w:val="00921195"/>
    <w:rsid w:val="009214DB"/>
    <w:rsid w:val="00921BA4"/>
    <w:rsid w:val="00922187"/>
    <w:rsid w:val="0092257E"/>
    <w:rsid w:val="009225B0"/>
    <w:rsid w:val="00922FC3"/>
    <w:rsid w:val="00923E92"/>
    <w:rsid w:val="00925900"/>
    <w:rsid w:val="00925A3E"/>
    <w:rsid w:val="00925B10"/>
    <w:rsid w:val="00925DDA"/>
    <w:rsid w:val="00925E5B"/>
    <w:rsid w:val="0092631E"/>
    <w:rsid w:val="009273D4"/>
    <w:rsid w:val="00930E78"/>
    <w:rsid w:val="0093138B"/>
    <w:rsid w:val="009316BB"/>
    <w:rsid w:val="00931BC8"/>
    <w:rsid w:val="00933CBC"/>
    <w:rsid w:val="00934894"/>
    <w:rsid w:val="00934F06"/>
    <w:rsid w:val="00936781"/>
    <w:rsid w:val="00937091"/>
    <w:rsid w:val="009370B6"/>
    <w:rsid w:val="0093749B"/>
    <w:rsid w:val="00940C1A"/>
    <w:rsid w:val="00941951"/>
    <w:rsid w:val="00941D56"/>
    <w:rsid w:val="00942783"/>
    <w:rsid w:val="00942834"/>
    <w:rsid w:val="00942935"/>
    <w:rsid w:val="009440A0"/>
    <w:rsid w:val="00944300"/>
    <w:rsid w:val="00944B2C"/>
    <w:rsid w:val="00945A8A"/>
    <w:rsid w:val="009462D2"/>
    <w:rsid w:val="0094692C"/>
    <w:rsid w:val="009476DD"/>
    <w:rsid w:val="0095030C"/>
    <w:rsid w:val="00950B1C"/>
    <w:rsid w:val="0095131B"/>
    <w:rsid w:val="009523A7"/>
    <w:rsid w:val="00952559"/>
    <w:rsid w:val="0095271F"/>
    <w:rsid w:val="009527A5"/>
    <w:rsid w:val="00953680"/>
    <w:rsid w:val="009537FC"/>
    <w:rsid w:val="0095380B"/>
    <w:rsid w:val="00953D98"/>
    <w:rsid w:val="009540F9"/>
    <w:rsid w:val="00955FB2"/>
    <w:rsid w:val="009562FC"/>
    <w:rsid w:val="00957EC3"/>
    <w:rsid w:val="009622BF"/>
    <w:rsid w:val="00962AF7"/>
    <w:rsid w:val="00963F12"/>
    <w:rsid w:val="00964257"/>
    <w:rsid w:val="009643DB"/>
    <w:rsid w:val="0096500F"/>
    <w:rsid w:val="00966331"/>
    <w:rsid w:val="009668A8"/>
    <w:rsid w:val="00967319"/>
    <w:rsid w:val="0096743A"/>
    <w:rsid w:val="00967C50"/>
    <w:rsid w:val="00967E19"/>
    <w:rsid w:val="009701D6"/>
    <w:rsid w:val="009704D7"/>
    <w:rsid w:val="0097123D"/>
    <w:rsid w:val="009713A6"/>
    <w:rsid w:val="00971E28"/>
    <w:rsid w:val="009723E5"/>
    <w:rsid w:val="00972BBC"/>
    <w:rsid w:val="0097347C"/>
    <w:rsid w:val="00973B6B"/>
    <w:rsid w:val="00974272"/>
    <w:rsid w:val="00974A90"/>
    <w:rsid w:val="00974B77"/>
    <w:rsid w:val="00974BC6"/>
    <w:rsid w:val="00980941"/>
    <w:rsid w:val="009818A2"/>
    <w:rsid w:val="00981A86"/>
    <w:rsid w:val="00981A9C"/>
    <w:rsid w:val="009836A9"/>
    <w:rsid w:val="0098378D"/>
    <w:rsid w:val="00983F19"/>
    <w:rsid w:val="00984B63"/>
    <w:rsid w:val="0098501B"/>
    <w:rsid w:val="00986523"/>
    <w:rsid w:val="0098657B"/>
    <w:rsid w:val="00986A6B"/>
    <w:rsid w:val="00991DD7"/>
    <w:rsid w:val="00992447"/>
    <w:rsid w:val="00992FA9"/>
    <w:rsid w:val="00993939"/>
    <w:rsid w:val="00993C44"/>
    <w:rsid w:val="00993DD1"/>
    <w:rsid w:val="0099434F"/>
    <w:rsid w:val="0099645C"/>
    <w:rsid w:val="009A11F8"/>
    <w:rsid w:val="009A19CC"/>
    <w:rsid w:val="009A3B40"/>
    <w:rsid w:val="009A5C7F"/>
    <w:rsid w:val="009A5D48"/>
    <w:rsid w:val="009A6D12"/>
    <w:rsid w:val="009A738A"/>
    <w:rsid w:val="009A7B09"/>
    <w:rsid w:val="009B063B"/>
    <w:rsid w:val="009B068F"/>
    <w:rsid w:val="009B07D5"/>
    <w:rsid w:val="009B0C21"/>
    <w:rsid w:val="009B0E1B"/>
    <w:rsid w:val="009B0E52"/>
    <w:rsid w:val="009B113E"/>
    <w:rsid w:val="009B23EE"/>
    <w:rsid w:val="009B31C7"/>
    <w:rsid w:val="009B3A68"/>
    <w:rsid w:val="009B3F13"/>
    <w:rsid w:val="009B43FC"/>
    <w:rsid w:val="009B568B"/>
    <w:rsid w:val="009B5FA1"/>
    <w:rsid w:val="009B641A"/>
    <w:rsid w:val="009B6E5A"/>
    <w:rsid w:val="009C013B"/>
    <w:rsid w:val="009C0600"/>
    <w:rsid w:val="009C06E5"/>
    <w:rsid w:val="009C0A9C"/>
    <w:rsid w:val="009C3A64"/>
    <w:rsid w:val="009C40B7"/>
    <w:rsid w:val="009C4462"/>
    <w:rsid w:val="009C4C1E"/>
    <w:rsid w:val="009C4CFD"/>
    <w:rsid w:val="009C6030"/>
    <w:rsid w:val="009C686F"/>
    <w:rsid w:val="009C787E"/>
    <w:rsid w:val="009D03FE"/>
    <w:rsid w:val="009D0C16"/>
    <w:rsid w:val="009D1011"/>
    <w:rsid w:val="009D132E"/>
    <w:rsid w:val="009D14C3"/>
    <w:rsid w:val="009D1D20"/>
    <w:rsid w:val="009D3904"/>
    <w:rsid w:val="009D4D31"/>
    <w:rsid w:val="009D6385"/>
    <w:rsid w:val="009D666C"/>
    <w:rsid w:val="009D74A6"/>
    <w:rsid w:val="009D799B"/>
    <w:rsid w:val="009D7B42"/>
    <w:rsid w:val="009E0B0D"/>
    <w:rsid w:val="009E187E"/>
    <w:rsid w:val="009E347B"/>
    <w:rsid w:val="009E3B85"/>
    <w:rsid w:val="009E4AC8"/>
    <w:rsid w:val="009E5440"/>
    <w:rsid w:val="009E61F9"/>
    <w:rsid w:val="009E6305"/>
    <w:rsid w:val="009E63D4"/>
    <w:rsid w:val="009E7668"/>
    <w:rsid w:val="009F2472"/>
    <w:rsid w:val="009F32A4"/>
    <w:rsid w:val="009F3757"/>
    <w:rsid w:val="009F430F"/>
    <w:rsid w:val="009F7C19"/>
    <w:rsid w:val="00A0149D"/>
    <w:rsid w:val="00A0186E"/>
    <w:rsid w:val="00A0197B"/>
    <w:rsid w:val="00A02F96"/>
    <w:rsid w:val="00A0353C"/>
    <w:rsid w:val="00A043A3"/>
    <w:rsid w:val="00A04498"/>
    <w:rsid w:val="00A04B1C"/>
    <w:rsid w:val="00A060FE"/>
    <w:rsid w:val="00A0690D"/>
    <w:rsid w:val="00A07487"/>
    <w:rsid w:val="00A1072B"/>
    <w:rsid w:val="00A11930"/>
    <w:rsid w:val="00A12023"/>
    <w:rsid w:val="00A1416A"/>
    <w:rsid w:val="00A156D0"/>
    <w:rsid w:val="00A158A5"/>
    <w:rsid w:val="00A17C2E"/>
    <w:rsid w:val="00A209E7"/>
    <w:rsid w:val="00A213C9"/>
    <w:rsid w:val="00A23E7F"/>
    <w:rsid w:val="00A23F26"/>
    <w:rsid w:val="00A24695"/>
    <w:rsid w:val="00A24A8C"/>
    <w:rsid w:val="00A2524B"/>
    <w:rsid w:val="00A279EC"/>
    <w:rsid w:val="00A30FD1"/>
    <w:rsid w:val="00A3130F"/>
    <w:rsid w:val="00A315B1"/>
    <w:rsid w:val="00A3538F"/>
    <w:rsid w:val="00A35528"/>
    <w:rsid w:val="00A35D0E"/>
    <w:rsid w:val="00A35EC2"/>
    <w:rsid w:val="00A36372"/>
    <w:rsid w:val="00A368B0"/>
    <w:rsid w:val="00A3782D"/>
    <w:rsid w:val="00A37966"/>
    <w:rsid w:val="00A37B97"/>
    <w:rsid w:val="00A4036D"/>
    <w:rsid w:val="00A40499"/>
    <w:rsid w:val="00A404B4"/>
    <w:rsid w:val="00A41D8B"/>
    <w:rsid w:val="00A41E54"/>
    <w:rsid w:val="00A4219A"/>
    <w:rsid w:val="00A4269B"/>
    <w:rsid w:val="00A429FD"/>
    <w:rsid w:val="00A42B44"/>
    <w:rsid w:val="00A42EED"/>
    <w:rsid w:val="00A42F5B"/>
    <w:rsid w:val="00A4369F"/>
    <w:rsid w:val="00A43C56"/>
    <w:rsid w:val="00A441DB"/>
    <w:rsid w:val="00A46225"/>
    <w:rsid w:val="00A46311"/>
    <w:rsid w:val="00A46858"/>
    <w:rsid w:val="00A4781D"/>
    <w:rsid w:val="00A5035E"/>
    <w:rsid w:val="00A50AEF"/>
    <w:rsid w:val="00A50D2A"/>
    <w:rsid w:val="00A513D5"/>
    <w:rsid w:val="00A52659"/>
    <w:rsid w:val="00A52C46"/>
    <w:rsid w:val="00A53AC7"/>
    <w:rsid w:val="00A54C70"/>
    <w:rsid w:val="00A55487"/>
    <w:rsid w:val="00A5562E"/>
    <w:rsid w:val="00A56551"/>
    <w:rsid w:val="00A5788C"/>
    <w:rsid w:val="00A57FB5"/>
    <w:rsid w:val="00A60941"/>
    <w:rsid w:val="00A60ED9"/>
    <w:rsid w:val="00A61618"/>
    <w:rsid w:val="00A61816"/>
    <w:rsid w:val="00A61B3D"/>
    <w:rsid w:val="00A62107"/>
    <w:rsid w:val="00A6213C"/>
    <w:rsid w:val="00A6267D"/>
    <w:rsid w:val="00A627B4"/>
    <w:rsid w:val="00A62BF4"/>
    <w:rsid w:val="00A63B51"/>
    <w:rsid w:val="00A6431E"/>
    <w:rsid w:val="00A64718"/>
    <w:rsid w:val="00A65F2F"/>
    <w:rsid w:val="00A6655D"/>
    <w:rsid w:val="00A665FD"/>
    <w:rsid w:val="00A66A04"/>
    <w:rsid w:val="00A66AFB"/>
    <w:rsid w:val="00A66D9C"/>
    <w:rsid w:val="00A673CF"/>
    <w:rsid w:val="00A707FD"/>
    <w:rsid w:val="00A7100B"/>
    <w:rsid w:val="00A71B33"/>
    <w:rsid w:val="00A73476"/>
    <w:rsid w:val="00A736BB"/>
    <w:rsid w:val="00A73C42"/>
    <w:rsid w:val="00A7444B"/>
    <w:rsid w:val="00A74740"/>
    <w:rsid w:val="00A76003"/>
    <w:rsid w:val="00A77149"/>
    <w:rsid w:val="00A777E3"/>
    <w:rsid w:val="00A80F8E"/>
    <w:rsid w:val="00A8118B"/>
    <w:rsid w:val="00A81B8F"/>
    <w:rsid w:val="00A820C1"/>
    <w:rsid w:val="00A830F0"/>
    <w:rsid w:val="00A8311F"/>
    <w:rsid w:val="00A8343D"/>
    <w:rsid w:val="00A84092"/>
    <w:rsid w:val="00A84684"/>
    <w:rsid w:val="00A85A55"/>
    <w:rsid w:val="00A85BD3"/>
    <w:rsid w:val="00A863D2"/>
    <w:rsid w:val="00A87199"/>
    <w:rsid w:val="00A87470"/>
    <w:rsid w:val="00A87A0B"/>
    <w:rsid w:val="00A907BB"/>
    <w:rsid w:val="00A9094D"/>
    <w:rsid w:val="00A90B06"/>
    <w:rsid w:val="00A93CE9"/>
    <w:rsid w:val="00A93D41"/>
    <w:rsid w:val="00A93E0A"/>
    <w:rsid w:val="00A941AD"/>
    <w:rsid w:val="00A94B1D"/>
    <w:rsid w:val="00A94C93"/>
    <w:rsid w:val="00A95749"/>
    <w:rsid w:val="00A96B83"/>
    <w:rsid w:val="00A971F2"/>
    <w:rsid w:val="00AA03A5"/>
    <w:rsid w:val="00AA0553"/>
    <w:rsid w:val="00AA07F8"/>
    <w:rsid w:val="00AA085F"/>
    <w:rsid w:val="00AA1D13"/>
    <w:rsid w:val="00AA1FA3"/>
    <w:rsid w:val="00AA3DCB"/>
    <w:rsid w:val="00AA43F2"/>
    <w:rsid w:val="00AA545E"/>
    <w:rsid w:val="00AA5697"/>
    <w:rsid w:val="00AA6A7D"/>
    <w:rsid w:val="00AA6BAC"/>
    <w:rsid w:val="00AA6C6B"/>
    <w:rsid w:val="00AA6F47"/>
    <w:rsid w:val="00AA7395"/>
    <w:rsid w:val="00AA76F3"/>
    <w:rsid w:val="00AA7E4C"/>
    <w:rsid w:val="00AB1C49"/>
    <w:rsid w:val="00AB20BF"/>
    <w:rsid w:val="00AB26AC"/>
    <w:rsid w:val="00AB337A"/>
    <w:rsid w:val="00AB3A5B"/>
    <w:rsid w:val="00AB4A8C"/>
    <w:rsid w:val="00AB4B9A"/>
    <w:rsid w:val="00AB65D6"/>
    <w:rsid w:val="00AB65F0"/>
    <w:rsid w:val="00AB6C4C"/>
    <w:rsid w:val="00AC0E98"/>
    <w:rsid w:val="00AC1084"/>
    <w:rsid w:val="00AC13DB"/>
    <w:rsid w:val="00AC1401"/>
    <w:rsid w:val="00AC1490"/>
    <w:rsid w:val="00AC2C0B"/>
    <w:rsid w:val="00AC3215"/>
    <w:rsid w:val="00AC333F"/>
    <w:rsid w:val="00AC3352"/>
    <w:rsid w:val="00AC341B"/>
    <w:rsid w:val="00AC3670"/>
    <w:rsid w:val="00AC3727"/>
    <w:rsid w:val="00AC3FDB"/>
    <w:rsid w:val="00AC40F6"/>
    <w:rsid w:val="00AC4FC7"/>
    <w:rsid w:val="00AC790A"/>
    <w:rsid w:val="00AD080F"/>
    <w:rsid w:val="00AD1204"/>
    <w:rsid w:val="00AD1674"/>
    <w:rsid w:val="00AD1B11"/>
    <w:rsid w:val="00AD1FAA"/>
    <w:rsid w:val="00AD2003"/>
    <w:rsid w:val="00AD2C75"/>
    <w:rsid w:val="00AD2CFA"/>
    <w:rsid w:val="00AD38E2"/>
    <w:rsid w:val="00AD3DCE"/>
    <w:rsid w:val="00AD4517"/>
    <w:rsid w:val="00AD4CAC"/>
    <w:rsid w:val="00AD59B9"/>
    <w:rsid w:val="00AD5FBD"/>
    <w:rsid w:val="00AD6B8B"/>
    <w:rsid w:val="00AD6F98"/>
    <w:rsid w:val="00AD7520"/>
    <w:rsid w:val="00AD7DA3"/>
    <w:rsid w:val="00AE24FC"/>
    <w:rsid w:val="00AE2A1B"/>
    <w:rsid w:val="00AE402F"/>
    <w:rsid w:val="00AE42DC"/>
    <w:rsid w:val="00AE4792"/>
    <w:rsid w:val="00AE4A1D"/>
    <w:rsid w:val="00AE5005"/>
    <w:rsid w:val="00AE56FC"/>
    <w:rsid w:val="00AE5C60"/>
    <w:rsid w:val="00AE5FCE"/>
    <w:rsid w:val="00AE6031"/>
    <w:rsid w:val="00AE64D1"/>
    <w:rsid w:val="00AE773F"/>
    <w:rsid w:val="00AF1108"/>
    <w:rsid w:val="00AF13B6"/>
    <w:rsid w:val="00AF183D"/>
    <w:rsid w:val="00AF2F37"/>
    <w:rsid w:val="00AF2F57"/>
    <w:rsid w:val="00AF3028"/>
    <w:rsid w:val="00AF476B"/>
    <w:rsid w:val="00AF5211"/>
    <w:rsid w:val="00AF52BD"/>
    <w:rsid w:val="00AF7068"/>
    <w:rsid w:val="00AF79E0"/>
    <w:rsid w:val="00AF7FAB"/>
    <w:rsid w:val="00B0063A"/>
    <w:rsid w:val="00B00DE7"/>
    <w:rsid w:val="00B00EF1"/>
    <w:rsid w:val="00B02271"/>
    <w:rsid w:val="00B02C02"/>
    <w:rsid w:val="00B034DE"/>
    <w:rsid w:val="00B03A5C"/>
    <w:rsid w:val="00B03C36"/>
    <w:rsid w:val="00B03D5E"/>
    <w:rsid w:val="00B03E33"/>
    <w:rsid w:val="00B04DE0"/>
    <w:rsid w:val="00B06315"/>
    <w:rsid w:val="00B070C1"/>
    <w:rsid w:val="00B076F2"/>
    <w:rsid w:val="00B07895"/>
    <w:rsid w:val="00B104BE"/>
    <w:rsid w:val="00B10FA8"/>
    <w:rsid w:val="00B11E33"/>
    <w:rsid w:val="00B12881"/>
    <w:rsid w:val="00B13F5F"/>
    <w:rsid w:val="00B144E7"/>
    <w:rsid w:val="00B14E6E"/>
    <w:rsid w:val="00B15790"/>
    <w:rsid w:val="00B16545"/>
    <w:rsid w:val="00B16567"/>
    <w:rsid w:val="00B16D7C"/>
    <w:rsid w:val="00B1731E"/>
    <w:rsid w:val="00B1798E"/>
    <w:rsid w:val="00B17EE8"/>
    <w:rsid w:val="00B21F40"/>
    <w:rsid w:val="00B224DB"/>
    <w:rsid w:val="00B22852"/>
    <w:rsid w:val="00B22930"/>
    <w:rsid w:val="00B23946"/>
    <w:rsid w:val="00B23D54"/>
    <w:rsid w:val="00B2441B"/>
    <w:rsid w:val="00B25E48"/>
    <w:rsid w:val="00B2635B"/>
    <w:rsid w:val="00B268A8"/>
    <w:rsid w:val="00B30C59"/>
    <w:rsid w:val="00B31757"/>
    <w:rsid w:val="00B359EB"/>
    <w:rsid w:val="00B36790"/>
    <w:rsid w:val="00B3680F"/>
    <w:rsid w:val="00B36B3C"/>
    <w:rsid w:val="00B37965"/>
    <w:rsid w:val="00B37DB0"/>
    <w:rsid w:val="00B400A3"/>
    <w:rsid w:val="00B40AF6"/>
    <w:rsid w:val="00B42C4A"/>
    <w:rsid w:val="00B434EA"/>
    <w:rsid w:val="00B4421C"/>
    <w:rsid w:val="00B44A35"/>
    <w:rsid w:val="00B4525F"/>
    <w:rsid w:val="00B45317"/>
    <w:rsid w:val="00B454D5"/>
    <w:rsid w:val="00B457CA"/>
    <w:rsid w:val="00B45983"/>
    <w:rsid w:val="00B472A9"/>
    <w:rsid w:val="00B479D0"/>
    <w:rsid w:val="00B47A6B"/>
    <w:rsid w:val="00B47CD5"/>
    <w:rsid w:val="00B51472"/>
    <w:rsid w:val="00B5274B"/>
    <w:rsid w:val="00B52D48"/>
    <w:rsid w:val="00B53610"/>
    <w:rsid w:val="00B54AA1"/>
    <w:rsid w:val="00B554FB"/>
    <w:rsid w:val="00B55D13"/>
    <w:rsid w:val="00B570BC"/>
    <w:rsid w:val="00B57766"/>
    <w:rsid w:val="00B577F9"/>
    <w:rsid w:val="00B57F66"/>
    <w:rsid w:val="00B60173"/>
    <w:rsid w:val="00B60615"/>
    <w:rsid w:val="00B6116E"/>
    <w:rsid w:val="00B61E99"/>
    <w:rsid w:val="00B6244C"/>
    <w:rsid w:val="00B62C42"/>
    <w:rsid w:val="00B62FD8"/>
    <w:rsid w:val="00B63662"/>
    <w:rsid w:val="00B63A83"/>
    <w:rsid w:val="00B63D11"/>
    <w:rsid w:val="00B6406F"/>
    <w:rsid w:val="00B6569A"/>
    <w:rsid w:val="00B6572B"/>
    <w:rsid w:val="00B65E35"/>
    <w:rsid w:val="00B669F4"/>
    <w:rsid w:val="00B66F92"/>
    <w:rsid w:val="00B679DC"/>
    <w:rsid w:val="00B67C24"/>
    <w:rsid w:val="00B7015E"/>
    <w:rsid w:val="00B701D7"/>
    <w:rsid w:val="00B70AC1"/>
    <w:rsid w:val="00B7114A"/>
    <w:rsid w:val="00B75001"/>
    <w:rsid w:val="00B75865"/>
    <w:rsid w:val="00B75E12"/>
    <w:rsid w:val="00B76D19"/>
    <w:rsid w:val="00B80191"/>
    <w:rsid w:val="00B802D7"/>
    <w:rsid w:val="00B80367"/>
    <w:rsid w:val="00B803CE"/>
    <w:rsid w:val="00B808C8"/>
    <w:rsid w:val="00B80955"/>
    <w:rsid w:val="00B81386"/>
    <w:rsid w:val="00B81BFB"/>
    <w:rsid w:val="00B81E73"/>
    <w:rsid w:val="00B82C23"/>
    <w:rsid w:val="00B833B1"/>
    <w:rsid w:val="00B8478B"/>
    <w:rsid w:val="00B84C36"/>
    <w:rsid w:val="00B851BF"/>
    <w:rsid w:val="00B85639"/>
    <w:rsid w:val="00B8732B"/>
    <w:rsid w:val="00B90D6A"/>
    <w:rsid w:val="00B91232"/>
    <w:rsid w:val="00B91994"/>
    <w:rsid w:val="00B91BE9"/>
    <w:rsid w:val="00B9241B"/>
    <w:rsid w:val="00B92C72"/>
    <w:rsid w:val="00B92DA2"/>
    <w:rsid w:val="00B92EE3"/>
    <w:rsid w:val="00B935BE"/>
    <w:rsid w:val="00B9370B"/>
    <w:rsid w:val="00B94118"/>
    <w:rsid w:val="00B9602C"/>
    <w:rsid w:val="00B9691E"/>
    <w:rsid w:val="00B97A25"/>
    <w:rsid w:val="00B97FFC"/>
    <w:rsid w:val="00BA08DF"/>
    <w:rsid w:val="00BA0B03"/>
    <w:rsid w:val="00BA0CAF"/>
    <w:rsid w:val="00BA0FAB"/>
    <w:rsid w:val="00BA121E"/>
    <w:rsid w:val="00BA30DF"/>
    <w:rsid w:val="00BA39CF"/>
    <w:rsid w:val="00BA493D"/>
    <w:rsid w:val="00BA5B11"/>
    <w:rsid w:val="00BA5E41"/>
    <w:rsid w:val="00BA62E9"/>
    <w:rsid w:val="00BA63DA"/>
    <w:rsid w:val="00BA640B"/>
    <w:rsid w:val="00BA6614"/>
    <w:rsid w:val="00BB1671"/>
    <w:rsid w:val="00BB205A"/>
    <w:rsid w:val="00BB219A"/>
    <w:rsid w:val="00BB509B"/>
    <w:rsid w:val="00BB6BBD"/>
    <w:rsid w:val="00BB7329"/>
    <w:rsid w:val="00BC064C"/>
    <w:rsid w:val="00BC14D2"/>
    <w:rsid w:val="00BC2259"/>
    <w:rsid w:val="00BC2D3D"/>
    <w:rsid w:val="00BC33D3"/>
    <w:rsid w:val="00BC38E0"/>
    <w:rsid w:val="00BC47B7"/>
    <w:rsid w:val="00BC4E73"/>
    <w:rsid w:val="00BC6EAB"/>
    <w:rsid w:val="00BC6F0A"/>
    <w:rsid w:val="00BD0644"/>
    <w:rsid w:val="00BD0714"/>
    <w:rsid w:val="00BD081F"/>
    <w:rsid w:val="00BD10ED"/>
    <w:rsid w:val="00BD1524"/>
    <w:rsid w:val="00BD1A54"/>
    <w:rsid w:val="00BD2F0B"/>
    <w:rsid w:val="00BD3716"/>
    <w:rsid w:val="00BD41C8"/>
    <w:rsid w:val="00BD46F2"/>
    <w:rsid w:val="00BD47FA"/>
    <w:rsid w:val="00BD4CD7"/>
    <w:rsid w:val="00BD520D"/>
    <w:rsid w:val="00BD6282"/>
    <w:rsid w:val="00BD6393"/>
    <w:rsid w:val="00BE008F"/>
    <w:rsid w:val="00BE10DD"/>
    <w:rsid w:val="00BE18EC"/>
    <w:rsid w:val="00BE1D68"/>
    <w:rsid w:val="00BE1E4F"/>
    <w:rsid w:val="00BE2448"/>
    <w:rsid w:val="00BE319A"/>
    <w:rsid w:val="00BE3294"/>
    <w:rsid w:val="00BE3906"/>
    <w:rsid w:val="00BE3C05"/>
    <w:rsid w:val="00BE3DB8"/>
    <w:rsid w:val="00BE4095"/>
    <w:rsid w:val="00BE4E90"/>
    <w:rsid w:val="00BE6119"/>
    <w:rsid w:val="00BE64A0"/>
    <w:rsid w:val="00BE6CE5"/>
    <w:rsid w:val="00BE746D"/>
    <w:rsid w:val="00BE75D8"/>
    <w:rsid w:val="00BF2057"/>
    <w:rsid w:val="00BF2A9D"/>
    <w:rsid w:val="00BF2CFC"/>
    <w:rsid w:val="00BF3936"/>
    <w:rsid w:val="00BF3ECF"/>
    <w:rsid w:val="00BF4A4E"/>
    <w:rsid w:val="00BF6363"/>
    <w:rsid w:val="00BF67CB"/>
    <w:rsid w:val="00BF6A21"/>
    <w:rsid w:val="00C00471"/>
    <w:rsid w:val="00C00947"/>
    <w:rsid w:val="00C012EB"/>
    <w:rsid w:val="00C04962"/>
    <w:rsid w:val="00C04CC9"/>
    <w:rsid w:val="00C04F78"/>
    <w:rsid w:val="00C05148"/>
    <w:rsid w:val="00C06346"/>
    <w:rsid w:val="00C111F4"/>
    <w:rsid w:val="00C11CB7"/>
    <w:rsid w:val="00C11D79"/>
    <w:rsid w:val="00C1302A"/>
    <w:rsid w:val="00C136C7"/>
    <w:rsid w:val="00C14D1D"/>
    <w:rsid w:val="00C1615D"/>
    <w:rsid w:val="00C16C57"/>
    <w:rsid w:val="00C174A5"/>
    <w:rsid w:val="00C21368"/>
    <w:rsid w:val="00C218B6"/>
    <w:rsid w:val="00C22248"/>
    <w:rsid w:val="00C227E8"/>
    <w:rsid w:val="00C22E44"/>
    <w:rsid w:val="00C22FDD"/>
    <w:rsid w:val="00C26390"/>
    <w:rsid w:val="00C26C3E"/>
    <w:rsid w:val="00C27CA5"/>
    <w:rsid w:val="00C30BB2"/>
    <w:rsid w:val="00C30C26"/>
    <w:rsid w:val="00C30CCD"/>
    <w:rsid w:val="00C3157E"/>
    <w:rsid w:val="00C31731"/>
    <w:rsid w:val="00C32DFD"/>
    <w:rsid w:val="00C33CDD"/>
    <w:rsid w:val="00C341C6"/>
    <w:rsid w:val="00C34A90"/>
    <w:rsid w:val="00C35587"/>
    <w:rsid w:val="00C3590F"/>
    <w:rsid w:val="00C374EB"/>
    <w:rsid w:val="00C37973"/>
    <w:rsid w:val="00C40C57"/>
    <w:rsid w:val="00C4118B"/>
    <w:rsid w:val="00C41A90"/>
    <w:rsid w:val="00C41EF4"/>
    <w:rsid w:val="00C42265"/>
    <w:rsid w:val="00C43D6F"/>
    <w:rsid w:val="00C44F64"/>
    <w:rsid w:val="00C4552A"/>
    <w:rsid w:val="00C45589"/>
    <w:rsid w:val="00C50206"/>
    <w:rsid w:val="00C5031D"/>
    <w:rsid w:val="00C5086D"/>
    <w:rsid w:val="00C510A0"/>
    <w:rsid w:val="00C526A3"/>
    <w:rsid w:val="00C530A3"/>
    <w:rsid w:val="00C539A5"/>
    <w:rsid w:val="00C53A75"/>
    <w:rsid w:val="00C5458B"/>
    <w:rsid w:val="00C54A7F"/>
    <w:rsid w:val="00C55409"/>
    <w:rsid w:val="00C554F2"/>
    <w:rsid w:val="00C5595B"/>
    <w:rsid w:val="00C55BE6"/>
    <w:rsid w:val="00C55F45"/>
    <w:rsid w:val="00C568F6"/>
    <w:rsid w:val="00C56A44"/>
    <w:rsid w:val="00C571B3"/>
    <w:rsid w:val="00C57DA1"/>
    <w:rsid w:val="00C57FAF"/>
    <w:rsid w:val="00C60157"/>
    <w:rsid w:val="00C60431"/>
    <w:rsid w:val="00C60B63"/>
    <w:rsid w:val="00C62ECD"/>
    <w:rsid w:val="00C66CE8"/>
    <w:rsid w:val="00C71089"/>
    <w:rsid w:val="00C71204"/>
    <w:rsid w:val="00C71945"/>
    <w:rsid w:val="00C72033"/>
    <w:rsid w:val="00C7233A"/>
    <w:rsid w:val="00C7272C"/>
    <w:rsid w:val="00C731AE"/>
    <w:rsid w:val="00C7342A"/>
    <w:rsid w:val="00C73A56"/>
    <w:rsid w:val="00C73B7F"/>
    <w:rsid w:val="00C73BB7"/>
    <w:rsid w:val="00C73E2C"/>
    <w:rsid w:val="00C74571"/>
    <w:rsid w:val="00C74A8C"/>
    <w:rsid w:val="00C75399"/>
    <w:rsid w:val="00C7599D"/>
    <w:rsid w:val="00C771DD"/>
    <w:rsid w:val="00C77238"/>
    <w:rsid w:val="00C77DFC"/>
    <w:rsid w:val="00C80BC3"/>
    <w:rsid w:val="00C817B7"/>
    <w:rsid w:val="00C82022"/>
    <w:rsid w:val="00C8265A"/>
    <w:rsid w:val="00C8273E"/>
    <w:rsid w:val="00C82F74"/>
    <w:rsid w:val="00C83847"/>
    <w:rsid w:val="00C83BD3"/>
    <w:rsid w:val="00C84998"/>
    <w:rsid w:val="00C86A9E"/>
    <w:rsid w:val="00C86BA0"/>
    <w:rsid w:val="00C878C5"/>
    <w:rsid w:val="00C91461"/>
    <w:rsid w:val="00C91796"/>
    <w:rsid w:val="00C918E4"/>
    <w:rsid w:val="00C92718"/>
    <w:rsid w:val="00C92AFD"/>
    <w:rsid w:val="00C936C9"/>
    <w:rsid w:val="00C94076"/>
    <w:rsid w:val="00C94156"/>
    <w:rsid w:val="00C94743"/>
    <w:rsid w:val="00CA15F2"/>
    <w:rsid w:val="00CA220A"/>
    <w:rsid w:val="00CA2D21"/>
    <w:rsid w:val="00CA2E6B"/>
    <w:rsid w:val="00CA34DA"/>
    <w:rsid w:val="00CA44D3"/>
    <w:rsid w:val="00CA459D"/>
    <w:rsid w:val="00CA4B36"/>
    <w:rsid w:val="00CA55BC"/>
    <w:rsid w:val="00CA66EA"/>
    <w:rsid w:val="00CB11E4"/>
    <w:rsid w:val="00CB207D"/>
    <w:rsid w:val="00CB3CAC"/>
    <w:rsid w:val="00CB57E7"/>
    <w:rsid w:val="00CB5B98"/>
    <w:rsid w:val="00CB7000"/>
    <w:rsid w:val="00CB71F6"/>
    <w:rsid w:val="00CB7AF7"/>
    <w:rsid w:val="00CC050A"/>
    <w:rsid w:val="00CC07F5"/>
    <w:rsid w:val="00CC08AE"/>
    <w:rsid w:val="00CC0E16"/>
    <w:rsid w:val="00CC14E3"/>
    <w:rsid w:val="00CC2107"/>
    <w:rsid w:val="00CC2294"/>
    <w:rsid w:val="00CC27B2"/>
    <w:rsid w:val="00CC3527"/>
    <w:rsid w:val="00CC35BE"/>
    <w:rsid w:val="00CC458C"/>
    <w:rsid w:val="00CC4E84"/>
    <w:rsid w:val="00CC52AD"/>
    <w:rsid w:val="00CC5AFB"/>
    <w:rsid w:val="00CC6786"/>
    <w:rsid w:val="00CD18A5"/>
    <w:rsid w:val="00CD1C21"/>
    <w:rsid w:val="00CD2454"/>
    <w:rsid w:val="00CD44B4"/>
    <w:rsid w:val="00CD524F"/>
    <w:rsid w:val="00CD5486"/>
    <w:rsid w:val="00CD54DD"/>
    <w:rsid w:val="00CD5584"/>
    <w:rsid w:val="00CD6429"/>
    <w:rsid w:val="00CD6B38"/>
    <w:rsid w:val="00CD7892"/>
    <w:rsid w:val="00CE0CB7"/>
    <w:rsid w:val="00CE0D2E"/>
    <w:rsid w:val="00CE1285"/>
    <w:rsid w:val="00CE2995"/>
    <w:rsid w:val="00CE2B12"/>
    <w:rsid w:val="00CE2BA8"/>
    <w:rsid w:val="00CE3255"/>
    <w:rsid w:val="00CE53E0"/>
    <w:rsid w:val="00CE58F0"/>
    <w:rsid w:val="00CE5A9E"/>
    <w:rsid w:val="00CE5F7C"/>
    <w:rsid w:val="00CE5FEA"/>
    <w:rsid w:val="00CE66AE"/>
    <w:rsid w:val="00CE6E51"/>
    <w:rsid w:val="00CE7D7E"/>
    <w:rsid w:val="00CF16B6"/>
    <w:rsid w:val="00CF2204"/>
    <w:rsid w:val="00CF24D4"/>
    <w:rsid w:val="00CF2550"/>
    <w:rsid w:val="00CF3FC6"/>
    <w:rsid w:val="00CF6768"/>
    <w:rsid w:val="00CF765E"/>
    <w:rsid w:val="00D0061F"/>
    <w:rsid w:val="00D00791"/>
    <w:rsid w:val="00D01187"/>
    <w:rsid w:val="00D01C05"/>
    <w:rsid w:val="00D02435"/>
    <w:rsid w:val="00D02796"/>
    <w:rsid w:val="00D02DAE"/>
    <w:rsid w:val="00D037B3"/>
    <w:rsid w:val="00D040F5"/>
    <w:rsid w:val="00D052A4"/>
    <w:rsid w:val="00D0667C"/>
    <w:rsid w:val="00D066EF"/>
    <w:rsid w:val="00D068E6"/>
    <w:rsid w:val="00D06A7D"/>
    <w:rsid w:val="00D06AB5"/>
    <w:rsid w:val="00D072BA"/>
    <w:rsid w:val="00D0766E"/>
    <w:rsid w:val="00D101E9"/>
    <w:rsid w:val="00D120F9"/>
    <w:rsid w:val="00D1230F"/>
    <w:rsid w:val="00D12383"/>
    <w:rsid w:val="00D1349C"/>
    <w:rsid w:val="00D134F6"/>
    <w:rsid w:val="00D1373E"/>
    <w:rsid w:val="00D13E9D"/>
    <w:rsid w:val="00D14327"/>
    <w:rsid w:val="00D149AE"/>
    <w:rsid w:val="00D14C94"/>
    <w:rsid w:val="00D1529F"/>
    <w:rsid w:val="00D155F3"/>
    <w:rsid w:val="00D15D03"/>
    <w:rsid w:val="00D16951"/>
    <w:rsid w:val="00D16C44"/>
    <w:rsid w:val="00D16F51"/>
    <w:rsid w:val="00D1706B"/>
    <w:rsid w:val="00D17965"/>
    <w:rsid w:val="00D17FED"/>
    <w:rsid w:val="00D203E7"/>
    <w:rsid w:val="00D21A7E"/>
    <w:rsid w:val="00D22A16"/>
    <w:rsid w:val="00D22FBB"/>
    <w:rsid w:val="00D23AC3"/>
    <w:rsid w:val="00D23EE6"/>
    <w:rsid w:val="00D2503B"/>
    <w:rsid w:val="00D2518C"/>
    <w:rsid w:val="00D2559A"/>
    <w:rsid w:val="00D25673"/>
    <w:rsid w:val="00D264B1"/>
    <w:rsid w:val="00D26C1C"/>
    <w:rsid w:val="00D26C50"/>
    <w:rsid w:val="00D27034"/>
    <w:rsid w:val="00D278C0"/>
    <w:rsid w:val="00D30293"/>
    <w:rsid w:val="00D302BE"/>
    <w:rsid w:val="00D313FF"/>
    <w:rsid w:val="00D3153B"/>
    <w:rsid w:val="00D31E28"/>
    <w:rsid w:val="00D3276D"/>
    <w:rsid w:val="00D32E75"/>
    <w:rsid w:val="00D33CB3"/>
    <w:rsid w:val="00D34295"/>
    <w:rsid w:val="00D34ED8"/>
    <w:rsid w:val="00D35795"/>
    <w:rsid w:val="00D36254"/>
    <w:rsid w:val="00D37A5C"/>
    <w:rsid w:val="00D37F15"/>
    <w:rsid w:val="00D4018D"/>
    <w:rsid w:val="00D402E7"/>
    <w:rsid w:val="00D40927"/>
    <w:rsid w:val="00D409E7"/>
    <w:rsid w:val="00D4102C"/>
    <w:rsid w:val="00D41483"/>
    <w:rsid w:val="00D41FE9"/>
    <w:rsid w:val="00D43145"/>
    <w:rsid w:val="00D43332"/>
    <w:rsid w:val="00D45D78"/>
    <w:rsid w:val="00D462A5"/>
    <w:rsid w:val="00D46DC8"/>
    <w:rsid w:val="00D475D5"/>
    <w:rsid w:val="00D502FD"/>
    <w:rsid w:val="00D521DF"/>
    <w:rsid w:val="00D526F5"/>
    <w:rsid w:val="00D52F7D"/>
    <w:rsid w:val="00D54A0B"/>
    <w:rsid w:val="00D55203"/>
    <w:rsid w:val="00D5528D"/>
    <w:rsid w:val="00D55A87"/>
    <w:rsid w:val="00D56B4B"/>
    <w:rsid w:val="00D57818"/>
    <w:rsid w:val="00D603C5"/>
    <w:rsid w:val="00D606E7"/>
    <w:rsid w:val="00D607F1"/>
    <w:rsid w:val="00D60840"/>
    <w:rsid w:val="00D60D0E"/>
    <w:rsid w:val="00D60DC0"/>
    <w:rsid w:val="00D6123F"/>
    <w:rsid w:val="00D64245"/>
    <w:rsid w:val="00D64A11"/>
    <w:rsid w:val="00D6590A"/>
    <w:rsid w:val="00D65E8A"/>
    <w:rsid w:val="00D6604D"/>
    <w:rsid w:val="00D66918"/>
    <w:rsid w:val="00D6770D"/>
    <w:rsid w:val="00D67BB3"/>
    <w:rsid w:val="00D71D29"/>
    <w:rsid w:val="00D72F81"/>
    <w:rsid w:val="00D73827"/>
    <w:rsid w:val="00D73B7E"/>
    <w:rsid w:val="00D74147"/>
    <w:rsid w:val="00D74A62"/>
    <w:rsid w:val="00D74CD3"/>
    <w:rsid w:val="00D74F98"/>
    <w:rsid w:val="00D75115"/>
    <w:rsid w:val="00D75202"/>
    <w:rsid w:val="00D760D6"/>
    <w:rsid w:val="00D777FB"/>
    <w:rsid w:val="00D77B2B"/>
    <w:rsid w:val="00D806CA"/>
    <w:rsid w:val="00D8101E"/>
    <w:rsid w:val="00D81703"/>
    <w:rsid w:val="00D81DE7"/>
    <w:rsid w:val="00D821E5"/>
    <w:rsid w:val="00D8283C"/>
    <w:rsid w:val="00D84B73"/>
    <w:rsid w:val="00D84FCA"/>
    <w:rsid w:val="00D85235"/>
    <w:rsid w:val="00D85710"/>
    <w:rsid w:val="00D85A83"/>
    <w:rsid w:val="00D87138"/>
    <w:rsid w:val="00D87FAA"/>
    <w:rsid w:val="00D900C4"/>
    <w:rsid w:val="00D916F2"/>
    <w:rsid w:val="00D925B6"/>
    <w:rsid w:val="00D92F12"/>
    <w:rsid w:val="00D92FD4"/>
    <w:rsid w:val="00D94D1D"/>
    <w:rsid w:val="00D94E4D"/>
    <w:rsid w:val="00D9571C"/>
    <w:rsid w:val="00D974A0"/>
    <w:rsid w:val="00D97739"/>
    <w:rsid w:val="00D978B3"/>
    <w:rsid w:val="00D97FF5"/>
    <w:rsid w:val="00DA0C9A"/>
    <w:rsid w:val="00DA0D32"/>
    <w:rsid w:val="00DA19BD"/>
    <w:rsid w:val="00DA1A3A"/>
    <w:rsid w:val="00DA1C59"/>
    <w:rsid w:val="00DA1FCE"/>
    <w:rsid w:val="00DA2A9B"/>
    <w:rsid w:val="00DA3A6A"/>
    <w:rsid w:val="00DA3E19"/>
    <w:rsid w:val="00DA42F3"/>
    <w:rsid w:val="00DA45DA"/>
    <w:rsid w:val="00DA48A3"/>
    <w:rsid w:val="00DA4D1B"/>
    <w:rsid w:val="00DA4DC9"/>
    <w:rsid w:val="00DA5242"/>
    <w:rsid w:val="00DA5A14"/>
    <w:rsid w:val="00DB0797"/>
    <w:rsid w:val="00DB080F"/>
    <w:rsid w:val="00DB1361"/>
    <w:rsid w:val="00DB15BF"/>
    <w:rsid w:val="00DB1E7D"/>
    <w:rsid w:val="00DB2019"/>
    <w:rsid w:val="00DB3670"/>
    <w:rsid w:val="00DB3943"/>
    <w:rsid w:val="00DB40ED"/>
    <w:rsid w:val="00DB5B24"/>
    <w:rsid w:val="00DB6007"/>
    <w:rsid w:val="00DB69DD"/>
    <w:rsid w:val="00DB7C01"/>
    <w:rsid w:val="00DB7DEE"/>
    <w:rsid w:val="00DC0AB5"/>
    <w:rsid w:val="00DC2A4F"/>
    <w:rsid w:val="00DC3BDE"/>
    <w:rsid w:val="00DC45F5"/>
    <w:rsid w:val="00DC4CAD"/>
    <w:rsid w:val="00DC5F1D"/>
    <w:rsid w:val="00DC713E"/>
    <w:rsid w:val="00DC7A58"/>
    <w:rsid w:val="00DC7E13"/>
    <w:rsid w:val="00DD0493"/>
    <w:rsid w:val="00DD0A94"/>
    <w:rsid w:val="00DD0CF7"/>
    <w:rsid w:val="00DD16E7"/>
    <w:rsid w:val="00DD18B0"/>
    <w:rsid w:val="00DD229D"/>
    <w:rsid w:val="00DD3FAC"/>
    <w:rsid w:val="00DD4270"/>
    <w:rsid w:val="00DD576F"/>
    <w:rsid w:val="00DD6361"/>
    <w:rsid w:val="00DD65C0"/>
    <w:rsid w:val="00DE02EC"/>
    <w:rsid w:val="00DE0393"/>
    <w:rsid w:val="00DE0D32"/>
    <w:rsid w:val="00DE10E0"/>
    <w:rsid w:val="00DE1A2C"/>
    <w:rsid w:val="00DE2B27"/>
    <w:rsid w:val="00DE34CF"/>
    <w:rsid w:val="00DE37CA"/>
    <w:rsid w:val="00DE4358"/>
    <w:rsid w:val="00DE4556"/>
    <w:rsid w:val="00DE4D96"/>
    <w:rsid w:val="00DE6553"/>
    <w:rsid w:val="00DE7163"/>
    <w:rsid w:val="00DF026A"/>
    <w:rsid w:val="00DF0D3C"/>
    <w:rsid w:val="00DF10AC"/>
    <w:rsid w:val="00DF1D5A"/>
    <w:rsid w:val="00DF1EA9"/>
    <w:rsid w:val="00DF21AB"/>
    <w:rsid w:val="00DF28AA"/>
    <w:rsid w:val="00DF2E68"/>
    <w:rsid w:val="00DF327A"/>
    <w:rsid w:val="00DF393C"/>
    <w:rsid w:val="00DF4212"/>
    <w:rsid w:val="00DF5174"/>
    <w:rsid w:val="00DF5325"/>
    <w:rsid w:val="00DF55FF"/>
    <w:rsid w:val="00DF5DEE"/>
    <w:rsid w:val="00E00208"/>
    <w:rsid w:val="00E00438"/>
    <w:rsid w:val="00E0125C"/>
    <w:rsid w:val="00E0222C"/>
    <w:rsid w:val="00E02707"/>
    <w:rsid w:val="00E03829"/>
    <w:rsid w:val="00E03A75"/>
    <w:rsid w:val="00E043E1"/>
    <w:rsid w:val="00E057A8"/>
    <w:rsid w:val="00E0749F"/>
    <w:rsid w:val="00E07748"/>
    <w:rsid w:val="00E07937"/>
    <w:rsid w:val="00E07A36"/>
    <w:rsid w:val="00E07C6B"/>
    <w:rsid w:val="00E07D5E"/>
    <w:rsid w:val="00E11567"/>
    <w:rsid w:val="00E1211C"/>
    <w:rsid w:val="00E123D9"/>
    <w:rsid w:val="00E127C9"/>
    <w:rsid w:val="00E13349"/>
    <w:rsid w:val="00E13471"/>
    <w:rsid w:val="00E13977"/>
    <w:rsid w:val="00E13DA4"/>
    <w:rsid w:val="00E15D62"/>
    <w:rsid w:val="00E164FC"/>
    <w:rsid w:val="00E1705D"/>
    <w:rsid w:val="00E171FF"/>
    <w:rsid w:val="00E175B8"/>
    <w:rsid w:val="00E17D5F"/>
    <w:rsid w:val="00E21166"/>
    <w:rsid w:val="00E21FBD"/>
    <w:rsid w:val="00E2286E"/>
    <w:rsid w:val="00E2560D"/>
    <w:rsid w:val="00E25B14"/>
    <w:rsid w:val="00E265FD"/>
    <w:rsid w:val="00E2740E"/>
    <w:rsid w:val="00E275AF"/>
    <w:rsid w:val="00E27804"/>
    <w:rsid w:val="00E31917"/>
    <w:rsid w:val="00E321A5"/>
    <w:rsid w:val="00E322CC"/>
    <w:rsid w:val="00E32CD7"/>
    <w:rsid w:val="00E338C8"/>
    <w:rsid w:val="00E35B3B"/>
    <w:rsid w:val="00E35E01"/>
    <w:rsid w:val="00E36245"/>
    <w:rsid w:val="00E368C6"/>
    <w:rsid w:val="00E36FB6"/>
    <w:rsid w:val="00E3715C"/>
    <w:rsid w:val="00E3787A"/>
    <w:rsid w:val="00E37F57"/>
    <w:rsid w:val="00E40A8A"/>
    <w:rsid w:val="00E40F14"/>
    <w:rsid w:val="00E40F89"/>
    <w:rsid w:val="00E40F96"/>
    <w:rsid w:val="00E416C8"/>
    <w:rsid w:val="00E41819"/>
    <w:rsid w:val="00E419AE"/>
    <w:rsid w:val="00E41FA6"/>
    <w:rsid w:val="00E43AEB"/>
    <w:rsid w:val="00E45E27"/>
    <w:rsid w:val="00E45E90"/>
    <w:rsid w:val="00E46488"/>
    <w:rsid w:val="00E46603"/>
    <w:rsid w:val="00E46D08"/>
    <w:rsid w:val="00E473C9"/>
    <w:rsid w:val="00E51340"/>
    <w:rsid w:val="00E51AC5"/>
    <w:rsid w:val="00E52471"/>
    <w:rsid w:val="00E5260E"/>
    <w:rsid w:val="00E54033"/>
    <w:rsid w:val="00E55918"/>
    <w:rsid w:val="00E5684C"/>
    <w:rsid w:val="00E56857"/>
    <w:rsid w:val="00E57917"/>
    <w:rsid w:val="00E60B2C"/>
    <w:rsid w:val="00E60FDF"/>
    <w:rsid w:val="00E61513"/>
    <w:rsid w:val="00E62556"/>
    <w:rsid w:val="00E632A3"/>
    <w:rsid w:val="00E64210"/>
    <w:rsid w:val="00E64B42"/>
    <w:rsid w:val="00E66A4D"/>
    <w:rsid w:val="00E66AAD"/>
    <w:rsid w:val="00E677AB"/>
    <w:rsid w:val="00E67922"/>
    <w:rsid w:val="00E679E2"/>
    <w:rsid w:val="00E70C68"/>
    <w:rsid w:val="00E72EFF"/>
    <w:rsid w:val="00E73C82"/>
    <w:rsid w:val="00E74511"/>
    <w:rsid w:val="00E7641C"/>
    <w:rsid w:val="00E76D24"/>
    <w:rsid w:val="00E76D67"/>
    <w:rsid w:val="00E770F5"/>
    <w:rsid w:val="00E7747D"/>
    <w:rsid w:val="00E775D6"/>
    <w:rsid w:val="00E81112"/>
    <w:rsid w:val="00E81761"/>
    <w:rsid w:val="00E828F1"/>
    <w:rsid w:val="00E82E9F"/>
    <w:rsid w:val="00E836DF"/>
    <w:rsid w:val="00E839CD"/>
    <w:rsid w:val="00E845BD"/>
    <w:rsid w:val="00E84AB5"/>
    <w:rsid w:val="00E8774E"/>
    <w:rsid w:val="00E95FBE"/>
    <w:rsid w:val="00E9618B"/>
    <w:rsid w:val="00E96526"/>
    <w:rsid w:val="00E96D27"/>
    <w:rsid w:val="00E96EEA"/>
    <w:rsid w:val="00E96F44"/>
    <w:rsid w:val="00E970C7"/>
    <w:rsid w:val="00E978BA"/>
    <w:rsid w:val="00EA0BF6"/>
    <w:rsid w:val="00EA1BBC"/>
    <w:rsid w:val="00EA24FA"/>
    <w:rsid w:val="00EA2CED"/>
    <w:rsid w:val="00EA3CF4"/>
    <w:rsid w:val="00EA4526"/>
    <w:rsid w:val="00EA4685"/>
    <w:rsid w:val="00EA5A32"/>
    <w:rsid w:val="00EA6B77"/>
    <w:rsid w:val="00EA6BB8"/>
    <w:rsid w:val="00EA77AF"/>
    <w:rsid w:val="00EB04DB"/>
    <w:rsid w:val="00EB0694"/>
    <w:rsid w:val="00EB0D4B"/>
    <w:rsid w:val="00EB16FD"/>
    <w:rsid w:val="00EB244E"/>
    <w:rsid w:val="00EB410E"/>
    <w:rsid w:val="00EB4C94"/>
    <w:rsid w:val="00EB4ECF"/>
    <w:rsid w:val="00EB5453"/>
    <w:rsid w:val="00EB5B4C"/>
    <w:rsid w:val="00EB642D"/>
    <w:rsid w:val="00EB720A"/>
    <w:rsid w:val="00EB7361"/>
    <w:rsid w:val="00EB7A5D"/>
    <w:rsid w:val="00EC01CE"/>
    <w:rsid w:val="00EC0338"/>
    <w:rsid w:val="00EC0845"/>
    <w:rsid w:val="00EC0FFB"/>
    <w:rsid w:val="00EC2175"/>
    <w:rsid w:val="00EC2D09"/>
    <w:rsid w:val="00EC4421"/>
    <w:rsid w:val="00EC45A0"/>
    <w:rsid w:val="00EC4CE8"/>
    <w:rsid w:val="00EC5829"/>
    <w:rsid w:val="00EC5C5A"/>
    <w:rsid w:val="00EC5D33"/>
    <w:rsid w:val="00EC66E0"/>
    <w:rsid w:val="00EC7492"/>
    <w:rsid w:val="00ED0858"/>
    <w:rsid w:val="00ED1101"/>
    <w:rsid w:val="00ED15F2"/>
    <w:rsid w:val="00ED1E65"/>
    <w:rsid w:val="00ED29C0"/>
    <w:rsid w:val="00ED3D05"/>
    <w:rsid w:val="00ED51F1"/>
    <w:rsid w:val="00ED5A9E"/>
    <w:rsid w:val="00ED6DB7"/>
    <w:rsid w:val="00ED7129"/>
    <w:rsid w:val="00ED7305"/>
    <w:rsid w:val="00ED7D7F"/>
    <w:rsid w:val="00EE0213"/>
    <w:rsid w:val="00EE0846"/>
    <w:rsid w:val="00EE0A82"/>
    <w:rsid w:val="00EE1912"/>
    <w:rsid w:val="00EE19CD"/>
    <w:rsid w:val="00EE19D8"/>
    <w:rsid w:val="00EE2688"/>
    <w:rsid w:val="00EE3428"/>
    <w:rsid w:val="00EE37FF"/>
    <w:rsid w:val="00EE51AE"/>
    <w:rsid w:val="00EE6004"/>
    <w:rsid w:val="00EE7420"/>
    <w:rsid w:val="00EF0040"/>
    <w:rsid w:val="00EF039A"/>
    <w:rsid w:val="00EF10DC"/>
    <w:rsid w:val="00EF186E"/>
    <w:rsid w:val="00EF21B6"/>
    <w:rsid w:val="00EF269E"/>
    <w:rsid w:val="00EF5ED9"/>
    <w:rsid w:val="00EF5EF5"/>
    <w:rsid w:val="00EF69F1"/>
    <w:rsid w:val="00EF729D"/>
    <w:rsid w:val="00EF751A"/>
    <w:rsid w:val="00EF7A05"/>
    <w:rsid w:val="00F008B5"/>
    <w:rsid w:val="00F00A52"/>
    <w:rsid w:val="00F01E2D"/>
    <w:rsid w:val="00F02386"/>
    <w:rsid w:val="00F02D86"/>
    <w:rsid w:val="00F0374B"/>
    <w:rsid w:val="00F0392E"/>
    <w:rsid w:val="00F049D7"/>
    <w:rsid w:val="00F04B13"/>
    <w:rsid w:val="00F100D1"/>
    <w:rsid w:val="00F126FD"/>
    <w:rsid w:val="00F13207"/>
    <w:rsid w:val="00F1390F"/>
    <w:rsid w:val="00F16031"/>
    <w:rsid w:val="00F16DE0"/>
    <w:rsid w:val="00F17189"/>
    <w:rsid w:val="00F20337"/>
    <w:rsid w:val="00F20E7C"/>
    <w:rsid w:val="00F21D9D"/>
    <w:rsid w:val="00F22504"/>
    <w:rsid w:val="00F25038"/>
    <w:rsid w:val="00F25303"/>
    <w:rsid w:val="00F253A7"/>
    <w:rsid w:val="00F26148"/>
    <w:rsid w:val="00F262BA"/>
    <w:rsid w:val="00F26800"/>
    <w:rsid w:val="00F2720A"/>
    <w:rsid w:val="00F2728B"/>
    <w:rsid w:val="00F27BD8"/>
    <w:rsid w:val="00F309F9"/>
    <w:rsid w:val="00F30C33"/>
    <w:rsid w:val="00F30EF1"/>
    <w:rsid w:val="00F3260E"/>
    <w:rsid w:val="00F33350"/>
    <w:rsid w:val="00F33592"/>
    <w:rsid w:val="00F34A7D"/>
    <w:rsid w:val="00F356EA"/>
    <w:rsid w:val="00F35C1B"/>
    <w:rsid w:val="00F35D3F"/>
    <w:rsid w:val="00F36A63"/>
    <w:rsid w:val="00F37899"/>
    <w:rsid w:val="00F37CBB"/>
    <w:rsid w:val="00F37D35"/>
    <w:rsid w:val="00F402DA"/>
    <w:rsid w:val="00F40569"/>
    <w:rsid w:val="00F40669"/>
    <w:rsid w:val="00F41666"/>
    <w:rsid w:val="00F43090"/>
    <w:rsid w:val="00F4335F"/>
    <w:rsid w:val="00F44649"/>
    <w:rsid w:val="00F44D47"/>
    <w:rsid w:val="00F45116"/>
    <w:rsid w:val="00F45BBB"/>
    <w:rsid w:val="00F45D4D"/>
    <w:rsid w:val="00F45DB7"/>
    <w:rsid w:val="00F46EE5"/>
    <w:rsid w:val="00F47834"/>
    <w:rsid w:val="00F50EC8"/>
    <w:rsid w:val="00F51381"/>
    <w:rsid w:val="00F51AC0"/>
    <w:rsid w:val="00F5259A"/>
    <w:rsid w:val="00F54D2C"/>
    <w:rsid w:val="00F55DD4"/>
    <w:rsid w:val="00F5626B"/>
    <w:rsid w:val="00F56B16"/>
    <w:rsid w:val="00F56F31"/>
    <w:rsid w:val="00F60853"/>
    <w:rsid w:val="00F60B60"/>
    <w:rsid w:val="00F61615"/>
    <w:rsid w:val="00F62849"/>
    <w:rsid w:val="00F63639"/>
    <w:rsid w:val="00F63AC0"/>
    <w:rsid w:val="00F63AF3"/>
    <w:rsid w:val="00F6407D"/>
    <w:rsid w:val="00F6519A"/>
    <w:rsid w:val="00F65AFA"/>
    <w:rsid w:val="00F66138"/>
    <w:rsid w:val="00F6684E"/>
    <w:rsid w:val="00F678BB"/>
    <w:rsid w:val="00F679AB"/>
    <w:rsid w:val="00F67FB0"/>
    <w:rsid w:val="00F700E6"/>
    <w:rsid w:val="00F702B4"/>
    <w:rsid w:val="00F70F1C"/>
    <w:rsid w:val="00F722BE"/>
    <w:rsid w:val="00F7318F"/>
    <w:rsid w:val="00F733E7"/>
    <w:rsid w:val="00F74569"/>
    <w:rsid w:val="00F747BE"/>
    <w:rsid w:val="00F76D13"/>
    <w:rsid w:val="00F77D98"/>
    <w:rsid w:val="00F77F18"/>
    <w:rsid w:val="00F80C39"/>
    <w:rsid w:val="00F80C98"/>
    <w:rsid w:val="00F81CF6"/>
    <w:rsid w:val="00F827B5"/>
    <w:rsid w:val="00F82A93"/>
    <w:rsid w:val="00F82E01"/>
    <w:rsid w:val="00F8353F"/>
    <w:rsid w:val="00F8408A"/>
    <w:rsid w:val="00F85611"/>
    <w:rsid w:val="00F8596C"/>
    <w:rsid w:val="00F85E66"/>
    <w:rsid w:val="00F8617A"/>
    <w:rsid w:val="00F924C3"/>
    <w:rsid w:val="00F92A2E"/>
    <w:rsid w:val="00F931A7"/>
    <w:rsid w:val="00F94AF4"/>
    <w:rsid w:val="00F94FE6"/>
    <w:rsid w:val="00F952BC"/>
    <w:rsid w:val="00F95A65"/>
    <w:rsid w:val="00F96BDD"/>
    <w:rsid w:val="00F96BE4"/>
    <w:rsid w:val="00F97983"/>
    <w:rsid w:val="00F97D15"/>
    <w:rsid w:val="00FA0627"/>
    <w:rsid w:val="00FA25A4"/>
    <w:rsid w:val="00FA3BF2"/>
    <w:rsid w:val="00FA3E26"/>
    <w:rsid w:val="00FA3E98"/>
    <w:rsid w:val="00FA40E5"/>
    <w:rsid w:val="00FA4261"/>
    <w:rsid w:val="00FA5F31"/>
    <w:rsid w:val="00FA6897"/>
    <w:rsid w:val="00FA6D34"/>
    <w:rsid w:val="00FA7A45"/>
    <w:rsid w:val="00FB0896"/>
    <w:rsid w:val="00FB1B89"/>
    <w:rsid w:val="00FB23E8"/>
    <w:rsid w:val="00FB23FE"/>
    <w:rsid w:val="00FB3205"/>
    <w:rsid w:val="00FB3462"/>
    <w:rsid w:val="00FB347E"/>
    <w:rsid w:val="00FB481A"/>
    <w:rsid w:val="00FB4C83"/>
    <w:rsid w:val="00FB5765"/>
    <w:rsid w:val="00FB6A3E"/>
    <w:rsid w:val="00FB70C3"/>
    <w:rsid w:val="00FB7707"/>
    <w:rsid w:val="00FC10A4"/>
    <w:rsid w:val="00FC191D"/>
    <w:rsid w:val="00FC28AD"/>
    <w:rsid w:val="00FC292F"/>
    <w:rsid w:val="00FC3A2F"/>
    <w:rsid w:val="00FC40C5"/>
    <w:rsid w:val="00FC48FC"/>
    <w:rsid w:val="00FC5B4A"/>
    <w:rsid w:val="00FC5D02"/>
    <w:rsid w:val="00FC5E30"/>
    <w:rsid w:val="00FC60FF"/>
    <w:rsid w:val="00FC6793"/>
    <w:rsid w:val="00FC6A26"/>
    <w:rsid w:val="00FD011E"/>
    <w:rsid w:val="00FD031A"/>
    <w:rsid w:val="00FD120D"/>
    <w:rsid w:val="00FD3116"/>
    <w:rsid w:val="00FD35E1"/>
    <w:rsid w:val="00FD39A2"/>
    <w:rsid w:val="00FD3A3F"/>
    <w:rsid w:val="00FD3AD1"/>
    <w:rsid w:val="00FD3E5D"/>
    <w:rsid w:val="00FD4187"/>
    <w:rsid w:val="00FD4AAC"/>
    <w:rsid w:val="00FD4AE9"/>
    <w:rsid w:val="00FD4F9E"/>
    <w:rsid w:val="00FD5023"/>
    <w:rsid w:val="00FD5930"/>
    <w:rsid w:val="00FD7A5A"/>
    <w:rsid w:val="00FD7C33"/>
    <w:rsid w:val="00FE1292"/>
    <w:rsid w:val="00FE4325"/>
    <w:rsid w:val="00FE4686"/>
    <w:rsid w:val="00FE4C35"/>
    <w:rsid w:val="00FE4D45"/>
    <w:rsid w:val="00FE59AC"/>
    <w:rsid w:val="00FE645A"/>
    <w:rsid w:val="00FE7228"/>
    <w:rsid w:val="00FE7894"/>
    <w:rsid w:val="00FE7C57"/>
    <w:rsid w:val="00FF0E96"/>
    <w:rsid w:val="00FF10F5"/>
    <w:rsid w:val="00FF299F"/>
    <w:rsid w:val="00FF3C30"/>
    <w:rsid w:val="00FF3F77"/>
    <w:rsid w:val="00FF4127"/>
    <w:rsid w:val="00FF4C03"/>
    <w:rsid w:val="00FF4C74"/>
    <w:rsid w:val="00FF53B8"/>
    <w:rsid w:val="00FF565C"/>
    <w:rsid w:val="00FF69B6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D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1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711988"/>
    <w:pPr>
      <w:autoSpaceDE w:val="0"/>
      <w:autoSpaceDN w:val="0"/>
      <w:spacing w:after="120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711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7119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.FORMATTEXT"/>
    <w:uiPriority w:val="99"/>
    <w:rsid w:val="000B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B1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D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1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711988"/>
    <w:pPr>
      <w:autoSpaceDE w:val="0"/>
      <w:autoSpaceDN w:val="0"/>
      <w:spacing w:after="120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711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7119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.FORMATTEXT"/>
    <w:uiPriority w:val="99"/>
    <w:rsid w:val="000B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B1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lnegorsk-k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E6CD-3BDC-451E-919A-7ABD943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10042</Words>
  <Characters>57244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2013-12-04T08:11:00Z</cp:lastPrinted>
  <dcterms:created xsi:type="dcterms:W3CDTF">2013-12-09T08:38:00Z</dcterms:created>
  <dcterms:modified xsi:type="dcterms:W3CDTF">2013-12-09T08:38:00Z</dcterms:modified>
</cp:coreProperties>
</file>