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D70775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D70775">
        <w:rPr>
          <w:sz w:val="20"/>
          <w:szCs w:val="20"/>
        </w:rPr>
        <w:t xml:space="preserve">                            </w:t>
      </w:r>
    </w:p>
    <w:p w:rsidR="00E27D6B" w:rsidRDefault="0085310F" w:rsidP="00E27D6B">
      <w:pPr>
        <w:jc w:val="center"/>
        <w:rPr>
          <w:b/>
        </w:rPr>
      </w:pPr>
      <w:r>
        <w:rPr>
          <w:b/>
        </w:rPr>
        <w:t>О внесении изменений в административный регламент</w:t>
      </w:r>
    </w:p>
    <w:p w:rsidR="00D70775" w:rsidRDefault="0085310F" w:rsidP="0085310F">
      <w:pPr>
        <w:jc w:val="center"/>
        <w:rPr>
          <w:b/>
        </w:rPr>
      </w:pPr>
      <w:proofErr w:type="gramStart"/>
      <w:r>
        <w:rPr>
          <w:b/>
        </w:rPr>
        <w:t>предоставления</w:t>
      </w:r>
      <w:proofErr w:type="gramEnd"/>
      <w:r>
        <w:rPr>
          <w:b/>
        </w:rPr>
        <w:t xml:space="preserve"> администрацией Дальнегорского </w:t>
      </w:r>
    </w:p>
    <w:p w:rsidR="00D70775" w:rsidRDefault="0085310F" w:rsidP="0085310F">
      <w:pPr>
        <w:jc w:val="center"/>
        <w:rPr>
          <w:b/>
        </w:rPr>
      </w:pP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округа муниципальной услуги </w:t>
      </w:r>
      <w:r w:rsidRPr="00E47B86">
        <w:rPr>
          <w:b/>
        </w:rPr>
        <w:t>«</w:t>
      </w:r>
      <w:r w:rsidRPr="00E47B86">
        <w:rPr>
          <w:b/>
          <w:bCs/>
        </w:rPr>
        <w:t>П</w:t>
      </w:r>
      <w:r w:rsidRPr="00E47B86">
        <w:rPr>
          <w:b/>
        </w:rPr>
        <w:t xml:space="preserve">редоставление </w:t>
      </w:r>
    </w:p>
    <w:p w:rsidR="00D70775" w:rsidRDefault="0085310F" w:rsidP="0085310F">
      <w:pPr>
        <w:jc w:val="center"/>
        <w:rPr>
          <w:b/>
        </w:rPr>
      </w:pPr>
      <w:proofErr w:type="gramStart"/>
      <w:r w:rsidRPr="00E47B86">
        <w:rPr>
          <w:b/>
        </w:rPr>
        <w:t>земельных</w:t>
      </w:r>
      <w:proofErr w:type="gramEnd"/>
      <w:r w:rsidRPr="00E47B86">
        <w:rPr>
          <w:b/>
        </w:rPr>
        <w:t xml:space="preserve"> участков,</w:t>
      </w:r>
      <w:r>
        <w:rPr>
          <w:b/>
        </w:rPr>
        <w:t xml:space="preserve"> </w:t>
      </w:r>
      <w:r w:rsidRPr="00E47B86">
        <w:rPr>
          <w:b/>
        </w:rPr>
        <w:t xml:space="preserve">находящихся </w:t>
      </w:r>
      <w:r w:rsidRPr="00E00DB8">
        <w:rPr>
          <w:b/>
        </w:rPr>
        <w:t xml:space="preserve">в ведении и (или) </w:t>
      </w:r>
    </w:p>
    <w:p w:rsidR="00D70775" w:rsidRDefault="0085310F" w:rsidP="0085310F">
      <w:pPr>
        <w:jc w:val="center"/>
        <w:rPr>
          <w:b/>
        </w:rPr>
      </w:pPr>
      <w:proofErr w:type="gramStart"/>
      <w:r w:rsidRPr="00E00DB8">
        <w:rPr>
          <w:b/>
        </w:rPr>
        <w:t>собственности</w:t>
      </w:r>
      <w:proofErr w:type="gramEnd"/>
      <w:r w:rsidRPr="00E00DB8">
        <w:rPr>
          <w:b/>
        </w:rPr>
        <w:t xml:space="preserve"> Дальнегорского городского округа</w:t>
      </w:r>
      <w:r>
        <w:rPr>
          <w:b/>
        </w:rPr>
        <w:t xml:space="preserve">, </w:t>
      </w:r>
    </w:p>
    <w:p w:rsidR="00D70775" w:rsidRDefault="0085310F" w:rsidP="0085310F">
      <w:pPr>
        <w:jc w:val="center"/>
        <w:rPr>
          <w:b/>
          <w:color w:val="000000"/>
        </w:rPr>
      </w:pPr>
      <w:proofErr w:type="gramStart"/>
      <w:r w:rsidRPr="00E47B86">
        <w:rPr>
          <w:b/>
        </w:rPr>
        <w:t>без</w:t>
      </w:r>
      <w:proofErr w:type="gramEnd"/>
      <w:r w:rsidRPr="00E47B86">
        <w:rPr>
          <w:b/>
        </w:rPr>
        <w:t xml:space="preserve"> проведения торгов</w:t>
      </w:r>
      <w:r w:rsidRPr="00E47B86">
        <w:rPr>
          <w:b/>
          <w:color w:val="000000"/>
        </w:rPr>
        <w:t>»</w:t>
      </w:r>
      <w:r>
        <w:rPr>
          <w:b/>
          <w:color w:val="000000"/>
        </w:rPr>
        <w:t xml:space="preserve">, утвержденный постановлением </w:t>
      </w:r>
    </w:p>
    <w:p w:rsidR="00D70775" w:rsidRDefault="0085310F" w:rsidP="0085310F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администрации</w:t>
      </w:r>
      <w:proofErr w:type="gramEnd"/>
      <w:r>
        <w:rPr>
          <w:b/>
          <w:color w:val="000000"/>
        </w:rPr>
        <w:t xml:space="preserve"> Дальнегорского городского округа </w:t>
      </w:r>
    </w:p>
    <w:p w:rsidR="0085310F" w:rsidRDefault="0085310F" w:rsidP="0085310F">
      <w:pPr>
        <w:jc w:val="center"/>
        <w:rPr>
          <w:b/>
        </w:rPr>
      </w:pPr>
      <w:proofErr w:type="gramStart"/>
      <w:r>
        <w:rPr>
          <w:b/>
          <w:color w:val="000000"/>
        </w:rPr>
        <w:t>от</w:t>
      </w:r>
      <w:proofErr w:type="gramEnd"/>
      <w:r>
        <w:rPr>
          <w:b/>
          <w:color w:val="000000"/>
        </w:rPr>
        <w:t xml:space="preserve"> 16.08.2016 № 464-па</w:t>
      </w:r>
    </w:p>
    <w:p w:rsidR="003F1E0D" w:rsidRPr="00D70775" w:rsidRDefault="003F1E0D" w:rsidP="003F1E0D">
      <w:pPr>
        <w:jc w:val="center"/>
        <w:rPr>
          <w:b/>
          <w:sz w:val="20"/>
          <w:szCs w:val="20"/>
        </w:rPr>
      </w:pPr>
    </w:p>
    <w:p w:rsidR="003F1E0D" w:rsidRPr="00D70775" w:rsidRDefault="003F1E0D" w:rsidP="006D745A">
      <w:pPr>
        <w:rPr>
          <w:sz w:val="20"/>
          <w:szCs w:val="20"/>
        </w:rPr>
      </w:pPr>
      <w:r w:rsidRPr="00D70775">
        <w:rPr>
          <w:sz w:val="20"/>
          <w:szCs w:val="20"/>
        </w:rPr>
        <w:t xml:space="preserve">  </w:t>
      </w:r>
    </w:p>
    <w:p w:rsidR="00B52717" w:rsidRDefault="003F395E" w:rsidP="003F395E">
      <w:pPr>
        <w:spacing w:line="360" w:lineRule="auto"/>
        <w:ind w:firstLine="708"/>
        <w:jc w:val="both"/>
      </w:pPr>
      <w:r w:rsidRPr="00B527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164465</wp:posOffset>
                </wp:positionV>
                <wp:extent cx="743585" cy="367665"/>
                <wp:effectExtent l="10160" t="5080" r="825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68.5pt;margin-top:12.95pt;width:58.5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0E4610" w:rsidRPr="000E4610">
        <w:rPr>
          <w:noProof/>
        </w:rPr>
        <w:t xml:space="preserve">В соответствии с </w:t>
      </w:r>
      <w:r w:rsidR="007719B5" w:rsidRPr="007719B5">
        <w:rPr>
          <w:noProof/>
        </w:rPr>
        <w:t>Федеральн</w:t>
      </w:r>
      <w:r w:rsidR="007719B5">
        <w:rPr>
          <w:noProof/>
        </w:rPr>
        <w:t>ым</w:t>
      </w:r>
      <w:r w:rsidR="00D70775">
        <w:rPr>
          <w:noProof/>
        </w:rPr>
        <w:t>и</w:t>
      </w:r>
      <w:r w:rsidR="007719B5" w:rsidRPr="007719B5">
        <w:rPr>
          <w:noProof/>
        </w:rPr>
        <w:t xml:space="preserve"> закон</w:t>
      </w:r>
      <w:r w:rsidR="00D70775">
        <w:rPr>
          <w:noProof/>
        </w:rPr>
        <w:t>ами</w:t>
      </w:r>
      <w:r w:rsidR="007719B5" w:rsidRPr="007719B5">
        <w:rPr>
          <w:noProof/>
        </w:rPr>
        <w:t xml:space="preserve"> от 27.07.2010 № 210-ФЗ «Об организации предоставления государственных и муниципальных услуг»</w:t>
      </w:r>
      <w:r w:rsidR="007719B5">
        <w:rPr>
          <w:noProof/>
        </w:rPr>
        <w:t xml:space="preserve">, </w:t>
      </w:r>
      <w:r w:rsidR="0085310F">
        <w:rPr>
          <w:noProof/>
        </w:rPr>
        <w:t>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9125A9">
        <w:rPr>
          <w:noProof/>
        </w:rPr>
        <w:t xml:space="preserve">, от 27.11.2017 </w:t>
      </w:r>
      <w:r w:rsidR="00D70775">
        <w:rPr>
          <w:noProof/>
        </w:rPr>
        <w:br/>
      </w:r>
      <w:r w:rsidR="009125A9">
        <w:rPr>
          <w:noProof/>
        </w:rPr>
        <w:t>№ 355-ФЗ «</w:t>
      </w:r>
      <w:r w:rsidR="009125A9" w:rsidRPr="009125A9">
        <w:rPr>
          <w:noProof/>
        </w:rPr>
        <w:t xml:space="preserve">О внесении изменений в Федеральный закон </w:t>
      </w:r>
      <w:r w:rsidR="009125A9">
        <w:rPr>
          <w:noProof/>
        </w:rPr>
        <w:t>«</w:t>
      </w:r>
      <w:r w:rsidR="009125A9" w:rsidRPr="009125A9">
        <w:rPr>
          <w:noProof/>
        </w:rPr>
        <w:t>О порядке рассмотрения обращений граждан Российской Федерации</w:t>
      </w:r>
      <w:r w:rsidR="009125A9">
        <w:rPr>
          <w:noProof/>
        </w:rPr>
        <w:t>», постановлением администрации Дальнегорского городского округа от 09.04.2018 № 243-па «</w:t>
      </w:r>
      <w:r w:rsidR="009125A9" w:rsidRPr="009125A9">
        <w:rPr>
          <w:noProof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9125A9">
        <w:rPr>
          <w:noProof/>
        </w:rPr>
        <w:t xml:space="preserve">, руководствуясь Уставом Дальнегорского городского округа, </w:t>
      </w:r>
      <w:r w:rsidR="004C6CBA">
        <w:t>администрация Дальнегорского городского округа</w:t>
      </w:r>
      <w:r w:rsidR="007719B5">
        <w:t xml:space="preserve"> </w:t>
      </w:r>
    </w:p>
    <w:p w:rsidR="00B52717" w:rsidRPr="00D70775" w:rsidRDefault="00B52717" w:rsidP="00B52717">
      <w:pPr>
        <w:ind w:firstLine="708"/>
        <w:jc w:val="both"/>
      </w:pPr>
    </w:p>
    <w:p w:rsidR="00B52717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20"/>
          <w:szCs w:val="20"/>
        </w:rPr>
      </w:pPr>
    </w:p>
    <w:p w:rsidR="00D70775" w:rsidRPr="00D70775" w:rsidRDefault="00D70775" w:rsidP="00B52717">
      <w:pPr>
        <w:ind w:firstLine="708"/>
        <w:jc w:val="both"/>
        <w:rPr>
          <w:sz w:val="20"/>
          <w:szCs w:val="20"/>
        </w:rPr>
      </w:pPr>
    </w:p>
    <w:p w:rsidR="003E3EE5" w:rsidRDefault="009125A9" w:rsidP="007F6BDB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Внести в административный регламент </w:t>
      </w:r>
      <w:r w:rsidRPr="009125A9">
        <w:t xml:space="preserve">предоставления администрацией Дальнегорского городского округа муниципальной услуги «Предоставление земельных участков, находящихся в ведении и (или) собственности Дальнегорского городского округа, без проведения торгов», утвержденный постановлением </w:t>
      </w:r>
      <w:r w:rsidRPr="009125A9">
        <w:lastRenderedPageBreak/>
        <w:t>администрации Дальнегорского городского округа от 16.08.2016 № 464-па</w:t>
      </w:r>
      <w:r>
        <w:t>, следующие изменения:</w:t>
      </w:r>
    </w:p>
    <w:p w:rsidR="009125A9" w:rsidRDefault="009125A9" w:rsidP="009125A9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2.2 изложить в следующей редакции:</w:t>
      </w:r>
    </w:p>
    <w:p w:rsidR="009125A9" w:rsidRDefault="009125A9" w:rsidP="009125A9">
      <w:pPr>
        <w:tabs>
          <w:tab w:val="left" w:pos="993"/>
        </w:tabs>
        <w:spacing w:line="360" w:lineRule="auto"/>
        <w:ind w:left="709"/>
        <w:jc w:val="both"/>
        <w:rPr>
          <w:b/>
        </w:rPr>
      </w:pPr>
      <w:r>
        <w:t>«</w:t>
      </w:r>
      <w:r>
        <w:rPr>
          <w:b/>
        </w:rPr>
        <w:t>2.2</w:t>
      </w:r>
      <w:r w:rsidR="007719B5">
        <w:rPr>
          <w:b/>
        </w:rPr>
        <w:t>.</w:t>
      </w:r>
      <w:r>
        <w:rPr>
          <w:b/>
        </w:rPr>
        <w:t xml:space="preserve"> </w:t>
      </w:r>
      <w:r w:rsidR="007719B5">
        <w:rPr>
          <w:b/>
        </w:rPr>
        <w:t>Наименование органа, предоставляющего муниципальную услугу</w:t>
      </w:r>
      <w:r w:rsidR="007719B5" w:rsidRPr="007719B5">
        <w:t>»</w:t>
      </w:r>
      <w:r w:rsidR="007719B5">
        <w:t>;</w:t>
      </w:r>
    </w:p>
    <w:p w:rsidR="007719B5" w:rsidRDefault="007719B5" w:rsidP="007719B5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2.5 изложить в следующей редакции:</w:t>
      </w:r>
    </w:p>
    <w:p w:rsidR="007719B5" w:rsidRDefault="007719B5" w:rsidP="007719B5">
      <w:pPr>
        <w:tabs>
          <w:tab w:val="left" w:pos="993"/>
        </w:tabs>
        <w:spacing w:line="360" w:lineRule="auto"/>
        <w:ind w:left="709"/>
        <w:jc w:val="both"/>
      </w:pPr>
      <w:r>
        <w:t>«</w:t>
      </w:r>
      <w:r w:rsidRPr="007719B5">
        <w:rPr>
          <w:b/>
        </w:rPr>
        <w:t>2.5.</w:t>
      </w:r>
      <w:r>
        <w:t xml:space="preserve"> </w:t>
      </w:r>
      <w:r w:rsidRPr="007719B5">
        <w:rPr>
          <w:b/>
        </w:rPr>
        <w:t>Правовые основания для предоставления муниципальной услуги</w:t>
      </w:r>
      <w:r>
        <w:t>»;</w:t>
      </w:r>
    </w:p>
    <w:p w:rsidR="007719B5" w:rsidRDefault="008E4382" w:rsidP="007719B5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2.12 изложить в следующей редакции:</w:t>
      </w:r>
    </w:p>
    <w:p w:rsidR="008E4382" w:rsidRDefault="008E4382" w:rsidP="008E4382">
      <w:pPr>
        <w:tabs>
          <w:tab w:val="left" w:pos="993"/>
        </w:tabs>
        <w:spacing w:line="360" w:lineRule="auto"/>
        <w:ind w:firstLine="709"/>
        <w:jc w:val="both"/>
      </w:pPr>
      <w:r>
        <w:t>«</w:t>
      </w:r>
      <w:r w:rsidRPr="008E4382">
        <w:rPr>
          <w:b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»;</w:t>
      </w:r>
    </w:p>
    <w:p w:rsidR="008A51BB" w:rsidRDefault="008A51BB" w:rsidP="008A51BB">
      <w:pPr>
        <w:pStyle w:val="a9"/>
        <w:numPr>
          <w:ilvl w:val="0"/>
          <w:numId w:val="8"/>
        </w:numPr>
        <w:spacing w:line="360" w:lineRule="auto"/>
      </w:pPr>
      <w:proofErr w:type="gramStart"/>
      <w:r w:rsidRPr="008A51BB">
        <w:t>пункты</w:t>
      </w:r>
      <w:proofErr w:type="gramEnd"/>
      <w:r w:rsidRPr="008A51BB">
        <w:t xml:space="preserve"> 2.14, 2.14.1 – 2.14.4 признать утратившими силу;</w:t>
      </w:r>
    </w:p>
    <w:p w:rsidR="008E4382" w:rsidRDefault="00D310AD" w:rsidP="008A51BB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Название раздела 3 изложить в следующей редакции:</w:t>
      </w:r>
    </w:p>
    <w:p w:rsidR="00D310AD" w:rsidRDefault="00D310AD" w:rsidP="00D310AD">
      <w:pPr>
        <w:pStyle w:val="a9"/>
        <w:spacing w:line="360" w:lineRule="auto"/>
        <w:ind w:left="0" w:firstLine="709"/>
        <w:jc w:val="both"/>
      </w:pPr>
      <w:r>
        <w:t xml:space="preserve">«3. </w:t>
      </w:r>
      <w:r w:rsidRPr="00D310AD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»;</w:t>
      </w:r>
    </w:p>
    <w:p w:rsidR="00D310AD" w:rsidRDefault="0070310C" w:rsidP="0070310C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>
        <w:t>В абзаце четвертом пункта 3.4 слова «</w:t>
      </w:r>
      <w:r w:rsidRPr="0070310C">
        <w:t>орган государственной регистрации права на недвижимое имущество и сделок с ним</w:t>
      </w:r>
      <w:r>
        <w:t>» заменить словами «орган регистрации прав»;</w:t>
      </w:r>
    </w:p>
    <w:p w:rsidR="0070310C" w:rsidRDefault="0070310C" w:rsidP="0070310C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>
        <w:t>Дополнить пунктами 3.6, 3.7 следующего содержания: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70310C">
        <w:rPr>
          <w:rFonts w:eastAsia="Calibri"/>
          <w:lang w:eastAsia="en-US"/>
        </w:rPr>
        <w:t>«</w:t>
      </w:r>
      <w:r>
        <w:rPr>
          <w:rFonts w:eastAsia="Calibri"/>
          <w:b/>
          <w:lang w:eastAsia="en-US"/>
        </w:rPr>
        <w:t>3.6</w:t>
      </w:r>
      <w:r w:rsidRPr="0070310C">
        <w:rPr>
          <w:rFonts w:eastAsia="Calibri"/>
          <w:b/>
          <w:lang w:eastAsia="en-US"/>
        </w:rPr>
        <w:t>. Особенности предоставления муниципальной услуги в электронной форме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>Муниципальная услуга в электронной форме не предоставляется.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3.7</w:t>
      </w:r>
      <w:r w:rsidRPr="0070310C">
        <w:rPr>
          <w:rFonts w:eastAsia="Calibri"/>
          <w:b/>
          <w:lang w:eastAsia="en-US"/>
        </w:rPr>
        <w:t xml:space="preserve">. Особенности предоставления муниципальной услуги в </w:t>
      </w:r>
      <w:proofErr w:type="spellStart"/>
      <w:r w:rsidRPr="0070310C">
        <w:rPr>
          <w:rFonts w:eastAsia="Calibri"/>
          <w:b/>
          <w:lang w:eastAsia="en-US"/>
        </w:rPr>
        <w:t>МФЦ</w:t>
      </w:r>
      <w:proofErr w:type="spellEnd"/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3.7.1. </w:t>
      </w:r>
      <w:r w:rsidRPr="0070310C">
        <w:rPr>
          <w:rFonts w:eastAsia="Calibri"/>
          <w:lang w:eastAsia="en-US"/>
        </w:rPr>
        <w:t xml:space="preserve">В соответствии с заключенным соглашением о взаимодействии между уполномоченным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</w:t>
      </w:r>
      <w:proofErr w:type="spellStart"/>
      <w:r w:rsidRPr="0070310C">
        <w:rPr>
          <w:rFonts w:eastAsia="Calibri"/>
          <w:lang w:eastAsia="en-US"/>
        </w:rPr>
        <w:t>УМФЦ</w:t>
      </w:r>
      <w:proofErr w:type="spellEnd"/>
      <w:r w:rsidRPr="0070310C">
        <w:rPr>
          <w:rFonts w:eastAsia="Calibri"/>
          <w:lang w:eastAsia="en-US"/>
        </w:rPr>
        <w:t xml:space="preserve">) и администрацией Дальнегорского </w:t>
      </w:r>
      <w:r w:rsidRPr="0070310C">
        <w:rPr>
          <w:rFonts w:eastAsia="Calibri"/>
          <w:lang w:eastAsia="en-US"/>
        </w:rPr>
        <w:lastRenderedPageBreak/>
        <w:t xml:space="preserve">городского округа, об организации предоставления муниципальной услуги,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осуществляет следующие административные процедуры: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70310C">
        <w:rPr>
          <w:rFonts w:eastAsia="Calibri"/>
          <w:lang w:eastAsia="en-US"/>
        </w:rPr>
        <w:t>Информирование (консультация) по порядку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Pr="0070310C">
        <w:rPr>
          <w:rFonts w:eastAsia="Calibri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Pr="0070310C">
        <w:rPr>
          <w:rFonts w:eastAsia="Calibri"/>
          <w:lang w:eastAsia="en-US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3.7.2.</w:t>
      </w:r>
      <w:r w:rsidRPr="0070310C">
        <w:rPr>
          <w:rFonts w:eastAsia="Calibri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.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обеспечивает информационную поддержку заявителя при личном обращении заявителя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в организации, привлекаемых к реализации функций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привлекаемые организации) или при обращении в центр телефонного обслуживания </w:t>
      </w:r>
      <w:proofErr w:type="spellStart"/>
      <w:r w:rsidRPr="0070310C">
        <w:rPr>
          <w:rFonts w:eastAsia="Calibri"/>
          <w:lang w:eastAsia="en-US"/>
        </w:rPr>
        <w:t>УМФЦ</w:t>
      </w:r>
      <w:proofErr w:type="spellEnd"/>
      <w:r w:rsidRPr="0070310C">
        <w:rPr>
          <w:rFonts w:eastAsia="Calibri"/>
          <w:lang w:eastAsia="en-US"/>
        </w:rPr>
        <w:t xml:space="preserve"> по следующим вопросам: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срок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порядок обжалования действий (бездействия), а также решений органов, предоставляющих муниципальную услугу, муниципальных служащих,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работников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работников привлекаемых организаций, за нарушение порядка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информацию о порядке возмещения вреда, причиненного заявителю в результате ненадлежащего исполнения либо неисполнения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или его </w:t>
      </w:r>
      <w:r w:rsidRPr="0070310C">
        <w:rPr>
          <w:rFonts w:eastAsia="Calibri"/>
          <w:lang w:eastAsia="en-US"/>
        </w:rPr>
        <w:lastRenderedPageBreak/>
        <w:t>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режим работы и адреса иных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и привлекаемых организаций, находящихся на территории субъекта Российской Федерации;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3.7.3. </w:t>
      </w:r>
      <w:r w:rsidRPr="0070310C">
        <w:rPr>
          <w:rFonts w:eastAsia="Calibri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«Прием и регистрация запроса и документов» осуществляет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ответственный за прием и регистрацию запроса и документов (далее –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).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При личном обращении заявителя за предоставлением муниципальной услуги,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принимающий заявление и необходимые документы, должен удостовериться в личности заявителя (представителя заявителя).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а</w:t>
      </w:r>
      <w:proofErr w:type="gramEnd"/>
      <w:r>
        <w:rPr>
          <w:rFonts w:eastAsia="Calibri"/>
          <w:lang w:eastAsia="en-US"/>
        </w:rPr>
        <w:t xml:space="preserve">) </w:t>
      </w:r>
      <w:r w:rsidRPr="0070310C">
        <w:rPr>
          <w:rFonts w:eastAsia="Calibri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б</w:t>
      </w:r>
      <w:proofErr w:type="gramEnd"/>
      <w:r>
        <w:rPr>
          <w:rFonts w:eastAsia="Calibri"/>
          <w:lang w:eastAsia="en-US"/>
        </w:rPr>
        <w:t xml:space="preserve">) </w:t>
      </w:r>
      <w:r w:rsidRPr="0070310C">
        <w:rPr>
          <w:rFonts w:eastAsia="Calibri"/>
          <w:lang w:eastAsia="en-US"/>
        </w:rPr>
        <w:t xml:space="preserve">если заявитель настаивает на приеме документов,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делает в расписке отметку «принято по требованию».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создает и регистрирует обращение в электронном виде с использованием автоматизированной информационной системы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</w:t>
      </w:r>
      <w:proofErr w:type="spellStart"/>
      <w:r w:rsidRPr="0070310C">
        <w:rPr>
          <w:rFonts w:eastAsia="Calibri"/>
          <w:lang w:eastAsia="en-US"/>
        </w:rPr>
        <w:t>АИС</w:t>
      </w:r>
      <w:proofErr w:type="spellEnd"/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).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где оно было принято, даты регистрации в </w:t>
      </w:r>
      <w:proofErr w:type="spellStart"/>
      <w:r w:rsidRPr="0070310C">
        <w:rPr>
          <w:rFonts w:eastAsia="Calibri"/>
          <w:lang w:eastAsia="en-US"/>
        </w:rPr>
        <w:t>АИС</w:t>
      </w:r>
      <w:proofErr w:type="spellEnd"/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своей должности, ФИО, и предлагает заявителю самостоятельно проверить информацию, указанную в заявлении, и расписаться.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lastRenderedPageBreak/>
        <w:t xml:space="preserve">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>Принятые у заявителя документы, заявление и расписка передаются в электронном виде в</w:t>
      </w:r>
      <w:r w:rsidR="00F90EC4">
        <w:rPr>
          <w:rFonts w:eastAsia="Calibri"/>
          <w:lang w:eastAsia="en-US"/>
        </w:rPr>
        <w:t xml:space="preserve"> администрацию Дальнегорского городского округа</w:t>
      </w:r>
      <w:r w:rsidRPr="0070310C">
        <w:rPr>
          <w:rFonts w:eastAsia="Calibri"/>
          <w:lang w:eastAsia="en-US"/>
        </w:rPr>
        <w:t xml:space="preserve"> по защищенным каналам связи.</w:t>
      </w:r>
    </w:p>
    <w:p w:rsidR="0070310C" w:rsidRPr="0070310C" w:rsidRDefault="00F90EC4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</w:t>
      </w:r>
      <w:r w:rsidR="0070310C">
        <w:rPr>
          <w:rFonts w:eastAsia="Calibri"/>
          <w:lang w:eastAsia="en-US"/>
        </w:rPr>
        <w:t>.</w:t>
      </w:r>
      <w:r w:rsidR="0070310C" w:rsidRPr="0070310C">
        <w:rPr>
          <w:rFonts w:eastAsia="Calibri"/>
          <w:lang w:eastAsia="en-US"/>
        </w:rPr>
        <w:t xml:space="preserve">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по результатам предоставления муниципальной услуги»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услуги» </w:t>
      </w:r>
      <w:r w:rsidR="00F90EC4" w:rsidRPr="0070310C">
        <w:rPr>
          <w:rFonts w:eastAsia="Calibri"/>
          <w:lang w:eastAsia="en-US"/>
        </w:rPr>
        <w:t>осуществляет специалист</w:t>
      </w:r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ответственный за выдачу результата предоставления муниципальной услуги (далее – 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). 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При личном обращении заявителя за получением результата муниципальной услуги, уполномоченный специалист </w:t>
      </w:r>
      <w:proofErr w:type="spellStart"/>
      <w:r w:rsidR="00F90EC4" w:rsidRPr="0070310C">
        <w:rPr>
          <w:rFonts w:eastAsia="Calibri"/>
          <w:lang w:eastAsia="en-US"/>
        </w:rPr>
        <w:t>МФЦ</w:t>
      </w:r>
      <w:proofErr w:type="spellEnd"/>
      <w:r w:rsidR="00F90EC4" w:rsidRPr="0070310C">
        <w:rPr>
          <w:rFonts w:eastAsia="Calibri"/>
          <w:lang w:eastAsia="en-US"/>
        </w:rPr>
        <w:t>, должен</w:t>
      </w:r>
      <w:r w:rsidRPr="0070310C">
        <w:rPr>
          <w:rFonts w:eastAsia="Calibri"/>
          <w:lang w:eastAsia="en-US"/>
        </w:rPr>
        <w:t xml:space="preserve"> удостовериться в личности заявителя (представителя заявителя).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при подготовке экземпляра электронного документа на бумажном носителе, </w:t>
      </w:r>
      <w:r w:rsidRPr="0070310C">
        <w:rPr>
          <w:rFonts w:eastAsia="Calibri"/>
          <w:lang w:eastAsia="en-US"/>
        </w:rPr>
        <w:lastRenderedPageBreak/>
        <w:t xml:space="preserve">направленного по результатам предоставления муниципальной </w:t>
      </w:r>
      <w:r w:rsidR="00F90EC4" w:rsidRPr="0070310C">
        <w:rPr>
          <w:rFonts w:eastAsia="Calibri"/>
          <w:lang w:eastAsia="en-US"/>
        </w:rPr>
        <w:t>услуги, обеспечивает</w:t>
      </w:r>
      <w:r w:rsidRPr="0070310C">
        <w:rPr>
          <w:rFonts w:eastAsia="Calibri"/>
          <w:lang w:eastAsia="en-US"/>
        </w:rPr>
        <w:t>: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70310C">
        <w:rPr>
          <w:rFonts w:eastAsia="Calibri"/>
          <w:lang w:eastAsia="en-US"/>
        </w:rPr>
        <w:t>проверку</w:t>
      </w:r>
      <w:proofErr w:type="gramEnd"/>
      <w:r w:rsidRPr="0070310C">
        <w:rPr>
          <w:rFonts w:eastAsia="Calibri"/>
          <w:lang w:eastAsia="en-US"/>
        </w:rPr>
        <w:t xml:space="preserve"> действительности электронной подписи должностного лица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Pr="0070310C">
        <w:rPr>
          <w:rFonts w:eastAsia="Calibri"/>
          <w:lang w:eastAsia="en-US"/>
        </w:rPr>
        <w:t xml:space="preserve">, подписавшего электронный документ, полученный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</w:t>
      </w:r>
      <w:bookmarkStart w:id="0" w:name="_GoBack"/>
      <w:bookmarkEnd w:id="0"/>
      <w:r w:rsidRPr="0070310C">
        <w:rPr>
          <w:rFonts w:eastAsia="Calibri"/>
          <w:lang w:eastAsia="en-US"/>
        </w:rPr>
        <w:t>о результатам предоставления муниципальной услуги;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70310C">
        <w:rPr>
          <w:rFonts w:eastAsia="Calibri"/>
          <w:lang w:eastAsia="en-US"/>
        </w:rPr>
        <w:t>изготовление</w:t>
      </w:r>
      <w:proofErr w:type="gramEnd"/>
      <w:r w:rsidRPr="0070310C">
        <w:rPr>
          <w:rFonts w:eastAsia="Calibri"/>
          <w:lang w:eastAsia="en-US"/>
        </w:rPr>
        <w:t xml:space="preserve">, заверение экземпляра электронного документа на бумажном носителе с использованием печати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70310C">
        <w:rPr>
          <w:rFonts w:eastAsia="Calibri"/>
          <w:lang w:eastAsia="en-US"/>
        </w:rPr>
        <w:t>учет</w:t>
      </w:r>
      <w:proofErr w:type="gramEnd"/>
      <w:r w:rsidRPr="0070310C">
        <w:rPr>
          <w:rFonts w:eastAsia="Calibri"/>
          <w:lang w:eastAsia="en-US"/>
        </w:rPr>
        <w:t xml:space="preserve"> выдачи экземпляров электронных документов на бумажном носителе.</w:t>
      </w:r>
    </w:p>
    <w:p w:rsidR="0070310C" w:rsidRPr="0070310C" w:rsidRDefault="008B6610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3.7.5</w:t>
      </w:r>
      <w:r w:rsidR="0070310C" w:rsidRPr="0070310C">
        <w:rPr>
          <w:rFonts w:eastAsia="Calibri"/>
          <w:lang w:eastAsia="en-US"/>
        </w:rPr>
        <w:t xml:space="preserve">. Уполномоченный специалист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70310C" w:rsidRPr="0070310C" w:rsidRDefault="008B6610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3.7.6</w:t>
      </w:r>
      <w:r w:rsidR="0070310C" w:rsidRPr="0070310C">
        <w:rPr>
          <w:rFonts w:eastAsia="Calibri"/>
          <w:lang w:eastAsia="en-US"/>
        </w:rPr>
        <w:t xml:space="preserve">. В соответствии с заключенным соглашением о взаимодействии между </w:t>
      </w:r>
      <w:proofErr w:type="spellStart"/>
      <w:r w:rsidR="0070310C" w:rsidRPr="0070310C">
        <w:rPr>
          <w:rFonts w:eastAsia="Calibri"/>
          <w:lang w:eastAsia="en-US"/>
        </w:rPr>
        <w:t>УМФЦ</w:t>
      </w:r>
      <w:proofErr w:type="spellEnd"/>
      <w:r w:rsidR="0070310C" w:rsidRPr="0070310C">
        <w:rPr>
          <w:rFonts w:eastAsia="Calibri"/>
          <w:lang w:eastAsia="en-US"/>
        </w:rPr>
        <w:t xml:space="preserve"> и </w:t>
      </w:r>
      <w:r w:rsidR="00F90EC4">
        <w:rPr>
          <w:rFonts w:eastAsia="Calibri"/>
          <w:lang w:eastAsia="en-US"/>
        </w:rPr>
        <w:t>администрацией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и если иное не предусмотрено федеральным законом, на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может быть возложена функция по обработке информации из информационных систем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и составление и заверение выписок полученных из информационных систем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</w:t>
      </w:r>
      <w:r w:rsidR="00F90EC4">
        <w:rPr>
          <w:rFonts w:eastAsia="Calibri"/>
          <w:lang w:eastAsia="en-US"/>
        </w:rPr>
        <w:t>ую</w:t>
      </w:r>
      <w:r w:rsidR="0070310C" w:rsidRPr="0070310C">
        <w:rPr>
          <w:rFonts w:eastAsia="Calibri"/>
          <w:lang w:eastAsia="en-US"/>
        </w:rPr>
        <w:t xml:space="preserve"> услуг</w:t>
      </w:r>
      <w:r w:rsidR="00F90EC4">
        <w:rPr>
          <w:rFonts w:eastAsia="Calibri"/>
          <w:lang w:eastAsia="en-US"/>
        </w:rPr>
        <w:t>у</w:t>
      </w:r>
      <w:r w:rsidR="0070310C" w:rsidRPr="0070310C">
        <w:rPr>
          <w:rFonts w:eastAsia="Calibri"/>
          <w:lang w:eastAsia="en-US"/>
        </w:rPr>
        <w:t>.</w:t>
      </w:r>
      <w:r w:rsidR="00F90EC4">
        <w:rPr>
          <w:rFonts w:eastAsia="Calibri"/>
          <w:lang w:eastAsia="en-US"/>
        </w:rPr>
        <w:t>».</w:t>
      </w:r>
    </w:p>
    <w:p w:rsidR="0070310C" w:rsidRDefault="00940550" w:rsidP="00940550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lastRenderedPageBreak/>
        <w:t>раздел</w:t>
      </w:r>
      <w:proofErr w:type="gramEnd"/>
      <w:r>
        <w:t xml:space="preserve"> 5 изложить в следующей редакции:</w:t>
      </w:r>
    </w:p>
    <w:p w:rsidR="00940550" w:rsidRDefault="00940550" w:rsidP="00940550">
      <w:pPr>
        <w:tabs>
          <w:tab w:val="left" w:pos="1170"/>
        </w:tabs>
        <w:ind w:right="-5"/>
        <w:jc w:val="center"/>
      </w:pPr>
      <w:r>
        <w:rPr>
          <w:b/>
        </w:rPr>
        <w:t>5</w:t>
      </w:r>
      <w:r w:rsidRPr="00195565">
        <w:rPr>
          <w:b/>
        </w:rPr>
        <w:t xml:space="preserve">. </w:t>
      </w:r>
      <w:r w:rsidRPr="006E63E9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b/>
        </w:rPr>
        <w:br/>
      </w:r>
      <w:r w:rsidRPr="006E63E9">
        <w:rPr>
          <w:b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center"/>
      </w:pPr>
    </w:p>
    <w:p w:rsidR="00940550" w:rsidRPr="00195565" w:rsidRDefault="00940550" w:rsidP="00940550">
      <w:pPr>
        <w:tabs>
          <w:tab w:val="left" w:pos="1170"/>
        </w:tabs>
        <w:spacing w:line="360" w:lineRule="auto"/>
        <w:ind w:right="-5" w:firstLine="710"/>
        <w:jc w:val="center"/>
        <w:rPr>
          <w:b/>
        </w:rPr>
      </w:pPr>
      <w:r>
        <w:rPr>
          <w:b/>
        </w:rPr>
        <w:t>5.1.</w:t>
      </w:r>
      <w:r w:rsidRPr="00195565">
        <w:rPr>
          <w:b/>
        </w:rPr>
        <w:t xml:space="preserve"> Порядок подачи и рассмотрения жалоб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5.1.1. Решения и действия (бездействие) администрации Дальнегорского городского округа, учреждений, оказывающих муниципальные услуги, должностных лиц, муниципальных служащих администрации Дальнегорского городского округа,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5.1.2.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Заявитель, либо его уполномоченный представитель вправе обратиться с жалобой в следующих случаях: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>) нарушения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нарушения срока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в</w:t>
      </w:r>
      <w:proofErr w:type="gramEnd"/>
      <w:r>
        <w:t>)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Дальнегорского городского округа для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г</w:t>
      </w:r>
      <w:proofErr w:type="gramEnd"/>
      <w:r>
        <w:t xml:space="preserve">) отказа заявителю в приеме документов, предоставление которых предусмотрено </w:t>
      </w:r>
      <w:r w:rsidRPr="003E3AEA">
        <w:t xml:space="preserve">нормативными правовыми актами Российской Федерации, </w:t>
      </w:r>
      <w:r w:rsidRPr="003E3AEA">
        <w:lastRenderedPageBreak/>
        <w:t>муниципальными правовыми актами Дальнегорского городского округа для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д</w:t>
      </w:r>
      <w:proofErr w:type="gramEnd"/>
      <w:r>
        <w:t xml:space="preserve">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E3AEA">
        <w:t>нормативными правовыми актами Российской Федерации, муниципальными правовыми актами Дальнегорского городского округа</w:t>
      </w:r>
      <w:r>
        <w:t>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е</w:t>
      </w:r>
      <w:proofErr w:type="gramEnd"/>
      <w:r>
        <w:t xml:space="preserve">) требования у заявителя при предоставлении муниципальной услуги платы, не предусмотренной </w:t>
      </w:r>
      <w:r w:rsidRPr="003E3AEA">
        <w:t xml:space="preserve"> </w:t>
      </w:r>
      <w:r w:rsidRPr="00C31652">
        <w:t>нормативными правовыми актами Российской Федерации, муниципальными правовыми актами Дальнегорского городского округа;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ж) отказа администрации Дальнегорского городского округа, учреждений, оказывающих муниципальные услуги, должностных лиц, муниципальных служащих </w:t>
      </w:r>
      <w:r w:rsidRPr="00C31652">
        <w:t>администрации Дальнегорского городского округа</w:t>
      </w:r>
      <w:r>
        <w:t>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з</w:t>
      </w:r>
      <w:proofErr w:type="gramEnd"/>
      <w:r>
        <w:t>) нарушения срока или порядка выдачи документов по результатам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и</w:t>
      </w:r>
      <w:proofErr w:type="gramEnd"/>
      <w:r>
        <w:t xml:space="preserve">) приостановления предоставления муниципальной услуги, если основания приостановления не предусмотрены </w:t>
      </w:r>
      <w:r w:rsidRPr="00FF7F35">
        <w:t>федеральными законами и принятыми в соответствии с ними иными нормативными правовыми актами Российской Федерации,</w:t>
      </w:r>
      <w:r>
        <w:t xml:space="preserve"> законами и иными нормативными правовыми актами Приморского края,</w:t>
      </w:r>
      <w:r w:rsidRPr="00FF7F35">
        <w:t xml:space="preserve"> правовыми актами Дальнегорского</w:t>
      </w:r>
      <w:r>
        <w:t xml:space="preserve"> городского округа.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1.3. Жалоба на решения и действия (бездействие) администрации Дальнегорского городского округа, учреждений, предоставляющих муниципальные услуги, должностных лиц, муниципальных служащих </w:t>
      </w:r>
      <w:r w:rsidR="00940550" w:rsidRPr="00FF7F35">
        <w:t>администрации Дальнегорского городского округ</w:t>
      </w:r>
      <w:r w:rsidR="00940550">
        <w:t xml:space="preserve">а, должностных лиц и специалистов учреждений, предоставляющих муниципальные услуги, многофункционального центра, работника </w:t>
      </w:r>
      <w:r w:rsidR="00940550" w:rsidRPr="00D44755">
        <w:t>многофункционального центра</w:t>
      </w:r>
      <w:r w:rsidR="00940550">
        <w:t xml:space="preserve">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</w:t>
      </w:r>
      <w:r w:rsidR="00940550">
        <w:lastRenderedPageBreak/>
        <w:t>самоуправления публично-правового образования, являющийся учредителем многофункционального центра (далее – учредитель</w:t>
      </w:r>
      <w:r w:rsidR="00940550" w:rsidRPr="00D44755">
        <w:t xml:space="preserve"> многофункционального центра</w:t>
      </w:r>
      <w:r w:rsidR="00940550">
        <w:t>).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 на решения и действия (бездействие) работника</w:t>
      </w:r>
      <w:r w:rsidRPr="003E784E">
        <w:t xml:space="preserve"> многофункционального центра</w:t>
      </w:r>
      <w:r>
        <w:t xml:space="preserve"> подается руководителю этого</w:t>
      </w:r>
      <w:r w:rsidRPr="003E784E">
        <w:t xml:space="preserve"> многофункционального центра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 на решения и действия (</w:t>
      </w:r>
      <w:r w:rsidRPr="003E784E">
        <w:t>бездействие</w:t>
      </w:r>
      <w:r>
        <w:t xml:space="preserve">) </w:t>
      </w:r>
      <w:r w:rsidRPr="003E784E">
        <w:t>многофункционального центра</w:t>
      </w:r>
      <w:r>
        <w:t xml:space="preserve"> подается учредителю</w:t>
      </w:r>
      <w:r w:rsidRPr="003E784E">
        <w:t xml:space="preserve"> многофункционального центра</w:t>
      </w:r>
      <w:r>
        <w:t xml:space="preserve"> или должностному лицу, уполномоченному нормативным правовым актом Приморского края.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 </w:t>
      </w:r>
      <w:r w:rsidRPr="003E784E">
        <w:t>Жалоба на решения и действия (бездействие)</w:t>
      </w:r>
      <w:r>
        <w:t xml:space="preserve"> </w:t>
      </w:r>
      <w:r w:rsidRPr="003E784E">
        <w:t>администрации Дальнегорского городского округа</w:t>
      </w:r>
      <w:r>
        <w:t>, должностных лиц, муниципальных служащих</w:t>
      </w:r>
      <w:r w:rsidRPr="003E784E">
        <w:t xml:space="preserve"> администрации Дальнегорского городского округа</w:t>
      </w:r>
      <w:r>
        <w:t xml:space="preserve"> подается в администрацию </w:t>
      </w:r>
      <w:r w:rsidRPr="003E784E">
        <w:t>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Личный прием заявителей производится в здании </w:t>
      </w:r>
      <w:r w:rsidRPr="00E85742">
        <w:t>администрации Дальнегорского городского округа</w:t>
      </w:r>
      <w:r>
        <w:t xml:space="preserve"> по адресу: проспект 50 лет Октября, дом 125, согласно графику, утвержденному Главой </w:t>
      </w:r>
      <w:r w:rsidRPr="00494F3A">
        <w:t>Дальнегорского городского округа</w:t>
      </w:r>
      <w:r>
        <w:t xml:space="preserve"> и размещенному на официальном сайте </w:t>
      </w:r>
      <w:r w:rsidRPr="00494F3A">
        <w:t>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 подачи жалобы на личном приеме гражданин (уполномоченный заявитель) представляет документ, удостоверяющий его</w:t>
      </w:r>
      <w:r w:rsidRPr="00E85742">
        <w:t xml:space="preserve"> </w:t>
      </w:r>
      <w:r>
        <w:t>личность, в соответствии с законодательством Российской Федерации.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 xml:space="preserve">) оформленная в соответствии с законодательством </w:t>
      </w:r>
      <w:r w:rsidRPr="00034E06">
        <w:t>Российской Федерации</w:t>
      </w:r>
      <w:r>
        <w:t xml:space="preserve"> доверенность (для физических лиц);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 xml:space="preserve">) </w:t>
      </w:r>
      <w:r w:rsidRPr="00034E06">
        <w:t>оформленная в соответствии с законодательством Российской Федерации</w:t>
      </w:r>
      <w:r>
        <w:t xml:space="preserve">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При поступлении жалобы в многофункциональный центр жалоба передается в администрацию</w:t>
      </w:r>
      <w:r w:rsidRPr="00034E06">
        <w:t xml:space="preserve"> Дальнегорского городского округа</w:t>
      </w:r>
      <w:r>
        <w:t xml:space="preserve"> в порядке и сроки, </w:t>
      </w:r>
      <w:r>
        <w:lastRenderedPageBreak/>
        <w:t>установленные соглашением о взаимодействии, но не позднее следующего рабочего дня со дня поступления жалобы.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>1.4. Жалоба должна содержать: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>) наименование органа, предоставляющего муниципальную услугу, учреждения,</w:t>
      </w:r>
      <w:r w:rsidRPr="007356E7">
        <w:t xml:space="preserve"> предоставляющего муниципальную услугу</w:t>
      </w:r>
      <w:r>
        <w:t>, должностного лица органа,</w:t>
      </w:r>
      <w:r w:rsidRPr="007356E7">
        <w:t xml:space="preserve"> предоставляющего муниципальную услугу</w:t>
      </w:r>
      <w:r>
        <w:t>, либо муниципального служащего, должностного лица, либо специалиста учреждения, предоставляющего</w:t>
      </w:r>
      <w:r w:rsidRPr="00872C5A">
        <w:t xml:space="preserve"> муниципальную услугу</w:t>
      </w:r>
      <w:r>
        <w:t>, многофункционального</w:t>
      </w:r>
      <w:r w:rsidRPr="00872C5A">
        <w:t xml:space="preserve"> центр</w:t>
      </w:r>
      <w:r>
        <w:t>а, его руководителя и (или) работника многофункционального</w:t>
      </w:r>
      <w:r w:rsidRPr="00872C5A">
        <w:t xml:space="preserve"> центра</w:t>
      </w:r>
      <w:r>
        <w:t>, решения и действия (бездействие) которых обжалуются;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г</w:t>
      </w:r>
      <w:proofErr w:type="gramEnd"/>
      <w:r>
        <w:t xml:space="preserve">) сведения об обжалуемых решениях и действиях (бездействии) органа, предоставляющего </w:t>
      </w:r>
      <w:r w:rsidRPr="00071944">
        <w:t>муниципальную услугу</w:t>
      </w:r>
      <w:r>
        <w:t>, должностного лица органа,</w:t>
      </w:r>
      <w:r w:rsidRPr="00071944">
        <w:t xml:space="preserve"> предоставляющего муниципальную услугу</w:t>
      </w:r>
      <w:r>
        <w:t xml:space="preserve">, либо муниципального служащего, многофункционального центра, работника </w:t>
      </w:r>
      <w:r w:rsidRPr="00071944">
        <w:t>многофункционального центра</w:t>
      </w:r>
      <w:r>
        <w:t>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д</w:t>
      </w:r>
      <w:proofErr w:type="gramEnd"/>
      <w:r>
        <w:t xml:space="preserve">) доводы, на основании которых заявитель не согласен с решением и действиями (бездействием) органа, </w:t>
      </w:r>
      <w:r w:rsidRPr="00071944">
        <w:t>предоставляющего муниципальную услугу</w:t>
      </w:r>
      <w:r>
        <w:t>,</w:t>
      </w:r>
      <w:r w:rsidRPr="00071944">
        <w:t xml:space="preserve">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>1.5. Жалоба подлежит регистрации в день её поступления в администрацию</w:t>
      </w:r>
      <w:r w:rsidR="00940550" w:rsidRPr="00D76566">
        <w:t xml:space="preserve"> Д</w:t>
      </w:r>
      <w:r w:rsidR="00940550">
        <w:t>альнегорского городского округа,</w:t>
      </w:r>
      <w:r w:rsidR="00940550" w:rsidRPr="00D76566">
        <w:t xml:space="preserve"> </w:t>
      </w:r>
      <w:r w:rsidR="00940550">
        <w:t>многофункциональный центр, учредителю многофункционального</w:t>
      </w:r>
      <w:r w:rsidR="00940550" w:rsidRPr="00D76566">
        <w:t xml:space="preserve"> центр</w:t>
      </w:r>
      <w:r w:rsidR="00940550">
        <w:t xml:space="preserve">а, должностному лицу, уполномоченному </w:t>
      </w:r>
      <w:r w:rsidR="00940550" w:rsidRPr="00FF1B4B">
        <w:t xml:space="preserve">многофункционального центра </w:t>
      </w:r>
      <w:r w:rsidR="00940550">
        <w:t>Приморского края.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Жалоба, поступившая в орган,</w:t>
      </w:r>
      <w:r w:rsidRPr="00DC26F6">
        <w:t xml:space="preserve"> </w:t>
      </w:r>
      <w:r>
        <w:t>предоставляющий</w:t>
      </w:r>
      <w:r w:rsidRPr="00DC26F6">
        <w:t xml:space="preserve"> муниципальную услугу</w:t>
      </w:r>
      <w:r>
        <w:t>, многофункциональный центр,</w:t>
      </w:r>
      <w:r w:rsidRPr="00DC26F6">
        <w:t xml:space="preserve"> учредителю многофункционального центра</w:t>
      </w:r>
      <w:r>
        <w:t xml:space="preserve">, подлежит рассмотрению должностными лицами, указанными в пункте </w:t>
      </w:r>
      <w:r w:rsidR="006720E1">
        <w:t>5.</w:t>
      </w:r>
      <w:r>
        <w:t xml:space="preserve">1.3 </w:t>
      </w:r>
      <w:r>
        <w:lastRenderedPageBreak/>
        <w:t>настоящего административного регламента, в течение пятнадцати рабочих дней со дня её регистрации.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 обжалования отказа органа,</w:t>
      </w:r>
      <w:r w:rsidRPr="00DC26F6">
        <w:t xml:space="preserve"> </w:t>
      </w:r>
      <w:r>
        <w:t>предоставляющего</w:t>
      </w:r>
      <w:r w:rsidRPr="00DC26F6">
        <w:t xml:space="preserve"> муниципальную услугу</w:t>
      </w:r>
      <w:r>
        <w:t xml:space="preserve">, </w:t>
      </w:r>
      <w:r w:rsidRPr="00BE1351">
        <w:t>многофункционального центра</w:t>
      </w:r>
      <w:r>
        <w:t xml:space="preserve"> в приеме документов у заявителя, либо</w:t>
      </w:r>
      <w:r w:rsidRPr="00BE1351">
        <w:t xml:space="preserve"> </w:t>
      </w:r>
      <w:r>
        <w:t>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По результатам рассмотрения жалобы должностные лица, указанные в пункте </w:t>
      </w:r>
      <w:r w:rsidR="006720E1">
        <w:t>5.</w:t>
      </w:r>
      <w:r>
        <w:t xml:space="preserve">1.3 </w:t>
      </w:r>
      <w:r w:rsidRPr="00BE1351">
        <w:t>настоящего административного регламента</w:t>
      </w:r>
      <w:r>
        <w:t>, принимают одно из следующих решений: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а) жалоба удовлетворяется, в том числе в форме отмены принятого решения, исправления администрацией </w:t>
      </w:r>
      <w:r w:rsidRPr="00BE1351">
        <w:t>Д</w:t>
      </w:r>
      <w:r>
        <w:t>альнегорского городского округа,</w:t>
      </w:r>
      <w:r w:rsidRPr="00BE1351">
        <w:t xml:space="preserve"> </w:t>
      </w:r>
      <w:r>
        <w:t>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FF1B4B">
        <w:t xml:space="preserve"> нормативными правовыми актами</w:t>
      </w:r>
      <w:r>
        <w:t xml:space="preserve"> Приморского края, муниципальными правовыми актами</w:t>
      </w:r>
      <w:r w:rsidRPr="00FF1B4B">
        <w:t xml:space="preserve"> 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в удовлетворении жалобы отказывается.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требования части 2 статьи 6 Федерального закона от 02.05.2006 № 59-ФЗ «О порядке рассмотрения обращений граждан Российской Федерации» на официальном сайте </w:t>
      </w:r>
      <w:r w:rsidRPr="00AB2466">
        <w:t>ад</w:t>
      </w:r>
      <w:r>
        <w:t>министрации</w:t>
      </w:r>
      <w:r w:rsidRPr="00AB2466">
        <w:t xml:space="preserve"> 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lastRenderedPageBreak/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её регистрации сообщается заявителю, направившему обращение.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В случае поступления письменной жалобы, содержащей вопрос, ответ на который размещен в соответствии с часть 4 статьи 10 Федерального закона от 02.05.2006 № 59-ФЗ «О порядке рассмотрения обращений граждан Российской Федерации» на официальном сайте </w:t>
      </w:r>
      <w:r w:rsidRPr="00A22604">
        <w:t>Дальнегорского городского округа</w:t>
      </w:r>
      <w:r>
        <w:t xml:space="preserve">, гражданину, направившему жалобу, в течение семи дней со дня её регистрации сообщается электронный адрес официального сайта </w:t>
      </w:r>
      <w:r w:rsidRPr="00A22604">
        <w:t>Дальнегорского городского округа</w:t>
      </w:r>
      <w: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Должностные лица, указанные в пункте </w:t>
      </w:r>
      <w:r w:rsidR="006720E1">
        <w:t>5.</w:t>
      </w:r>
      <w:r>
        <w:t>1.3 настоящего административного регламента, отказывают в удовлетворении жалобы в следующих случаях: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г</w:t>
      </w:r>
      <w:proofErr w:type="gramEnd"/>
      <w:r>
        <w:t>) наличие решения по жалобе, принятого ранее в соответствии с требованиями</w:t>
      </w:r>
      <w:r w:rsidRPr="00565C50">
        <w:t xml:space="preserve"> настоящего административного регламента</w:t>
      </w:r>
      <w:r>
        <w:t xml:space="preserve"> в отношении того же заявителя и по тому же предмету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При получении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должностные лица, указанные в пункте </w:t>
      </w:r>
      <w:r w:rsidR="006720E1">
        <w:t>5.</w:t>
      </w:r>
      <w:r>
        <w:t xml:space="preserve">1.3 </w:t>
      </w:r>
      <w:r w:rsidRPr="00AB2314">
        <w:t>настоящего административного регламента</w:t>
      </w:r>
      <w:r>
        <w:t>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В случае, если текст жалобы не поддается прочтению, ответ на жалобу не дается, и она не подлежит направлению на рассмотрение в государственный орган, </w:t>
      </w:r>
      <w:r>
        <w:lastRenderedPageBreak/>
        <w:t>орган местного самоуправления или должностному лицу в соответствии с их компетенцией,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пункте </w:t>
      </w:r>
      <w:r w:rsidR="006720E1">
        <w:t>5.</w:t>
      </w:r>
      <w:r>
        <w:t xml:space="preserve">1.3 </w:t>
      </w:r>
      <w:r w:rsidRPr="00B20D3E">
        <w:t>настоящего административного регламента</w:t>
      </w:r>
      <w:r>
        <w:t xml:space="preserve">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жалобы, направлялись в один и тот же государственный орган, </w:t>
      </w:r>
      <w:r w:rsidRPr="00DA729D">
        <w:t>орган местного самоуправления</w:t>
      </w:r>
      <w:r>
        <w:t xml:space="preserve">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1.6. В случае установления в ходе или по результатам рассмотрения жалобы признаков состава административного право нарушения, предусмотренного статьей 5.63 Кодекса Российской Федерации об административных право нарушениях, или преступления или преступления должностные лица, указанные в пункте </w:t>
      </w:r>
      <w:r>
        <w:t>5.</w:t>
      </w:r>
      <w:r w:rsidR="00940550">
        <w:t xml:space="preserve">1.3 </w:t>
      </w:r>
      <w:r w:rsidR="00940550" w:rsidRPr="00620108">
        <w:t>настоящего административного регламента</w:t>
      </w:r>
      <w:r w:rsidR="00940550">
        <w:t>, незамедлительно направляют имеющиеся материалы в органы прокуратуры.</w:t>
      </w:r>
    </w:p>
    <w:p w:rsidR="00474BB3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1.7. Решения, действия (бездействие) администрации </w:t>
      </w:r>
      <w:r w:rsidR="00940550" w:rsidRPr="009D7264">
        <w:t>Дальнегорского городского округа</w:t>
      </w:r>
      <w:r w:rsidR="00940550">
        <w:t xml:space="preserve">, принятые в ходе предоставления муниципальной услуги на основании </w:t>
      </w:r>
      <w:r w:rsidR="00940550" w:rsidRPr="00073E00">
        <w:t>настоящего административного регламента</w:t>
      </w:r>
      <w:r w:rsidR="00940550">
        <w:t>, а также решения,</w:t>
      </w:r>
      <w:r w:rsidR="00940550" w:rsidRPr="00073E00">
        <w:t xml:space="preserve"> действия (бездействие)</w:t>
      </w:r>
      <w:r w:rsidR="00940550">
        <w:t xml:space="preserve"> должностных лиц </w:t>
      </w:r>
      <w:r w:rsidR="00940550" w:rsidRPr="00073E00">
        <w:t>администрации Дальнегорского городского</w:t>
      </w:r>
      <w:r w:rsidR="00940550">
        <w:t xml:space="preserve"> округа, по результатам рассмотрения жалоб могут быть обжалованы в судебном порядке.»</w:t>
      </w:r>
      <w:r w:rsidR="00474BB3">
        <w:t>;</w:t>
      </w:r>
    </w:p>
    <w:p w:rsidR="00940550" w:rsidRPr="0004340F" w:rsidRDefault="00474BB3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8) приложение № 3 к административному регламенту изложить в новой редакции, в соответствии с приложением к настоящему постановлению.</w:t>
      </w:r>
      <w:r w:rsidR="00940550">
        <w:t xml:space="preserve"> </w:t>
      </w:r>
    </w:p>
    <w:p w:rsidR="00D70775" w:rsidRDefault="00D70775" w:rsidP="0045712E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Постановление администрации Дальнегорского городского округа от 28.12.2017 № 816-па «</w:t>
      </w:r>
      <w:r w:rsidRPr="00D70775">
        <w:t>О внесении изменений в административный регламент</w:t>
      </w:r>
      <w:r>
        <w:t xml:space="preserve"> </w:t>
      </w:r>
      <w:r w:rsidRPr="00D70775">
        <w:t>предоставления администрацией Дальнегорского</w:t>
      </w:r>
      <w:r>
        <w:t xml:space="preserve"> </w:t>
      </w:r>
      <w:r w:rsidRPr="00D70775">
        <w:t>городского округа муниципальной услуги «Предоставление</w:t>
      </w:r>
      <w:r>
        <w:t xml:space="preserve"> </w:t>
      </w:r>
      <w:r w:rsidRPr="00D70775">
        <w:t>земельных участков, находящихся в ведении и (или)</w:t>
      </w:r>
      <w:r>
        <w:t xml:space="preserve"> </w:t>
      </w:r>
      <w:r w:rsidRPr="00D70775">
        <w:t>собственности Дальнегорского городского округа,</w:t>
      </w:r>
      <w:r>
        <w:t xml:space="preserve"> </w:t>
      </w:r>
      <w:r w:rsidRPr="00D70775">
        <w:t>без проведения торгов», утвержденный постановлением</w:t>
      </w:r>
      <w:r>
        <w:t xml:space="preserve"> </w:t>
      </w:r>
      <w:r w:rsidRPr="00D70775">
        <w:t>администрации Дальнегорского городского округа</w:t>
      </w:r>
      <w:r>
        <w:t xml:space="preserve"> </w:t>
      </w:r>
      <w:r w:rsidRPr="00D70775">
        <w:t xml:space="preserve">от 16.08.2016 </w:t>
      </w:r>
      <w:r>
        <w:t>№</w:t>
      </w:r>
      <w:r w:rsidRPr="00D70775">
        <w:t xml:space="preserve"> 464-па</w:t>
      </w:r>
      <w:r>
        <w:t>» признать утратившим силу.</w:t>
      </w:r>
    </w:p>
    <w:p w:rsidR="00D70775" w:rsidRPr="00D70775" w:rsidRDefault="00D70775" w:rsidP="00CF1D97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621780" w:rsidRDefault="00621780" w:rsidP="00D70775">
      <w:pPr>
        <w:pStyle w:val="a9"/>
        <w:tabs>
          <w:tab w:val="left" w:pos="993"/>
        </w:tabs>
        <w:spacing w:line="360" w:lineRule="auto"/>
        <w:ind w:left="709"/>
        <w:jc w:val="both"/>
      </w:pPr>
    </w:p>
    <w:p w:rsidR="00621780" w:rsidRDefault="00621780" w:rsidP="00621780">
      <w:pPr>
        <w:pStyle w:val="a9"/>
        <w:tabs>
          <w:tab w:val="left" w:pos="993"/>
        </w:tabs>
        <w:spacing w:line="360" w:lineRule="auto"/>
        <w:ind w:left="709"/>
        <w:jc w:val="both"/>
      </w:pPr>
    </w:p>
    <w:p w:rsidR="003E3EE5" w:rsidRDefault="003E3EE5" w:rsidP="003F1E0D">
      <w:pPr>
        <w:jc w:val="both"/>
      </w:pPr>
    </w:p>
    <w:p w:rsidR="003D0BA4" w:rsidRDefault="003E3EE5" w:rsidP="003F1E0D">
      <w:pPr>
        <w:jc w:val="both"/>
      </w:pPr>
      <w:proofErr w:type="spellStart"/>
      <w:r>
        <w:t>И.о</w:t>
      </w:r>
      <w:proofErr w:type="spellEnd"/>
      <w:r>
        <w:t xml:space="preserve">. </w:t>
      </w:r>
      <w:r w:rsidR="003F1E0D">
        <w:t>Глав</w:t>
      </w:r>
      <w:r>
        <w:t>ы</w:t>
      </w:r>
      <w:r w:rsidR="003F1E0D">
        <w:t xml:space="preserve"> Дальнегорского </w:t>
      </w:r>
    </w:p>
    <w:p w:rsidR="00474BB3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3D0BA4">
        <w:t xml:space="preserve">       </w:t>
      </w:r>
      <w:r w:rsidR="003E3EE5">
        <w:t xml:space="preserve"> </w:t>
      </w:r>
      <w:r w:rsidR="003F39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21AEC" wp14:editId="727FB9FB">
                <wp:simplePos x="0" y="0"/>
                <wp:positionH relativeFrom="column">
                  <wp:posOffset>2023110</wp:posOffset>
                </wp:positionH>
                <wp:positionV relativeFrom="paragraph">
                  <wp:posOffset>239395</wp:posOffset>
                </wp:positionV>
                <wp:extent cx="614045" cy="334645"/>
                <wp:effectExtent l="7620" t="13335" r="6985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1AEC" id="Rectangle 19" o:spid="_x0000_s1029" style="position:absolute;left:0;text-align:left;margin-left:159.3pt;margin-top:18.85pt;width:48.35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E3EE5">
        <w:t>В.Н</w:t>
      </w:r>
      <w:proofErr w:type="spellEnd"/>
      <w:r w:rsidR="003E3EE5">
        <w:t>. Колосков</w:t>
      </w:r>
    </w:p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Default="00474BB3" w:rsidP="00474BB3"/>
    <w:p w:rsidR="00474BB3" w:rsidRPr="00474BB3" w:rsidRDefault="00474BB3" w:rsidP="00474BB3"/>
    <w:sectPr w:rsidR="00474BB3" w:rsidRPr="00474BB3" w:rsidSect="00D70775">
      <w:headerReference w:type="default" r:id="rId8"/>
      <w:pgSz w:w="11906" w:h="16838"/>
      <w:pgMar w:top="42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0A" w:rsidRDefault="006D000A" w:rsidP="003E3EE5">
      <w:r>
        <w:separator/>
      </w:r>
    </w:p>
  </w:endnote>
  <w:endnote w:type="continuationSeparator" w:id="0">
    <w:p w:rsidR="006D000A" w:rsidRDefault="006D000A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0A" w:rsidRDefault="006D000A" w:rsidP="003E3EE5">
      <w:r>
        <w:separator/>
      </w:r>
    </w:p>
  </w:footnote>
  <w:footnote w:type="continuationSeparator" w:id="0">
    <w:p w:rsidR="006D000A" w:rsidRDefault="006D000A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2153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10">
          <w:rPr>
            <w:noProof/>
          </w:rPr>
          <w:t>11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D8D"/>
    <w:multiLevelType w:val="multilevel"/>
    <w:tmpl w:val="37B468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748749E"/>
    <w:multiLevelType w:val="multilevel"/>
    <w:tmpl w:val="67EA0D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5ED32DE"/>
    <w:multiLevelType w:val="hybridMultilevel"/>
    <w:tmpl w:val="0DA4A68C"/>
    <w:lvl w:ilvl="0" w:tplc="BD563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8E3C72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71BF080B"/>
    <w:multiLevelType w:val="hybridMultilevel"/>
    <w:tmpl w:val="8C483154"/>
    <w:lvl w:ilvl="0" w:tplc="E76E10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93B22"/>
    <w:rsid w:val="00094514"/>
    <w:rsid w:val="000E4610"/>
    <w:rsid w:val="000E7BC5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33A46"/>
    <w:rsid w:val="002B1343"/>
    <w:rsid w:val="002B239B"/>
    <w:rsid w:val="002B3B32"/>
    <w:rsid w:val="002E4ED3"/>
    <w:rsid w:val="00314D1F"/>
    <w:rsid w:val="00315C37"/>
    <w:rsid w:val="003320DE"/>
    <w:rsid w:val="00354854"/>
    <w:rsid w:val="003954DC"/>
    <w:rsid w:val="003D0BA4"/>
    <w:rsid w:val="003D3D31"/>
    <w:rsid w:val="003E3EE5"/>
    <w:rsid w:val="003F1E0D"/>
    <w:rsid w:val="003F395E"/>
    <w:rsid w:val="003F5A95"/>
    <w:rsid w:val="00456390"/>
    <w:rsid w:val="00470063"/>
    <w:rsid w:val="00474BB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8164D"/>
    <w:rsid w:val="005D6F2B"/>
    <w:rsid w:val="005F2750"/>
    <w:rsid w:val="00621780"/>
    <w:rsid w:val="00624EE8"/>
    <w:rsid w:val="00647BB1"/>
    <w:rsid w:val="006720E1"/>
    <w:rsid w:val="006C7D99"/>
    <w:rsid w:val="006D000A"/>
    <w:rsid w:val="006D745A"/>
    <w:rsid w:val="007005D9"/>
    <w:rsid w:val="0070310C"/>
    <w:rsid w:val="00715F48"/>
    <w:rsid w:val="007447DA"/>
    <w:rsid w:val="007719B5"/>
    <w:rsid w:val="00794286"/>
    <w:rsid w:val="007C09EB"/>
    <w:rsid w:val="007E1CE3"/>
    <w:rsid w:val="007F2DEC"/>
    <w:rsid w:val="00802217"/>
    <w:rsid w:val="00807346"/>
    <w:rsid w:val="008125BC"/>
    <w:rsid w:val="00830D39"/>
    <w:rsid w:val="00844CEF"/>
    <w:rsid w:val="0085310F"/>
    <w:rsid w:val="008600F3"/>
    <w:rsid w:val="0086012B"/>
    <w:rsid w:val="0086152F"/>
    <w:rsid w:val="0086781C"/>
    <w:rsid w:val="008765AA"/>
    <w:rsid w:val="008A51BB"/>
    <w:rsid w:val="008B6610"/>
    <w:rsid w:val="008C2030"/>
    <w:rsid w:val="008E4382"/>
    <w:rsid w:val="008F137C"/>
    <w:rsid w:val="009125A9"/>
    <w:rsid w:val="00934CC2"/>
    <w:rsid w:val="00940550"/>
    <w:rsid w:val="00952B9B"/>
    <w:rsid w:val="00960EAE"/>
    <w:rsid w:val="009C7B9C"/>
    <w:rsid w:val="009D312C"/>
    <w:rsid w:val="009E49D7"/>
    <w:rsid w:val="00A0030D"/>
    <w:rsid w:val="00A0435B"/>
    <w:rsid w:val="00A5413C"/>
    <w:rsid w:val="00A63C8C"/>
    <w:rsid w:val="00AD6369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24C6F"/>
    <w:rsid w:val="00C4339A"/>
    <w:rsid w:val="00C54DD3"/>
    <w:rsid w:val="00C5502F"/>
    <w:rsid w:val="00D0624E"/>
    <w:rsid w:val="00D11933"/>
    <w:rsid w:val="00D310AD"/>
    <w:rsid w:val="00D70775"/>
    <w:rsid w:val="00D72CA5"/>
    <w:rsid w:val="00D842CA"/>
    <w:rsid w:val="00DE1FED"/>
    <w:rsid w:val="00E040F1"/>
    <w:rsid w:val="00E05E43"/>
    <w:rsid w:val="00E27D6B"/>
    <w:rsid w:val="00E34169"/>
    <w:rsid w:val="00E405EA"/>
    <w:rsid w:val="00E40C0D"/>
    <w:rsid w:val="00E44458"/>
    <w:rsid w:val="00E64417"/>
    <w:rsid w:val="00E64478"/>
    <w:rsid w:val="00E81CAB"/>
    <w:rsid w:val="00EB35A5"/>
    <w:rsid w:val="00F17D34"/>
    <w:rsid w:val="00F33391"/>
    <w:rsid w:val="00F82714"/>
    <w:rsid w:val="00F90EC4"/>
    <w:rsid w:val="00FA57F2"/>
    <w:rsid w:val="00FC00AC"/>
    <w:rsid w:val="00FC3770"/>
    <w:rsid w:val="00FE155F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70310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5</cp:revision>
  <cp:lastPrinted>2018-05-03T07:34:00Z</cp:lastPrinted>
  <dcterms:created xsi:type="dcterms:W3CDTF">2018-05-03T05:31:00Z</dcterms:created>
  <dcterms:modified xsi:type="dcterms:W3CDTF">2018-05-03T07:34:00Z</dcterms:modified>
</cp:coreProperties>
</file>