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60" w:rsidRDefault="00C81960" w:rsidP="00C81960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C81960" w:rsidRDefault="00C81960" w:rsidP="00C81960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81960" w:rsidRPr="00656A36" w:rsidRDefault="00C81960" w:rsidP="00C81960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от </w:t>
      </w:r>
      <w:r w:rsidR="00C03776">
        <w:rPr>
          <w:sz w:val="26"/>
          <w:szCs w:val="26"/>
        </w:rPr>
        <w:t xml:space="preserve">07.08.2018  </w:t>
      </w:r>
      <w:r w:rsidRPr="00380E8B">
        <w:rPr>
          <w:sz w:val="26"/>
          <w:szCs w:val="26"/>
        </w:rPr>
        <w:t xml:space="preserve"> </w:t>
      </w:r>
      <w:r w:rsidR="00C03776">
        <w:rPr>
          <w:sz w:val="26"/>
          <w:szCs w:val="26"/>
        </w:rPr>
        <w:t xml:space="preserve">  </w:t>
      </w:r>
      <w:bookmarkStart w:id="0" w:name="_GoBack"/>
      <w:bookmarkEnd w:id="0"/>
      <w:r w:rsidRPr="00380E8B">
        <w:rPr>
          <w:sz w:val="26"/>
          <w:szCs w:val="26"/>
        </w:rPr>
        <w:t xml:space="preserve">№ </w:t>
      </w:r>
      <w:r w:rsidR="00C03776">
        <w:rPr>
          <w:sz w:val="26"/>
          <w:szCs w:val="26"/>
        </w:rPr>
        <w:t>534-па</w:t>
      </w:r>
    </w:p>
    <w:p w:rsidR="00DA7280" w:rsidRPr="00DA7280" w:rsidRDefault="00DA7280" w:rsidP="00C8196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 xml:space="preserve">функций </w:t>
      </w:r>
      <w:r w:rsidR="00C8196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>правления культуры,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спорта и молодёжной политики администрации</w:t>
      </w:r>
      <w:r w:rsidR="003346F0"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B7CB9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DF4A9B" w:rsidRPr="00DA7280" w:rsidRDefault="00DF4A9B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534"/>
        <w:gridCol w:w="3970"/>
        <w:gridCol w:w="1842"/>
        <w:gridCol w:w="1702"/>
        <w:gridCol w:w="4042"/>
      </w:tblGrid>
      <w:tr w:rsidR="00BE7528" w:rsidRPr="00C81960" w:rsidTr="00C81960">
        <w:tc>
          <w:tcPr>
            <w:tcW w:w="2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81960" w:rsidRDefault="00BA35B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2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33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C81960" w:rsidRDefault="004303E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21 648</w:t>
            </w:r>
          </w:p>
        </w:tc>
        <w:tc>
          <w:tcPr>
            <w:tcW w:w="1355" w:type="pct"/>
          </w:tcPr>
          <w:p w:rsidR="00BE7528" w:rsidRPr="00C81960" w:rsidRDefault="00BA35B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Default="00DF4A9B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897"/>
        <w:gridCol w:w="2834"/>
        <w:gridCol w:w="2693"/>
        <w:gridCol w:w="1418"/>
        <w:gridCol w:w="1134"/>
        <w:gridCol w:w="3194"/>
      </w:tblGrid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pct"/>
          </w:tcPr>
          <w:p w:rsidR="00BE7528" w:rsidRPr="00C81960" w:rsidRDefault="003346F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</w:t>
            </w:r>
            <w:r w:rsidR="00060CDC" w:rsidRPr="00C81960">
              <w:rPr>
                <w:rFonts w:ascii="Times New Roman" w:hAnsi="Times New Roman" w:cs="Times New Roman"/>
                <w:sz w:val="24"/>
                <w:szCs w:val="24"/>
              </w:rPr>
              <w:t>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DF4A9B" w:rsidRPr="00DA7280" w:rsidRDefault="00DF4A9B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«</w:t>
      </w:r>
      <w:r w:rsidRPr="00DA7280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»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2836"/>
        <w:gridCol w:w="2752"/>
        <w:gridCol w:w="1782"/>
        <w:gridCol w:w="5179"/>
      </w:tblGrid>
      <w:tr w:rsidR="00BE7528" w:rsidRPr="00C81960" w:rsidTr="00C81960">
        <w:tc>
          <w:tcPr>
            <w:tcW w:w="79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2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796" w:type="pct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1 подсеть </w:t>
            </w:r>
            <w:r w:rsidR="00766990" w:rsidRPr="00C81960">
              <w:rPr>
                <w:rFonts w:ascii="Times New Roman" w:hAnsi="Times New Roman" w:cs="Times New Roman"/>
                <w:sz w:val="24"/>
                <w:szCs w:val="24"/>
              </w:rPr>
              <w:t>на  1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50" w:type="pct"/>
            <w:vAlign w:val="center"/>
          </w:tcPr>
          <w:p w:rsidR="009C2657" w:rsidRPr="00C81960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922" w:type="pct"/>
            <w:vAlign w:val="center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275E" w:rsidRPr="00C81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C275E" w:rsidRPr="00C81960" w:rsidRDefault="006C275E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Превышения лимитов нет</w:t>
            </w:r>
          </w:p>
        </w:tc>
        <w:tc>
          <w:tcPr>
            <w:tcW w:w="1735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</w:t>
            </w:r>
            <w:r w:rsidR="00637834" w:rsidRPr="00C81960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1.1.4. </w:t>
      </w:r>
      <w:r w:rsidR="00B41B3D" w:rsidRPr="00DA7280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 в пределах  доведенных лимитов бюджетных обязательств.</w:t>
      </w:r>
    </w:p>
    <w:p w:rsidR="00C81960" w:rsidRDefault="00C81960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1.2.1.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4111"/>
        <w:gridCol w:w="1275"/>
        <w:gridCol w:w="5463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2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427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pct"/>
            <w:vMerge w:val="restar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</w:t>
            </w:r>
            <w:r w:rsidR="00B1144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753F32" w:rsidRPr="00C81960" w:rsidTr="00C81960">
        <w:trPr>
          <w:trHeight w:val="1093"/>
        </w:trPr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B11440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3F32" w:rsidRPr="00C81960" w:rsidRDefault="00753F32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427" w:type="pct"/>
          </w:tcPr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pct"/>
            <w:vMerge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57" w:rsidRPr="00DA7280" w:rsidRDefault="009C2657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1.2.2.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030"/>
        <w:gridCol w:w="1702"/>
        <w:gridCol w:w="5036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5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11440" w:rsidRPr="00C81960" w:rsidRDefault="00B1144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pct"/>
          </w:tcPr>
          <w:p w:rsidR="001D4F5B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B27A7" w:rsidRPr="00C81960" w:rsidRDefault="001B27A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0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853A9" w:rsidRPr="00DA7280" w:rsidRDefault="00B853A9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D3CFC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DA7280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912"/>
        <w:gridCol w:w="1478"/>
        <w:gridCol w:w="3412"/>
        <w:gridCol w:w="1702"/>
        <w:gridCol w:w="3618"/>
      </w:tblGrid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4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55E4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BE7528" w:rsidRPr="00C81960" w:rsidRDefault="004459D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</w:tcPr>
          <w:p w:rsidR="00BE7528" w:rsidRPr="00C81960" w:rsidRDefault="0018062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12" w:type="pct"/>
            <w:vMerge w:val="restar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</w:t>
            </w:r>
            <w:r w:rsidR="00B1144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«руководители», «специалисты»</w:t>
            </w:r>
          </w:p>
        </w:tc>
      </w:tr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95" w:type="pct"/>
          </w:tcPr>
          <w:p w:rsidR="00BE7528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62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81960" w:rsidTr="00C81960">
        <w:trPr>
          <w:trHeight w:val="275"/>
        </w:trPr>
        <w:tc>
          <w:tcPr>
            <w:tcW w:w="269" w:type="pct"/>
          </w:tcPr>
          <w:p w:rsidR="00BE7528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BE7528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80629" w:rsidRPr="00C819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2" w:type="pct"/>
            <w:vMerge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7C" w:rsidRPr="00DA7280" w:rsidRDefault="009D297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1.2.4.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DA7280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407"/>
        <w:gridCol w:w="1478"/>
        <w:gridCol w:w="2487"/>
        <w:gridCol w:w="1699"/>
        <w:gridCol w:w="5036"/>
      </w:tblGrid>
      <w:tr w:rsidR="00BE7528" w:rsidRPr="00C81960" w:rsidTr="00C81960">
        <w:tc>
          <w:tcPr>
            <w:tcW w:w="27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B3DC5" w:rsidRPr="00C81960" w:rsidTr="00C81960">
        <w:trPr>
          <w:trHeight w:val="522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90 0000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90 000 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521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:rsidR="005B3DC5" w:rsidRPr="00C81960" w:rsidRDefault="00824AB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информационно-технологическое сопровождение программных продуктов "1С"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75E" w:rsidRPr="00C81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C275E" w:rsidRPr="00C81960" w:rsidRDefault="006C275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5B3DC5" w:rsidRPr="00C81960" w:rsidRDefault="00C81960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5B3DC5" w:rsidRPr="00C81960" w:rsidTr="00C81960">
        <w:trPr>
          <w:trHeight w:val="143"/>
        </w:trPr>
        <w:tc>
          <w:tcPr>
            <w:tcW w:w="274" w:type="pct"/>
          </w:tcPr>
          <w:p w:rsidR="005B3DC5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кадрам,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лавные специалисты 1 разряда,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5B3DC5" w:rsidRPr="00C81960" w:rsidTr="00C81960">
        <w:trPr>
          <w:trHeight w:val="140"/>
        </w:trPr>
        <w:tc>
          <w:tcPr>
            <w:tcW w:w="274" w:type="pct"/>
          </w:tcPr>
          <w:p w:rsidR="005B3DC5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Кейсистемс «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>Свод-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Смарт»</w:t>
            </w:r>
          </w:p>
        </w:tc>
        <w:tc>
          <w:tcPr>
            <w:tcW w:w="495" w:type="pct"/>
          </w:tcPr>
          <w:p w:rsidR="005B3DC5" w:rsidRPr="00C81960" w:rsidRDefault="00E3238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5B3DC5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69" w:type="pct"/>
          </w:tcPr>
          <w:p w:rsidR="006C275E" w:rsidRPr="00C81960" w:rsidRDefault="00E3238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140"/>
        </w:trPr>
        <w:tc>
          <w:tcPr>
            <w:tcW w:w="274" w:type="pct"/>
          </w:tcPr>
          <w:p w:rsidR="005B3DC5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6C275E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–Гарант»</w:t>
            </w:r>
          </w:p>
        </w:tc>
        <w:tc>
          <w:tcPr>
            <w:tcW w:w="495" w:type="pct"/>
          </w:tcPr>
          <w:p w:rsidR="005B3DC5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E5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69" w:type="pct"/>
          </w:tcPr>
          <w:p w:rsidR="00760DAF" w:rsidRPr="00C81960" w:rsidRDefault="00760DA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F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687" w:type="pct"/>
          </w:tcPr>
          <w:p w:rsidR="005B3DC5" w:rsidRPr="00C81960" w:rsidRDefault="00213E92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кадрам,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лавные специалисты 1 разряда,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602AB8" w:rsidRPr="00C81960" w:rsidTr="00C81960">
        <w:trPr>
          <w:trHeight w:val="140"/>
        </w:trPr>
        <w:tc>
          <w:tcPr>
            <w:tcW w:w="274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1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«Госфинансы»</w:t>
            </w:r>
          </w:p>
        </w:tc>
        <w:tc>
          <w:tcPr>
            <w:tcW w:w="495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B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74 000</w:t>
            </w:r>
          </w:p>
        </w:tc>
        <w:tc>
          <w:tcPr>
            <w:tcW w:w="569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B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74 000</w:t>
            </w:r>
            <w:r w:rsidR="00602AB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pct"/>
          </w:tcPr>
          <w:p w:rsidR="00602AB8" w:rsidRPr="00C81960" w:rsidRDefault="00602AB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лавные специалисты 1 разряда</w:t>
            </w:r>
          </w:p>
        </w:tc>
      </w:tr>
    </w:tbl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</w:t>
      </w:r>
      <w:r w:rsidR="000F666A" w:rsidRPr="00DA7280">
        <w:rPr>
          <w:rFonts w:ascii="Times New Roman" w:hAnsi="Times New Roman" w:cs="Times New Roman"/>
          <w:sz w:val="26"/>
          <w:szCs w:val="26"/>
        </w:rPr>
        <w:t>размере, не превышающем 30000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D3CFC" w:rsidRPr="00DA7280" w:rsidRDefault="002D3CF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937"/>
        <w:gridCol w:w="1478"/>
        <w:gridCol w:w="2937"/>
        <w:gridCol w:w="1842"/>
        <w:gridCol w:w="3902"/>
      </w:tblGrid>
      <w:tr w:rsidR="00BE7528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8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0F666A" w:rsidRPr="00C81960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0F666A" w:rsidRPr="00C81960" w:rsidTr="00C81960">
        <w:tc>
          <w:tcPr>
            <w:tcW w:w="278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Kaspersky 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Security</w:t>
            </w:r>
          </w:p>
        </w:tc>
        <w:tc>
          <w:tcPr>
            <w:tcW w:w="495" w:type="pct"/>
          </w:tcPr>
          <w:p w:rsidR="000F666A" w:rsidRPr="00C81960" w:rsidRDefault="00D041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</w:tcPr>
          <w:p w:rsidR="00830366" w:rsidRPr="00C81960" w:rsidRDefault="00D041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17" w:type="pct"/>
          </w:tcPr>
          <w:p w:rsidR="000F666A" w:rsidRPr="00C81960" w:rsidRDefault="00D041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AF3FC6" w:rsidRPr="00C8196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Ведущий экономист, Экономист</w:t>
            </w:r>
          </w:p>
        </w:tc>
      </w:tr>
      <w:tr w:rsidR="000F666A" w:rsidRPr="00C81960" w:rsidTr="00C81960">
        <w:tc>
          <w:tcPr>
            <w:tcW w:w="278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сертификата открытого ключа</w:t>
            </w:r>
          </w:p>
        </w:tc>
        <w:tc>
          <w:tcPr>
            <w:tcW w:w="495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17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07" w:type="pct"/>
            <w:vMerge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94D" w:rsidRPr="00DA7280" w:rsidRDefault="00C6294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1.3.3.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41B3D" w:rsidRDefault="00B41B3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C796A" w:rsidRPr="00DA7280" w:rsidRDefault="009C796A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1.4. Затраты на приобретение основных средств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5923D2" w:rsidRPr="00DA7280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3340"/>
        <w:gridCol w:w="1567"/>
        <w:gridCol w:w="2505"/>
        <w:gridCol w:w="1669"/>
        <w:gridCol w:w="5009"/>
      </w:tblGrid>
      <w:tr w:rsidR="007D23DB" w:rsidRPr="00C81960" w:rsidTr="00BB7CB9">
        <w:trPr>
          <w:trHeight w:val="1016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D23DB" w:rsidRPr="00C81960" w:rsidTr="00C81960">
        <w:trPr>
          <w:trHeight w:val="853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7D23DB" w:rsidRPr="00C81960" w:rsidTr="00C81960">
        <w:trPr>
          <w:trHeight w:val="837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55 000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7D23DB" w:rsidRPr="00C81960" w:rsidTr="00C81960">
        <w:trPr>
          <w:trHeight w:val="834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клавиатура,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B3D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  <w:r w:rsidR="00FC36C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33CE5" w:rsidRPr="00133CE5">
        <w:rPr>
          <w:rFonts w:ascii="Times New Roman" w:hAnsi="Times New Roman" w:cs="Times New Roman"/>
          <w:bCs/>
          <w:sz w:val="26"/>
          <w:szCs w:val="26"/>
        </w:rPr>
        <w:t>планшетных</w:t>
      </w:r>
      <w:r w:rsidR="00133CE5">
        <w:rPr>
          <w:rFonts w:ascii="Times New Roman" w:hAnsi="Times New Roman" w:cs="Times New Roman"/>
          <w:bCs/>
          <w:sz w:val="26"/>
          <w:szCs w:val="26"/>
        </w:rPr>
        <w:t xml:space="preserve"> компьютеров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2285"/>
        <w:gridCol w:w="2409"/>
        <w:gridCol w:w="1982"/>
        <w:gridCol w:w="1702"/>
        <w:gridCol w:w="5747"/>
      </w:tblGrid>
      <w:tr w:rsidR="00B41B3D" w:rsidRPr="00C81960" w:rsidTr="00C81960">
        <w:tc>
          <w:tcPr>
            <w:tcW w:w="268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07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C81960" w:rsidTr="00D42D0C">
        <w:trPr>
          <w:trHeight w:val="817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6BF8" w:rsidRPr="00C81960" w:rsidTr="00C81960">
        <w:tc>
          <w:tcPr>
            <w:tcW w:w="268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807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616BF8" w:rsidRPr="00C81960" w:rsidTr="00C81960"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D42D0C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616BF8" w:rsidRPr="00C81960" w:rsidTr="00D42D0C">
        <w:trPr>
          <w:trHeight w:val="828"/>
        </w:trPr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C81960" w:rsidRDefault="00616BF8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B41B3D" w:rsidRPr="00C81960" w:rsidRDefault="00B41B3D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C81960" w:rsidTr="00D42D0C">
        <w:trPr>
          <w:trHeight w:val="776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FC36CA" w:rsidRPr="00C81960" w:rsidTr="00D42D0C">
        <w:trPr>
          <w:trHeight w:val="222"/>
        </w:trPr>
        <w:tc>
          <w:tcPr>
            <w:tcW w:w="268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807" w:type="pct"/>
            <w:vAlign w:val="center"/>
          </w:tcPr>
          <w:p w:rsidR="00FC36CA" w:rsidRPr="00C81960" w:rsidRDefault="00FC36CA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70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925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 группа должностей</w:t>
            </w:r>
          </w:p>
        </w:tc>
      </w:tr>
      <w:tr w:rsidR="008B61F8" w:rsidRPr="00C81960" w:rsidTr="00D42D0C">
        <w:trPr>
          <w:trHeight w:val="222"/>
        </w:trPr>
        <w:tc>
          <w:tcPr>
            <w:tcW w:w="268" w:type="pct"/>
            <w:vAlign w:val="center"/>
          </w:tcPr>
          <w:p w:rsidR="008B61F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" w:type="pct"/>
            <w:vAlign w:val="center"/>
          </w:tcPr>
          <w:p w:rsidR="008B61F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оборудование: Коммутатор</w:t>
            </w:r>
          </w:p>
        </w:tc>
        <w:tc>
          <w:tcPr>
            <w:tcW w:w="807" w:type="pct"/>
            <w:vAlign w:val="center"/>
          </w:tcPr>
          <w:p w:rsidR="008B61F8" w:rsidRPr="00C81960" w:rsidRDefault="008B61F8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:rsidR="008B61F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570" w:type="pct"/>
            <w:vAlign w:val="center"/>
          </w:tcPr>
          <w:p w:rsidR="008B61F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925" w:type="pct"/>
            <w:vAlign w:val="center"/>
          </w:tcPr>
          <w:p w:rsidR="008B61F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, замещающие должности,  не являющиеся должностями муниципальной службы</w:t>
            </w:r>
          </w:p>
        </w:tc>
      </w:tr>
    </w:tbl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3CFC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1.5.1. </w:t>
      </w:r>
      <w:r w:rsidR="00BE7528" w:rsidRPr="00DA7280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B41B3D" w:rsidRPr="00D42D0C" w:rsidTr="00FE4C1F">
        <w:tc>
          <w:tcPr>
            <w:tcW w:w="26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3D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6159C4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159C4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 w:val="restar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должностями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59C4" w:rsidRPr="00D42D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6159C4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159C4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vAlign w:val="center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  <w:vAlign w:val="center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DA7280" w:rsidRDefault="00BE7528" w:rsidP="00C8196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10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73"/>
        <w:gridCol w:w="2693"/>
        <w:gridCol w:w="1982"/>
        <w:gridCol w:w="1708"/>
        <w:gridCol w:w="4039"/>
      </w:tblGrid>
      <w:tr w:rsidR="00B41B3D" w:rsidRPr="00D42D0C" w:rsidTr="00D42D0C"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D42D0C" w:rsidTr="00D42D0C">
        <w:trPr>
          <w:trHeight w:val="439"/>
        </w:trPr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353" w:type="pct"/>
            <w:vMerge w:val="restar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41B3D" w:rsidRPr="00D42D0C" w:rsidRDefault="003C580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D42D0C" w:rsidTr="00D42D0C">
        <w:trPr>
          <w:trHeight w:val="439"/>
        </w:trPr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64" w:type="pct"/>
          </w:tcPr>
          <w:p w:rsidR="00B41B3D" w:rsidRPr="00D42D0C" w:rsidRDefault="004D403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2" w:type="pct"/>
          </w:tcPr>
          <w:p w:rsidR="00B41B3D" w:rsidRPr="00D42D0C" w:rsidRDefault="004D403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3D" w:rsidRPr="00D42D0C" w:rsidTr="00D42D0C">
        <w:trPr>
          <w:trHeight w:val="546"/>
        </w:trPr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" w:type="pct"/>
          </w:tcPr>
          <w:p w:rsidR="00B41B3D" w:rsidRPr="00D42D0C" w:rsidRDefault="00B41B3D" w:rsidP="00D4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353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164CC" w:rsidRPr="00DA7280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2125"/>
        <w:gridCol w:w="1278"/>
        <w:gridCol w:w="1558"/>
        <w:gridCol w:w="1275"/>
        <w:gridCol w:w="4329"/>
      </w:tblGrid>
      <w:tr w:rsidR="00D42D0C" w:rsidRPr="00D42D0C" w:rsidTr="00D42D0C"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2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2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42D0C" w:rsidRPr="00D42D0C" w:rsidTr="00D42D0C">
        <w:trPr>
          <w:trHeight w:val="470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B41B3D" w:rsidP="003D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D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B41B3D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50" w:type="pct"/>
            <w:vMerge w:val="restar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старшая, младшая группа должностей</w:t>
            </w:r>
            <w:r w:rsidR="003C580E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«специалисты»,</w:t>
            </w:r>
          </w:p>
          <w:p w:rsidR="00B41B3D" w:rsidRPr="00D42D0C" w:rsidRDefault="003C580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D42D0C" w:rsidRPr="00D42D0C" w:rsidTr="00D42D0C">
        <w:trPr>
          <w:trHeight w:val="942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450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0C" w:rsidRPr="00D42D0C" w:rsidTr="00D42D0C">
        <w:trPr>
          <w:trHeight w:val="470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18 0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0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0C" w:rsidRPr="00D42D0C" w:rsidTr="00D42D0C">
        <w:trPr>
          <w:trHeight w:val="470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2" w:type="pct"/>
            <w:shd w:val="clear" w:color="auto" w:fill="auto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18 0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0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1.5.4.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BB7CB9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2D3CFC" w:rsidRPr="00DA7280" w:rsidRDefault="002D3CFC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2.2.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22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разовых услуг пассажирских перевозок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3113"/>
        <w:gridCol w:w="2884"/>
        <w:gridCol w:w="2884"/>
        <w:gridCol w:w="1905"/>
        <w:gridCol w:w="2869"/>
      </w:tblGrid>
      <w:tr w:rsidR="003F237D" w:rsidRPr="00D42D0C" w:rsidTr="004B7A42">
        <w:tc>
          <w:tcPr>
            <w:tcW w:w="42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043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разовых услуг пассажирских перевозок, ед.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аренды транспортного средства по 1 услуге, час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Цена 1 часа аренды транспортного средства, руб.</w:t>
            </w:r>
          </w:p>
        </w:tc>
        <w:tc>
          <w:tcPr>
            <w:tcW w:w="638" w:type="pct"/>
          </w:tcPr>
          <w:p w:rsidR="003F237D" w:rsidRPr="00D42D0C" w:rsidRDefault="003F237D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F237D" w:rsidRPr="00D42D0C" w:rsidTr="004B7A42">
        <w:tc>
          <w:tcPr>
            <w:tcW w:w="42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1D6C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3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59BF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8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B0504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</w:p>
        </w:tc>
      </w:tr>
    </w:tbl>
    <w:p w:rsidR="003F237D" w:rsidRPr="00DA7280" w:rsidRDefault="003F237D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659BF" w:rsidRPr="00DA7280" w:rsidRDefault="004B7A42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2.2.2.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по перевозке (транспортировке)грузов, аренде транспортных средств, </w:t>
      </w:r>
      <w:r w:rsidR="001659BF" w:rsidRPr="00DA728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42D0C" w:rsidRDefault="00BE7528" w:rsidP="009C796A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A1E43" w:rsidRPr="00DA7280" w:rsidRDefault="002C1A2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3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расходов по договорам об оказании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E3E35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5"/>
        <w:gridCol w:w="1505"/>
        <w:gridCol w:w="1757"/>
        <w:gridCol w:w="1699"/>
        <w:gridCol w:w="1985"/>
        <w:gridCol w:w="1277"/>
        <w:gridCol w:w="3891"/>
      </w:tblGrid>
      <w:tr w:rsidR="00614A48" w:rsidRPr="00D42D0C" w:rsidTr="009C796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E3E35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14A48" w:rsidRPr="00D42D0C" w:rsidTr="009C796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3E35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E3E35" w:rsidRPr="00D42D0C" w:rsidRDefault="001659B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2E3E35" w:rsidRPr="00D42D0C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 относящаяся к категории «специалисты»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4325BC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4A48" w:rsidRPr="00D42D0C" w:rsidTr="009C796A">
        <w:tc>
          <w:tcPr>
            <w:tcW w:w="237" w:type="pct"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2E3E35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2E3E35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280" w:type="pct"/>
            <w:vMerge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D0C" w:rsidRDefault="00D42D0C" w:rsidP="009C796A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9C796A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4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3D0036" w:rsidRDefault="003D0036" w:rsidP="003D0036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D0036">
        <w:rPr>
          <w:rFonts w:ascii="Times New Roman" w:hAnsi="Times New Roman" w:cs="Times New Roman"/>
          <w:bCs/>
          <w:sz w:val="26"/>
          <w:szCs w:val="26"/>
        </w:rPr>
        <w:t xml:space="preserve">Затраты на коммунальные услуги </w:t>
      </w:r>
      <w:r>
        <w:rPr>
          <w:rFonts w:ascii="Times New Roman" w:hAnsi="Times New Roman" w:cs="Times New Roman"/>
          <w:bCs/>
          <w:sz w:val="26"/>
          <w:szCs w:val="26"/>
        </w:rPr>
        <w:t>не подлежат нормированию, в виду отсутствия данных затрат у Управления культуры спорта и молодёжной политикиадминистрации Дальнегорского городского округа.</w:t>
      </w:r>
    </w:p>
    <w:p w:rsidR="00BE7528" w:rsidRPr="00DA7280" w:rsidRDefault="00BE7528" w:rsidP="003D003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A7280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1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184B3D" w:rsidRPr="00DA7280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98435A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184B3D" w:rsidRPr="00DA7280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DA7280">
        <w:rPr>
          <w:rFonts w:ascii="Times New Roman" w:hAnsi="Times New Roman" w:cs="Times New Roman"/>
          <w:sz w:val="26"/>
          <w:szCs w:val="26"/>
        </w:rPr>
        <w:t xml:space="preserve">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1659BF" w:rsidRPr="00DA7280">
        <w:rPr>
          <w:rFonts w:ascii="Times New Roman" w:hAnsi="Times New Roman" w:cs="Times New Roman"/>
          <w:sz w:val="26"/>
          <w:szCs w:val="26"/>
        </w:rPr>
        <w:t xml:space="preserve">№ </w:t>
      </w:r>
      <w:r w:rsidRPr="00DA7280">
        <w:rPr>
          <w:rFonts w:ascii="Times New Roman" w:hAnsi="Times New Roman" w:cs="Times New Roman"/>
          <w:sz w:val="26"/>
          <w:szCs w:val="26"/>
        </w:rPr>
        <w:t>312.</w:t>
      </w: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2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3D0036">
        <w:rPr>
          <w:rFonts w:ascii="Times New Roman" w:hAnsi="Times New Roman" w:cs="Times New Roman"/>
          <w:bCs/>
          <w:sz w:val="26"/>
          <w:szCs w:val="26"/>
        </w:rPr>
        <w:t>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C07398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0739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42D0C" w:rsidRDefault="00D42D0C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7398" w:rsidRPr="00DA7280" w:rsidRDefault="004B7A42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D42D0C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D42D0C" w:rsidRPr="00DA7280">
        <w:rPr>
          <w:rFonts w:ascii="Times New Roman" w:hAnsi="Times New Roman" w:cs="Times New Roman"/>
          <w:sz w:val="26"/>
          <w:szCs w:val="26"/>
        </w:rPr>
        <w:t>на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и  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Pr="00DA7280">
        <w:rPr>
          <w:rFonts w:ascii="Times New Roman" w:hAnsi="Times New Roman" w:cs="Times New Roman"/>
          <w:sz w:val="26"/>
          <w:szCs w:val="26"/>
        </w:rPr>
        <w:t>У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правления культуры, спорта и молодёжной политики администрации  Дальнегорского городского округа отдела, выполняющего функции по грузопассажирским перевозкам. </w:t>
      </w:r>
    </w:p>
    <w:p w:rsidR="0063160A" w:rsidRPr="00DA7280" w:rsidRDefault="0063160A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7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</w:t>
      </w:r>
      <w:r w:rsidR="00554484" w:rsidRPr="00DA7280">
        <w:rPr>
          <w:rFonts w:ascii="Times New Roman" w:hAnsi="Times New Roman" w:cs="Times New Roman"/>
          <w:bCs/>
          <w:sz w:val="26"/>
          <w:szCs w:val="26"/>
        </w:rPr>
        <w:t>,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в рамках затрат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853A9" w:rsidRPr="00DA7280" w:rsidRDefault="0098435A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8435A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4252"/>
        <w:gridCol w:w="2690"/>
        <w:gridCol w:w="4113"/>
        <w:gridCol w:w="2587"/>
      </w:tblGrid>
      <w:tr w:rsidR="00D80A09" w:rsidRPr="00D42D0C" w:rsidTr="00D42D0C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42D0C" w:rsidRDefault="00EB1D6C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A09" w:rsidRPr="00D42D0C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0A09" w:rsidRPr="00D42D0C" w:rsidTr="00D42D0C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DA7280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7BFF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Стол-приставка для заседаний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A09" w:rsidRPr="00D42D0C" w:rsidTr="00D42D0C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9548C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2A61F9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0700C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F7BFF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F2023C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F202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2023C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551040">
        <w:trPr>
          <w:trHeight w:val="243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D42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C07398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D42D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2023C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D42D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BB4FB4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D42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 w:rsid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подкатной)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3C54A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A806FE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BB4FB4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2023C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FE0F92" w:rsidRPr="00D42D0C" w:rsidTr="004B7A4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4325B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55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2023C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6A3F48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F48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D42D0C" w:rsidRDefault="006A3F48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A3F48" w:rsidRPr="00D42D0C" w:rsidRDefault="006A3F48" w:rsidP="00551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D42D0C" w:rsidRDefault="006A3F48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F48" w:rsidRPr="00D42D0C" w:rsidRDefault="006A3F48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A42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AB1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D80A09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D80A09" w:rsidRPr="00DA7280" w:rsidRDefault="00D80A09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52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2.8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материальных запасов,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9EF" w:rsidRPr="00DA7280">
        <w:rPr>
          <w:rFonts w:ascii="Times New Roman" w:hAnsi="Times New Roman" w:cs="Times New Roman"/>
          <w:bCs/>
          <w:sz w:val="26"/>
          <w:szCs w:val="26"/>
        </w:rPr>
        <w:t>н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е отнесенные к затратам на приобретение материальных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технологии</w:t>
      </w:r>
    </w:p>
    <w:p w:rsidR="004B7A42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551040" w:rsidTr="004B7A42"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869EF" w:rsidRPr="00551040" w:rsidTr="004B7A42">
        <w:trPr>
          <w:trHeight w:val="481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25" w:type="pct"/>
          </w:tcPr>
          <w:p w:rsidR="00AF3FC6" w:rsidRPr="0055104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DA72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E869EF" w:rsidRPr="00551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2" w:type="pct"/>
            <w:vMerge w:val="restar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55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пециалисты 1 разряда,</w:t>
            </w:r>
          </w:p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E869EF" w:rsidRPr="00551040" w:rsidTr="004B7A42">
        <w:trPr>
          <w:trHeight w:val="30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5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Макет афишы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Жетоны цветные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Вымпела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98" w:rsidRPr="00DA7280" w:rsidRDefault="00C07398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lastRenderedPageBreak/>
        <w:t xml:space="preserve">Примечание: </w:t>
      </w:r>
      <w:r w:rsidRPr="00DA7280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C07398" w:rsidRPr="00DA7280" w:rsidRDefault="004B7A42" w:rsidP="00C819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C07398" w:rsidRPr="00DA7280">
        <w:t xml:space="preserve">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551040" w:rsidRDefault="00551040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7A42" w:rsidRPr="00DA7280" w:rsidRDefault="004B7A42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="00BB4FB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</w:t>
      </w:r>
      <w:r w:rsidR="00E2485F">
        <w:rPr>
          <w:rFonts w:ascii="Times New Roman" w:hAnsi="Times New Roman" w:cs="Times New Roman"/>
          <w:sz w:val="26"/>
          <w:szCs w:val="26"/>
        </w:rPr>
        <w:t>предусмотрены в виду отсутствия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в организационной структуре управления культуры, спорта и молодёжной политики администрации Дальнегорского городского округа отдела, выполняющего функции по грузопассажирским перевозкам. </w:t>
      </w:r>
    </w:p>
    <w:p w:rsidR="004B7A42" w:rsidRPr="00DA7280" w:rsidRDefault="004B7A42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E869EF"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739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C0739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</w:t>
      </w:r>
      <w:r w:rsidR="00C07398" w:rsidRPr="00DA728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551040" w:rsidRDefault="00551040" w:rsidP="00F2023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2023C" w:rsidRDefault="00F2023C" w:rsidP="00F202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1040" w:rsidRDefault="00551040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0AEB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B7A42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</w:t>
      </w:r>
      <w:r w:rsidRPr="00DA7280">
        <w:rPr>
          <w:rFonts w:ascii="Times New Roman" w:hAnsi="Times New Roman" w:cs="Times New Roman"/>
          <w:bCs/>
          <w:sz w:val="26"/>
          <w:szCs w:val="26"/>
        </w:rPr>
        <w:t>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2075"/>
        <w:gridCol w:w="2281"/>
        <w:gridCol w:w="2487"/>
        <w:gridCol w:w="3108"/>
      </w:tblGrid>
      <w:tr w:rsidR="00BE7528" w:rsidRPr="00551040" w:rsidTr="00826473">
        <w:trPr>
          <w:trHeight w:val="1471"/>
        </w:trPr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7F197C" w:rsidRPr="00551040" w:rsidTr="004B7A42">
        <w:tc>
          <w:tcPr>
            <w:tcW w:w="278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7F197C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833" w:type="pct"/>
          </w:tcPr>
          <w:p w:rsidR="00B337AD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  <w:p w:rsidR="00B337AD" w:rsidRPr="00551040" w:rsidRDefault="00B337A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7C" w:rsidRPr="00551040" w:rsidTr="004B7A42">
        <w:tc>
          <w:tcPr>
            <w:tcW w:w="278" w:type="pct"/>
          </w:tcPr>
          <w:p w:rsidR="007F197C" w:rsidRPr="00551040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197C" w:rsidRPr="0055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7F197C" w:rsidRPr="002E2436" w:rsidRDefault="002E24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pct"/>
          </w:tcPr>
          <w:p w:rsidR="007F197C" w:rsidRPr="00551040" w:rsidRDefault="007F197C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3" w:type="pct"/>
          </w:tcPr>
          <w:p w:rsidR="007F197C" w:rsidRPr="002E2436" w:rsidRDefault="002E2436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042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36" w:rsidRPr="00D42D0C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ведущей группе должностей категории «руководители», «специалисты», </w:t>
            </w:r>
          </w:p>
          <w:p w:rsidR="007F197C" w:rsidRPr="00551040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«специалисты», работники,  замещающие должности,  не являющиеся должностями муниципальной службы</w:t>
            </w:r>
          </w:p>
        </w:tc>
      </w:tr>
    </w:tbl>
    <w:p w:rsidR="00BE7528" w:rsidRPr="00E869EF" w:rsidRDefault="00BE7528" w:rsidP="00C81960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BE7528" w:rsidRPr="00E869EF" w:rsidSect="00C81960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FA" w:rsidRDefault="00CB1FFA" w:rsidP="00CA1B0E">
      <w:pPr>
        <w:spacing w:after="0" w:line="240" w:lineRule="auto"/>
      </w:pPr>
      <w:r>
        <w:separator/>
      </w:r>
    </w:p>
  </w:endnote>
  <w:endnote w:type="continuationSeparator" w:id="0">
    <w:p w:rsidR="00CB1FFA" w:rsidRDefault="00CB1FFA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FA" w:rsidRDefault="00CB1FFA" w:rsidP="00CA1B0E">
      <w:pPr>
        <w:spacing w:after="0" w:line="240" w:lineRule="auto"/>
      </w:pPr>
      <w:r>
        <w:separator/>
      </w:r>
    </w:p>
  </w:footnote>
  <w:footnote w:type="continuationSeparator" w:id="0">
    <w:p w:rsidR="00CB1FFA" w:rsidRDefault="00CB1FFA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36" w:rsidRPr="004B7A42" w:rsidRDefault="003D0036">
    <w:pPr>
      <w:pStyle w:val="ab"/>
      <w:jc w:val="center"/>
      <w:rPr>
        <w:sz w:val="26"/>
        <w:szCs w:val="26"/>
      </w:rPr>
    </w:pPr>
    <w:r w:rsidRPr="004B7A42">
      <w:rPr>
        <w:sz w:val="26"/>
        <w:szCs w:val="26"/>
      </w:rPr>
      <w:fldChar w:fldCharType="begin"/>
    </w:r>
    <w:r w:rsidRPr="004B7A42">
      <w:rPr>
        <w:sz w:val="26"/>
        <w:szCs w:val="26"/>
      </w:rPr>
      <w:instrText xml:space="preserve"> PAGE   \* MERGEFORMAT </w:instrText>
    </w:r>
    <w:r w:rsidRPr="004B7A42">
      <w:rPr>
        <w:sz w:val="26"/>
        <w:szCs w:val="26"/>
      </w:rPr>
      <w:fldChar w:fldCharType="separate"/>
    </w:r>
    <w:r w:rsidR="00C03776">
      <w:rPr>
        <w:noProof/>
        <w:sz w:val="26"/>
        <w:szCs w:val="26"/>
      </w:rPr>
      <w:t>2</w:t>
    </w:r>
    <w:r w:rsidRPr="004B7A42">
      <w:rPr>
        <w:sz w:val="26"/>
        <w:szCs w:val="26"/>
      </w:rPr>
      <w:fldChar w:fldCharType="end"/>
    </w:r>
  </w:p>
  <w:p w:rsidR="003D0036" w:rsidRDefault="003D00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F6D"/>
    <w:multiLevelType w:val="multilevel"/>
    <w:tmpl w:val="453A49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17993"/>
    <w:rsid w:val="0002008E"/>
    <w:rsid w:val="000226EE"/>
    <w:rsid w:val="00025AFE"/>
    <w:rsid w:val="00032993"/>
    <w:rsid w:val="000335FD"/>
    <w:rsid w:val="00040ED3"/>
    <w:rsid w:val="00040F9D"/>
    <w:rsid w:val="000426FC"/>
    <w:rsid w:val="00043BD8"/>
    <w:rsid w:val="00044359"/>
    <w:rsid w:val="0004639C"/>
    <w:rsid w:val="00046641"/>
    <w:rsid w:val="00047252"/>
    <w:rsid w:val="000509C8"/>
    <w:rsid w:val="00055DA9"/>
    <w:rsid w:val="00056CD1"/>
    <w:rsid w:val="00060CDC"/>
    <w:rsid w:val="00061648"/>
    <w:rsid w:val="00061881"/>
    <w:rsid w:val="00061FDC"/>
    <w:rsid w:val="000670BD"/>
    <w:rsid w:val="000700C1"/>
    <w:rsid w:val="0007098B"/>
    <w:rsid w:val="00071F97"/>
    <w:rsid w:val="00072170"/>
    <w:rsid w:val="00072B3E"/>
    <w:rsid w:val="00075211"/>
    <w:rsid w:val="0007721B"/>
    <w:rsid w:val="000776DC"/>
    <w:rsid w:val="00081997"/>
    <w:rsid w:val="00082916"/>
    <w:rsid w:val="000878A1"/>
    <w:rsid w:val="00090146"/>
    <w:rsid w:val="000969CE"/>
    <w:rsid w:val="00097832"/>
    <w:rsid w:val="000A05D2"/>
    <w:rsid w:val="000A2078"/>
    <w:rsid w:val="000A57D0"/>
    <w:rsid w:val="000B1844"/>
    <w:rsid w:val="000B2951"/>
    <w:rsid w:val="000B5E4C"/>
    <w:rsid w:val="000B78A4"/>
    <w:rsid w:val="000B7F7B"/>
    <w:rsid w:val="000C18F4"/>
    <w:rsid w:val="000C2857"/>
    <w:rsid w:val="000C3A89"/>
    <w:rsid w:val="000C3BA8"/>
    <w:rsid w:val="000D0B17"/>
    <w:rsid w:val="000D1DFB"/>
    <w:rsid w:val="000D2975"/>
    <w:rsid w:val="000D4DFB"/>
    <w:rsid w:val="000E0DBA"/>
    <w:rsid w:val="000E4693"/>
    <w:rsid w:val="000E5BE4"/>
    <w:rsid w:val="000E64FA"/>
    <w:rsid w:val="000E763F"/>
    <w:rsid w:val="000F1107"/>
    <w:rsid w:val="000F1122"/>
    <w:rsid w:val="000F13DA"/>
    <w:rsid w:val="000F466A"/>
    <w:rsid w:val="000F666A"/>
    <w:rsid w:val="0010067C"/>
    <w:rsid w:val="00100AD2"/>
    <w:rsid w:val="00105EEB"/>
    <w:rsid w:val="00106ACA"/>
    <w:rsid w:val="00107149"/>
    <w:rsid w:val="001101B3"/>
    <w:rsid w:val="00110C71"/>
    <w:rsid w:val="0011318B"/>
    <w:rsid w:val="00113FE5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0C07"/>
    <w:rsid w:val="00132879"/>
    <w:rsid w:val="001335EA"/>
    <w:rsid w:val="00133CC3"/>
    <w:rsid w:val="00133CE5"/>
    <w:rsid w:val="001341B9"/>
    <w:rsid w:val="0013442C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50CC"/>
    <w:rsid w:val="001571B5"/>
    <w:rsid w:val="001604A1"/>
    <w:rsid w:val="001659BF"/>
    <w:rsid w:val="00167B27"/>
    <w:rsid w:val="00170B63"/>
    <w:rsid w:val="00171F4F"/>
    <w:rsid w:val="0017218F"/>
    <w:rsid w:val="00172342"/>
    <w:rsid w:val="0017285C"/>
    <w:rsid w:val="0017352B"/>
    <w:rsid w:val="00173D02"/>
    <w:rsid w:val="001758B6"/>
    <w:rsid w:val="00175BAA"/>
    <w:rsid w:val="00177BB3"/>
    <w:rsid w:val="001801BD"/>
    <w:rsid w:val="00180629"/>
    <w:rsid w:val="00183FFB"/>
    <w:rsid w:val="00184B3D"/>
    <w:rsid w:val="00184CB9"/>
    <w:rsid w:val="00186FA5"/>
    <w:rsid w:val="00187862"/>
    <w:rsid w:val="001906A3"/>
    <w:rsid w:val="0019452D"/>
    <w:rsid w:val="00194762"/>
    <w:rsid w:val="00196778"/>
    <w:rsid w:val="00197DFB"/>
    <w:rsid w:val="001A083E"/>
    <w:rsid w:val="001A0AA4"/>
    <w:rsid w:val="001A1B41"/>
    <w:rsid w:val="001A1B9F"/>
    <w:rsid w:val="001A2A44"/>
    <w:rsid w:val="001A2B7F"/>
    <w:rsid w:val="001A4821"/>
    <w:rsid w:val="001A60EE"/>
    <w:rsid w:val="001A7F23"/>
    <w:rsid w:val="001B0504"/>
    <w:rsid w:val="001B0D02"/>
    <w:rsid w:val="001B27A7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814"/>
    <w:rsid w:val="001C6C6D"/>
    <w:rsid w:val="001C7BDF"/>
    <w:rsid w:val="001C7E1A"/>
    <w:rsid w:val="001D3DD8"/>
    <w:rsid w:val="001D45C2"/>
    <w:rsid w:val="001D4B44"/>
    <w:rsid w:val="001D4EEA"/>
    <w:rsid w:val="001D4F5B"/>
    <w:rsid w:val="001D6FB7"/>
    <w:rsid w:val="001D7D0A"/>
    <w:rsid w:val="001E2576"/>
    <w:rsid w:val="001E2F0E"/>
    <w:rsid w:val="001E35D4"/>
    <w:rsid w:val="001E6587"/>
    <w:rsid w:val="001F0C25"/>
    <w:rsid w:val="001F1DF0"/>
    <w:rsid w:val="001F7BFF"/>
    <w:rsid w:val="0020189A"/>
    <w:rsid w:val="00203382"/>
    <w:rsid w:val="00207869"/>
    <w:rsid w:val="00213C6F"/>
    <w:rsid w:val="00213E92"/>
    <w:rsid w:val="0021615D"/>
    <w:rsid w:val="00221801"/>
    <w:rsid w:val="00222FAC"/>
    <w:rsid w:val="002231B5"/>
    <w:rsid w:val="00226038"/>
    <w:rsid w:val="00231103"/>
    <w:rsid w:val="0023184E"/>
    <w:rsid w:val="00233AF4"/>
    <w:rsid w:val="002419DC"/>
    <w:rsid w:val="0024207A"/>
    <w:rsid w:val="00244B26"/>
    <w:rsid w:val="00247902"/>
    <w:rsid w:val="002500BC"/>
    <w:rsid w:val="00252FBF"/>
    <w:rsid w:val="00256E5A"/>
    <w:rsid w:val="00257DED"/>
    <w:rsid w:val="00260EA9"/>
    <w:rsid w:val="00264CE1"/>
    <w:rsid w:val="00267BE1"/>
    <w:rsid w:val="00270AC7"/>
    <w:rsid w:val="00275A5C"/>
    <w:rsid w:val="002763D1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5A2D"/>
    <w:rsid w:val="002A61F9"/>
    <w:rsid w:val="002B064C"/>
    <w:rsid w:val="002B11A8"/>
    <w:rsid w:val="002B19E2"/>
    <w:rsid w:val="002B1F16"/>
    <w:rsid w:val="002B304E"/>
    <w:rsid w:val="002B3E43"/>
    <w:rsid w:val="002B76F1"/>
    <w:rsid w:val="002C0A86"/>
    <w:rsid w:val="002C1A22"/>
    <w:rsid w:val="002C3192"/>
    <w:rsid w:val="002C6883"/>
    <w:rsid w:val="002D1D9F"/>
    <w:rsid w:val="002D3CFC"/>
    <w:rsid w:val="002D40ED"/>
    <w:rsid w:val="002E08F3"/>
    <w:rsid w:val="002E1340"/>
    <w:rsid w:val="002E2436"/>
    <w:rsid w:val="002E2D13"/>
    <w:rsid w:val="002E2F0F"/>
    <w:rsid w:val="002E3C18"/>
    <w:rsid w:val="002E3E35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598B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703A"/>
    <w:rsid w:val="00366AAE"/>
    <w:rsid w:val="003671F2"/>
    <w:rsid w:val="00372349"/>
    <w:rsid w:val="0037529B"/>
    <w:rsid w:val="00383A67"/>
    <w:rsid w:val="003846E6"/>
    <w:rsid w:val="0039118F"/>
    <w:rsid w:val="00391193"/>
    <w:rsid w:val="00391FDB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281A"/>
    <w:rsid w:val="003B3E8C"/>
    <w:rsid w:val="003B41DA"/>
    <w:rsid w:val="003C15D9"/>
    <w:rsid w:val="003C1916"/>
    <w:rsid w:val="003C2E65"/>
    <w:rsid w:val="003C54A2"/>
    <w:rsid w:val="003C580E"/>
    <w:rsid w:val="003D0036"/>
    <w:rsid w:val="003D52D8"/>
    <w:rsid w:val="003D55D9"/>
    <w:rsid w:val="003E255E"/>
    <w:rsid w:val="003F0456"/>
    <w:rsid w:val="003F1446"/>
    <w:rsid w:val="003F237D"/>
    <w:rsid w:val="003F44C8"/>
    <w:rsid w:val="003F7D49"/>
    <w:rsid w:val="00400FB2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3EE"/>
    <w:rsid w:val="00430FD9"/>
    <w:rsid w:val="0043235D"/>
    <w:rsid w:val="004325BC"/>
    <w:rsid w:val="00435605"/>
    <w:rsid w:val="00436315"/>
    <w:rsid w:val="0043704E"/>
    <w:rsid w:val="004406B4"/>
    <w:rsid w:val="00441C5D"/>
    <w:rsid w:val="00442C47"/>
    <w:rsid w:val="004459DA"/>
    <w:rsid w:val="004477C2"/>
    <w:rsid w:val="004500A0"/>
    <w:rsid w:val="004521F9"/>
    <w:rsid w:val="00452763"/>
    <w:rsid w:val="00455083"/>
    <w:rsid w:val="00455C71"/>
    <w:rsid w:val="00460698"/>
    <w:rsid w:val="004636A1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2BDA"/>
    <w:rsid w:val="00483797"/>
    <w:rsid w:val="00483D69"/>
    <w:rsid w:val="00487173"/>
    <w:rsid w:val="004900BB"/>
    <w:rsid w:val="00490245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F41"/>
    <w:rsid w:val="004B16CA"/>
    <w:rsid w:val="004B27C8"/>
    <w:rsid w:val="004B3048"/>
    <w:rsid w:val="004B3CF2"/>
    <w:rsid w:val="004B6F40"/>
    <w:rsid w:val="004B734A"/>
    <w:rsid w:val="004B7A42"/>
    <w:rsid w:val="004C236D"/>
    <w:rsid w:val="004C5B4B"/>
    <w:rsid w:val="004C77DF"/>
    <w:rsid w:val="004D0AFB"/>
    <w:rsid w:val="004D22C5"/>
    <w:rsid w:val="004D403C"/>
    <w:rsid w:val="004D4EBD"/>
    <w:rsid w:val="004D6C76"/>
    <w:rsid w:val="004D6F4D"/>
    <w:rsid w:val="004E0143"/>
    <w:rsid w:val="004E148A"/>
    <w:rsid w:val="004E588D"/>
    <w:rsid w:val="004E58B7"/>
    <w:rsid w:val="004F1EA9"/>
    <w:rsid w:val="004F70A4"/>
    <w:rsid w:val="00500705"/>
    <w:rsid w:val="005011AA"/>
    <w:rsid w:val="00501226"/>
    <w:rsid w:val="00502523"/>
    <w:rsid w:val="0050271D"/>
    <w:rsid w:val="00502C94"/>
    <w:rsid w:val="005038B7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7DEC"/>
    <w:rsid w:val="00530A0F"/>
    <w:rsid w:val="00544E2C"/>
    <w:rsid w:val="00546103"/>
    <w:rsid w:val="00550B12"/>
    <w:rsid w:val="00550EBE"/>
    <w:rsid w:val="00551040"/>
    <w:rsid w:val="0055356E"/>
    <w:rsid w:val="00553A31"/>
    <w:rsid w:val="00554367"/>
    <w:rsid w:val="00554484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66BB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3D2"/>
    <w:rsid w:val="00592564"/>
    <w:rsid w:val="005942FF"/>
    <w:rsid w:val="00595FC3"/>
    <w:rsid w:val="005A0904"/>
    <w:rsid w:val="005A41D3"/>
    <w:rsid w:val="005A5D79"/>
    <w:rsid w:val="005A7944"/>
    <w:rsid w:val="005B0274"/>
    <w:rsid w:val="005B0CDA"/>
    <w:rsid w:val="005B102F"/>
    <w:rsid w:val="005B153E"/>
    <w:rsid w:val="005B294E"/>
    <w:rsid w:val="005B2E4B"/>
    <w:rsid w:val="005B3DC5"/>
    <w:rsid w:val="005B4083"/>
    <w:rsid w:val="005B41ED"/>
    <w:rsid w:val="005B6E1E"/>
    <w:rsid w:val="005C06B4"/>
    <w:rsid w:val="005C12AA"/>
    <w:rsid w:val="005C2433"/>
    <w:rsid w:val="005C3A6B"/>
    <w:rsid w:val="005C5EEF"/>
    <w:rsid w:val="005C6A2F"/>
    <w:rsid w:val="005C7640"/>
    <w:rsid w:val="005D13EB"/>
    <w:rsid w:val="005D196F"/>
    <w:rsid w:val="005D2358"/>
    <w:rsid w:val="005D3897"/>
    <w:rsid w:val="005E27EC"/>
    <w:rsid w:val="005E44D6"/>
    <w:rsid w:val="005E6C24"/>
    <w:rsid w:val="005E7ED9"/>
    <w:rsid w:val="005F04F2"/>
    <w:rsid w:val="005F1784"/>
    <w:rsid w:val="005F1B43"/>
    <w:rsid w:val="005F4C35"/>
    <w:rsid w:val="005F5C46"/>
    <w:rsid w:val="005F6816"/>
    <w:rsid w:val="00602AB8"/>
    <w:rsid w:val="00603C14"/>
    <w:rsid w:val="006049C9"/>
    <w:rsid w:val="00606A7A"/>
    <w:rsid w:val="006126FB"/>
    <w:rsid w:val="00613D28"/>
    <w:rsid w:val="00614691"/>
    <w:rsid w:val="00614A48"/>
    <w:rsid w:val="006159C4"/>
    <w:rsid w:val="00615B8A"/>
    <w:rsid w:val="00616BF8"/>
    <w:rsid w:val="00621FB8"/>
    <w:rsid w:val="00623A64"/>
    <w:rsid w:val="006260C2"/>
    <w:rsid w:val="00626EE0"/>
    <w:rsid w:val="0063160A"/>
    <w:rsid w:val="00633D8B"/>
    <w:rsid w:val="0063649B"/>
    <w:rsid w:val="00637834"/>
    <w:rsid w:val="006400D6"/>
    <w:rsid w:val="00641DAD"/>
    <w:rsid w:val="006445E4"/>
    <w:rsid w:val="00644DDB"/>
    <w:rsid w:val="0065055E"/>
    <w:rsid w:val="00651BE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30E5"/>
    <w:rsid w:val="006A3F48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C275E"/>
    <w:rsid w:val="006C2DD7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4064"/>
    <w:rsid w:val="006F4D40"/>
    <w:rsid w:val="006F5297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BD"/>
    <w:rsid w:val="007164CC"/>
    <w:rsid w:val="00722C97"/>
    <w:rsid w:val="00722E56"/>
    <w:rsid w:val="007238D2"/>
    <w:rsid w:val="00723F39"/>
    <w:rsid w:val="007242B9"/>
    <w:rsid w:val="007249C4"/>
    <w:rsid w:val="0072559A"/>
    <w:rsid w:val="00733156"/>
    <w:rsid w:val="00734249"/>
    <w:rsid w:val="00734661"/>
    <w:rsid w:val="007354FB"/>
    <w:rsid w:val="00735A1B"/>
    <w:rsid w:val="007367F6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DAF"/>
    <w:rsid w:val="00761C1B"/>
    <w:rsid w:val="00762011"/>
    <w:rsid w:val="00762133"/>
    <w:rsid w:val="007647FC"/>
    <w:rsid w:val="00764CAD"/>
    <w:rsid w:val="007660B7"/>
    <w:rsid w:val="00766990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973AD"/>
    <w:rsid w:val="007A1E43"/>
    <w:rsid w:val="007A377A"/>
    <w:rsid w:val="007A72C4"/>
    <w:rsid w:val="007A7CAA"/>
    <w:rsid w:val="007B27B7"/>
    <w:rsid w:val="007B2F5A"/>
    <w:rsid w:val="007B7703"/>
    <w:rsid w:val="007C1BA8"/>
    <w:rsid w:val="007C6F64"/>
    <w:rsid w:val="007C79DE"/>
    <w:rsid w:val="007D189D"/>
    <w:rsid w:val="007D1C3A"/>
    <w:rsid w:val="007D23DB"/>
    <w:rsid w:val="007D420D"/>
    <w:rsid w:val="007D59CB"/>
    <w:rsid w:val="007E02BB"/>
    <w:rsid w:val="007E2E85"/>
    <w:rsid w:val="007E575B"/>
    <w:rsid w:val="007F197C"/>
    <w:rsid w:val="007F477C"/>
    <w:rsid w:val="007F6225"/>
    <w:rsid w:val="008043A9"/>
    <w:rsid w:val="00806742"/>
    <w:rsid w:val="0080711D"/>
    <w:rsid w:val="0080755A"/>
    <w:rsid w:val="0081269E"/>
    <w:rsid w:val="00813D38"/>
    <w:rsid w:val="00817652"/>
    <w:rsid w:val="00822D2A"/>
    <w:rsid w:val="00823E19"/>
    <w:rsid w:val="0082444E"/>
    <w:rsid w:val="00824A97"/>
    <w:rsid w:val="00824AB1"/>
    <w:rsid w:val="00824C3C"/>
    <w:rsid w:val="00824D41"/>
    <w:rsid w:val="00824F14"/>
    <w:rsid w:val="008262BF"/>
    <w:rsid w:val="0082630E"/>
    <w:rsid w:val="00826473"/>
    <w:rsid w:val="00830366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02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3FB9"/>
    <w:rsid w:val="008778A3"/>
    <w:rsid w:val="00877FD8"/>
    <w:rsid w:val="00880F4A"/>
    <w:rsid w:val="00881E2B"/>
    <w:rsid w:val="00884C2C"/>
    <w:rsid w:val="00886C71"/>
    <w:rsid w:val="00887367"/>
    <w:rsid w:val="008964EE"/>
    <w:rsid w:val="008A0AEB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1F8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4C86"/>
    <w:rsid w:val="008E0352"/>
    <w:rsid w:val="008E1C70"/>
    <w:rsid w:val="008E277D"/>
    <w:rsid w:val="008E62F6"/>
    <w:rsid w:val="008E716A"/>
    <w:rsid w:val="008E722A"/>
    <w:rsid w:val="008E7743"/>
    <w:rsid w:val="008F2341"/>
    <w:rsid w:val="008F3836"/>
    <w:rsid w:val="00901089"/>
    <w:rsid w:val="00902935"/>
    <w:rsid w:val="00904C25"/>
    <w:rsid w:val="00905C4E"/>
    <w:rsid w:val="00906C8A"/>
    <w:rsid w:val="009103A8"/>
    <w:rsid w:val="009112C0"/>
    <w:rsid w:val="009113D9"/>
    <w:rsid w:val="00911E01"/>
    <w:rsid w:val="00912279"/>
    <w:rsid w:val="00913331"/>
    <w:rsid w:val="00913FDE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1A1F"/>
    <w:rsid w:val="00931AE8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19A8"/>
    <w:rsid w:val="00952C6F"/>
    <w:rsid w:val="009548C1"/>
    <w:rsid w:val="0095513F"/>
    <w:rsid w:val="009552CC"/>
    <w:rsid w:val="009606A7"/>
    <w:rsid w:val="00962A0C"/>
    <w:rsid w:val="00965F8C"/>
    <w:rsid w:val="00980E90"/>
    <w:rsid w:val="00981302"/>
    <w:rsid w:val="0098435A"/>
    <w:rsid w:val="00987AE1"/>
    <w:rsid w:val="00995270"/>
    <w:rsid w:val="009A08F6"/>
    <w:rsid w:val="009A3C53"/>
    <w:rsid w:val="009B3757"/>
    <w:rsid w:val="009B3D80"/>
    <w:rsid w:val="009B5828"/>
    <w:rsid w:val="009B5B4E"/>
    <w:rsid w:val="009B739E"/>
    <w:rsid w:val="009C2657"/>
    <w:rsid w:val="009C3ACD"/>
    <w:rsid w:val="009C5AD2"/>
    <w:rsid w:val="009C781F"/>
    <w:rsid w:val="009C796A"/>
    <w:rsid w:val="009C7CD8"/>
    <w:rsid w:val="009D172F"/>
    <w:rsid w:val="009D297C"/>
    <w:rsid w:val="009D35B0"/>
    <w:rsid w:val="009D37CD"/>
    <w:rsid w:val="009E0DFA"/>
    <w:rsid w:val="009E5981"/>
    <w:rsid w:val="009E678C"/>
    <w:rsid w:val="009E712E"/>
    <w:rsid w:val="009F2AED"/>
    <w:rsid w:val="009F3E2E"/>
    <w:rsid w:val="009F6F2F"/>
    <w:rsid w:val="009F76DD"/>
    <w:rsid w:val="009F7793"/>
    <w:rsid w:val="009F7A91"/>
    <w:rsid w:val="009F7C49"/>
    <w:rsid w:val="00A00C40"/>
    <w:rsid w:val="00A052D2"/>
    <w:rsid w:val="00A06E73"/>
    <w:rsid w:val="00A075A5"/>
    <w:rsid w:val="00A10DBD"/>
    <w:rsid w:val="00A11EDF"/>
    <w:rsid w:val="00A1288B"/>
    <w:rsid w:val="00A13781"/>
    <w:rsid w:val="00A13F16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138E"/>
    <w:rsid w:val="00A352CA"/>
    <w:rsid w:val="00A36468"/>
    <w:rsid w:val="00A3693E"/>
    <w:rsid w:val="00A3785F"/>
    <w:rsid w:val="00A43EC1"/>
    <w:rsid w:val="00A45932"/>
    <w:rsid w:val="00A46B44"/>
    <w:rsid w:val="00A51182"/>
    <w:rsid w:val="00A513DD"/>
    <w:rsid w:val="00A51BBD"/>
    <w:rsid w:val="00A53E4A"/>
    <w:rsid w:val="00A545D4"/>
    <w:rsid w:val="00A5489A"/>
    <w:rsid w:val="00A57A47"/>
    <w:rsid w:val="00A6610D"/>
    <w:rsid w:val="00A6691A"/>
    <w:rsid w:val="00A73772"/>
    <w:rsid w:val="00A74A50"/>
    <w:rsid w:val="00A806FE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0E02"/>
    <w:rsid w:val="00AC21DB"/>
    <w:rsid w:val="00AC27ED"/>
    <w:rsid w:val="00AC4C26"/>
    <w:rsid w:val="00AC588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FC6"/>
    <w:rsid w:val="00AF49D8"/>
    <w:rsid w:val="00AF4A06"/>
    <w:rsid w:val="00AF4B1F"/>
    <w:rsid w:val="00AF584A"/>
    <w:rsid w:val="00B03E1B"/>
    <w:rsid w:val="00B04D23"/>
    <w:rsid w:val="00B068E1"/>
    <w:rsid w:val="00B108C4"/>
    <w:rsid w:val="00B11440"/>
    <w:rsid w:val="00B15F4C"/>
    <w:rsid w:val="00B1645C"/>
    <w:rsid w:val="00B2119D"/>
    <w:rsid w:val="00B21C91"/>
    <w:rsid w:val="00B23FB3"/>
    <w:rsid w:val="00B2539F"/>
    <w:rsid w:val="00B27C59"/>
    <w:rsid w:val="00B31CB6"/>
    <w:rsid w:val="00B323F0"/>
    <w:rsid w:val="00B337AD"/>
    <w:rsid w:val="00B34008"/>
    <w:rsid w:val="00B354D4"/>
    <w:rsid w:val="00B35C42"/>
    <w:rsid w:val="00B364D9"/>
    <w:rsid w:val="00B413A8"/>
    <w:rsid w:val="00B41B3D"/>
    <w:rsid w:val="00B41F81"/>
    <w:rsid w:val="00B42F2A"/>
    <w:rsid w:val="00B4309C"/>
    <w:rsid w:val="00B4588D"/>
    <w:rsid w:val="00B463D2"/>
    <w:rsid w:val="00B555E1"/>
    <w:rsid w:val="00B55E4A"/>
    <w:rsid w:val="00B60469"/>
    <w:rsid w:val="00B60B45"/>
    <w:rsid w:val="00B63F39"/>
    <w:rsid w:val="00B64136"/>
    <w:rsid w:val="00B65F4E"/>
    <w:rsid w:val="00B715AA"/>
    <w:rsid w:val="00B73A16"/>
    <w:rsid w:val="00B74990"/>
    <w:rsid w:val="00B83F83"/>
    <w:rsid w:val="00B84A15"/>
    <w:rsid w:val="00B84D84"/>
    <w:rsid w:val="00B853A9"/>
    <w:rsid w:val="00B90242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3FA6"/>
    <w:rsid w:val="00BB4739"/>
    <w:rsid w:val="00BB4FB4"/>
    <w:rsid w:val="00BB6E96"/>
    <w:rsid w:val="00BB7CB9"/>
    <w:rsid w:val="00BB7EF1"/>
    <w:rsid w:val="00BC01D4"/>
    <w:rsid w:val="00BC3272"/>
    <w:rsid w:val="00BC3E20"/>
    <w:rsid w:val="00BC3FC3"/>
    <w:rsid w:val="00BD0227"/>
    <w:rsid w:val="00BD1182"/>
    <w:rsid w:val="00BD1BCE"/>
    <w:rsid w:val="00BD23AA"/>
    <w:rsid w:val="00BD3903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4A8F"/>
    <w:rsid w:val="00BF4E96"/>
    <w:rsid w:val="00BF5EE1"/>
    <w:rsid w:val="00C03776"/>
    <w:rsid w:val="00C06987"/>
    <w:rsid w:val="00C06DE0"/>
    <w:rsid w:val="00C07398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414"/>
    <w:rsid w:val="00C71C30"/>
    <w:rsid w:val="00C81960"/>
    <w:rsid w:val="00C82869"/>
    <w:rsid w:val="00C93584"/>
    <w:rsid w:val="00C944F5"/>
    <w:rsid w:val="00C950E0"/>
    <w:rsid w:val="00C9555B"/>
    <w:rsid w:val="00C95B78"/>
    <w:rsid w:val="00C95E0B"/>
    <w:rsid w:val="00C95FB0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0AA3"/>
    <w:rsid w:val="00CB14E5"/>
    <w:rsid w:val="00CB1E2C"/>
    <w:rsid w:val="00CB1F8D"/>
    <w:rsid w:val="00CB1FFA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29E4"/>
    <w:rsid w:val="00CC373E"/>
    <w:rsid w:val="00CC486D"/>
    <w:rsid w:val="00CC50D3"/>
    <w:rsid w:val="00CD45F3"/>
    <w:rsid w:val="00CE21D4"/>
    <w:rsid w:val="00CE369B"/>
    <w:rsid w:val="00CE3CFA"/>
    <w:rsid w:val="00CE4C1F"/>
    <w:rsid w:val="00CE6605"/>
    <w:rsid w:val="00CE7980"/>
    <w:rsid w:val="00CF232F"/>
    <w:rsid w:val="00CF2AB9"/>
    <w:rsid w:val="00CF40BF"/>
    <w:rsid w:val="00CF4C91"/>
    <w:rsid w:val="00CF560A"/>
    <w:rsid w:val="00CF7108"/>
    <w:rsid w:val="00D00D60"/>
    <w:rsid w:val="00D00D99"/>
    <w:rsid w:val="00D0142A"/>
    <w:rsid w:val="00D038EB"/>
    <w:rsid w:val="00D041C5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35259"/>
    <w:rsid w:val="00D3629D"/>
    <w:rsid w:val="00D364FF"/>
    <w:rsid w:val="00D41A80"/>
    <w:rsid w:val="00D42D0C"/>
    <w:rsid w:val="00D44C1B"/>
    <w:rsid w:val="00D45370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779FD"/>
    <w:rsid w:val="00D80342"/>
    <w:rsid w:val="00D80A09"/>
    <w:rsid w:val="00D828BD"/>
    <w:rsid w:val="00D8456F"/>
    <w:rsid w:val="00D85B66"/>
    <w:rsid w:val="00D85F17"/>
    <w:rsid w:val="00D87971"/>
    <w:rsid w:val="00D90B8B"/>
    <w:rsid w:val="00D95DE6"/>
    <w:rsid w:val="00D97691"/>
    <w:rsid w:val="00DA082D"/>
    <w:rsid w:val="00DA1A32"/>
    <w:rsid w:val="00DA2514"/>
    <w:rsid w:val="00DA512A"/>
    <w:rsid w:val="00DA6BB9"/>
    <w:rsid w:val="00DA7280"/>
    <w:rsid w:val="00DB1958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987"/>
    <w:rsid w:val="00DC3DFA"/>
    <w:rsid w:val="00DC5BD9"/>
    <w:rsid w:val="00DC5EA7"/>
    <w:rsid w:val="00DD0572"/>
    <w:rsid w:val="00DD14E2"/>
    <w:rsid w:val="00DD582C"/>
    <w:rsid w:val="00DE312A"/>
    <w:rsid w:val="00DE3DA4"/>
    <w:rsid w:val="00DE5513"/>
    <w:rsid w:val="00DF0F6A"/>
    <w:rsid w:val="00DF32CA"/>
    <w:rsid w:val="00DF4A9B"/>
    <w:rsid w:val="00E00337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485F"/>
    <w:rsid w:val="00E25C34"/>
    <w:rsid w:val="00E3133C"/>
    <w:rsid w:val="00E32385"/>
    <w:rsid w:val="00E333ED"/>
    <w:rsid w:val="00E33967"/>
    <w:rsid w:val="00E36A0E"/>
    <w:rsid w:val="00E47FCF"/>
    <w:rsid w:val="00E52601"/>
    <w:rsid w:val="00E54191"/>
    <w:rsid w:val="00E541C2"/>
    <w:rsid w:val="00E54EFE"/>
    <w:rsid w:val="00E565A9"/>
    <w:rsid w:val="00E56DA6"/>
    <w:rsid w:val="00E575D5"/>
    <w:rsid w:val="00E60190"/>
    <w:rsid w:val="00E61572"/>
    <w:rsid w:val="00E6190F"/>
    <w:rsid w:val="00E63F1D"/>
    <w:rsid w:val="00E63F34"/>
    <w:rsid w:val="00E64344"/>
    <w:rsid w:val="00E675B6"/>
    <w:rsid w:val="00E71220"/>
    <w:rsid w:val="00E739AC"/>
    <w:rsid w:val="00E762D9"/>
    <w:rsid w:val="00E85FE7"/>
    <w:rsid w:val="00E869EF"/>
    <w:rsid w:val="00E86A11"/>
    <w:rsid w:val="00E91409"/>
    <w:rsid w:val="00E91DCA"/>
    <w:rsid w:val="00E91E95"/>
    <w:rsid w:val="00E93285"/>
    <w:rsid w:val="00E94EAE"/>
    <w:rsid w:val="00EA2FA1"/>
    <w:rsid w:val="00EB13CC"/>
    <w:rsid w:val="00EB1713"/>
    <w:rsid w:val="00EB18CC"/>
    <w:rsid w:val="00EB1D6C"/>
    <w:rsid w:val="00EB2637"/>
    <w:rsid w:val="00EB301B"/>
    <w:rsid w:val="00EB32C2"/>
    <w:rsid w:val="00EB74AA"/>
    <w:rsid w:val="00EC2A6D"/>
    <w:rsid w:val="00EC2AB4"/>
    <w:rsid w:val="00EC2C10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49CE"/>
    <w:rsid w:val="00EF5D6D"/>
    <w:rsid w:val="00EF6673"/>
    <w:rsid w:val="00EF6777"/>
    <w:rsid w:val="00EF7BDD"/>
    <w:rsid w:val="00F00C1B"/>
    <w:rsid w:val="00F02325"/>
    <w:rsid w:val="00F03963"/>
    <w:rsid w:val="00F10BD4"/>
    <w:rsid w:val="00F11D97"/>
    <w:rsid w:val="00F13A7E"/>
    <w:rsid w:val="00F17CAC"/>
    <w:rsid w:val="00F2023C"/>
    <w:rsid w:val="00F2152C"/>
    <w:rsid w:val="00F231D6"/>
    <w:rsid w:val="00F2343F"/>
    <w:rsid w:val="00F25CE1"/>
    <w:rsid w:val="00F2658B"/>
    <w:rsid w:val="00F318B1"/>
    <w:rsid w:val="00F31904"/>
    <w:rsid w:val="00F33949"/>
    <w:rsid w:val="00F41BCC"/>
    <w:rsid w:val="00F434FB"/>
    <w:rsid w:val="00F50582"/>
    <w:rsid w:val="00F519F8"/>
    <w:rsid w:val="00F53FD6"/>
    <w:rsid w:val="00F54BF3"/>
    <w:rsid w:val="00F55786"/>
    <w:rsid w:val="00F56817"/>
    <w:rsid w:val="00F579CE"/>
    <w:rsid w:val="00F62666"/>
    <w:rsid w:val="00F6350A"/>
    <w:rsid w:val="00F63BE7"/>
    <w:rsid w:val="00F64BCD"/>
    <w:rsid w:val="00F6784F"/>
    <w:rsid w:val="00F679AC"/>
    <w:rsid w:val="00F71121"/>
    <w:rsid w:val="00F71E25"/>
    <w:rsid w:val="00F7277F"/>
    <w:rsid w:val="00F74DA2"/>
    <w:rsid w:val="00F763D0"/>
    <w:rsid w:val="00F864D9"/>
    <w:rsid w:val="00F92D7C"/>
    <w:rsid w:val="00F94394"/>
    <w:rsid w:val="00F96126"/>
    <w:rsid w:val="00F96C34"/>
    <w:rsid w:val="00F96F0C"/>
    <w:rsid w:val="00FA0F24"/>
    <w:rsid w:val="00FA0FBB"/>
    <w:rsid w:val="00FA5E4E"/>
    <w:rsid w:val="00FA7487"/>
    <w:rsid w:val="00FB0574"/>
    <w:rsid w:val="00FB11AA"/>
    <w:rsid w:val="00FB1614"/>
    <w:rsid w:val="00FB19BA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36CA"/>
    <w:rsid w:val="00FC58E8"/>
    <w:rsid w:val="00FC6475"/>
    <w:rsid w:val="00FC718A"/>
    <w:rsid w:val="00FD20F6"/>
    <w:rsid w:val="00FE0F92"/>
    <w:rsid w:val="00FE2044"/>
    <w:rsid w:val="00FE25AF"/>
    <w:rsid w:val="00FE3784"/>
    <w:rsid w:val="00FE3AC7"/>
    <w:rsid w:val="00FE4C1F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5B498-266C-45FE-822F-44CE516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EC2C1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EC2C1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5192-0FDD-4AE6-B25F-B0F18942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16</cp:revision>
  <cp:lastPrinted>2018-07-30T01:32:00Z</cp:lastPrinted>
  <dcterms:created xsi:type="dcterms:W3CDTF">2017-09-21T00:14:00Z</dcterms:created>
  <dcterms:modified xsi:type="dcterms:W3CDTF">2018-08-07T00:18:00Z</dcterms:modified>
</cp:coreProperties>
</file>