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AA" w:rsidRDefault="00E744AA" w:rsidP="00D731E3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14</w:t>
      </w:r>
    </w:p>
    <w:p w:rsidR="00E744AA" w:rsidRDefault="00E744AA" w:rsidP="00D731E3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E744AA" w:rsidRDefault="00E744AA" w:rsidP="00D731E3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 Городецкое </w:t>
      </w:r>
    </w:p>
    <w:p w:rsidR="00E744AA" w:rsidRDefault="00E744AA" w:rsidP="00D731E3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от 24.03.2020 № 117</w:t>
      </w:r>
    </w:p>
    <w:p w:rsidR="00E744AA" w:rsidRDefault="00E744AA" w:rsidP="00D731E3">
      <w:pPr>
        <w:ind w:left="5103"/>
        <w:jc w:val="both"/>
        <w:rPr>
          <w:sz w:val="27"/>
          <w:szCs w:val="27"/>
        </w:rPr>
      </w:pPr>
    </w:p>
    <w:p w:rsidR="00E744AA" w:rsidRDefault="00E744AA" w:rsidP="00D731E3">
      <w:pPr>
        <w:ind w:left="5103"/>
        <w:jc w:val="both"/>
        <w:rPr>
          <w:sz w:val="27"/>
          <w:szCs w:val="27"/>
        </w:rPr>
      </w:pPr>
    </w:p>
    <w:p w:rsidR="00E744AA" w:rsidRDefault="00E744AA" w:rsidP="00D731E3">
      <w:pPr>
        <w:jc w:val="both"/>
        <w:rPr>
          <w:sz w:val="28"/>
          <w:szCs w:val="28"/>
        </w:rPr>
      </w:pPr>
    </w:p>
    <w:p w:rsidR="00E744AA" w:rsidRDefault="00E744AA" w:rsidP="00D73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E744AA" w:rsidRDefault="00E744AA" w:rsidP="00D73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обработки персональных данных без использования средств автоматизации в администрации муниципального образования Городецкое, организующих и осуществляющих обработку персональных данных</w:t>
      </w:r>
    </w:p>
    <w:p w:rsidR="00E744AA" w:rsidRDefault="00E744AA" w:rsidP="00D731E3">
      <w:pPr>
        <w:jc w:val="center"/>
        <w:rPr>
          <w:b/>
          <w:sz w:val="28"/>
          <w:szCs w:val="28"/>
        </w:rPr>
      </w:pPr>
    </w:p>
    <w:p w:rsidR="00E744AA" w:rsidRDefault="00E744AA" w:rsidP="00D731E3">
      <w:pPr>
        <w:jc w:val="center"/>
        <w:rPr>
          <w:b/>
          <w:sz w:val="28"/>
          <w:szCs w:val="28"/>
        </w:rPr>
      </w:pPr>
    </w:p>
    <w:p w:rsidR="00E744AA" w:rsidRDefault="00E744AA" w:rsidP="00D731E3">
      <w:pPr>
        <w:jc w:val="center"/>
        <w:rPr>
          <w:b/>
          <w:sz w:val="28"/>
          <w:szCs w:val="28"/>
        </w:rPr>
      </w:pPr>
    </w:p>
    <w:p w:rsidR="00E744AA" w:rsidRDefault="00E744AA" w:rsidP="008F3BE2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731E3">
        <w:rPr>
          <w:sz w:val="28"/>
          <w:szCs w:val="28"/>
        </w:rPr>
        <w:t xml:space="preserve">При обработке в Администрации муниципального </w:t>
      </w:r>
      <w:r>
        <w:rPr>
          <w:sz w:val="28"/>
          <w:szCs w:val="28"/>
        </w:rPr>
        <w:t>образования Городецкое</w:t>
      </w:r>
      <w:r w:rsidRPr="00D731E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по тексту</w:t>
      </w:r>
      <w:r w:rsidRPr="00D731E3">
        <w:rPr>
          <w:sz w:val="28"/>
          <w:szCs w:val="28"/>
        </w:rPr>
        <w:t xml:space="preserve"> - Администрация) персональных данных без использования средств автоматизации (на бумажных носителях) должны соблюдаться требования Федерального закона от 27 июля </w:t>
      </w:r>
      <w:r>
        <w:rPr>
          <w:sz w:val="28"/>
          <w:szCs w:val="28"/>
        </w:rPr>
        <w:t xml:space="preserve">2006 </w:t>
      </w:r>
      <w:r w:rsidRPr="00D731E3">
        <w:rPr>
          <w:sz w:val="28"/>
          <w:szCs w:val="28"/>
        </w:rPr>
        <w:t xml:space="preserve"> № 152-ФЗ«О персональных данных», постановления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</w:t>
      </w:r>
      <w:r>
        <w:rPr>
          <w:sz w:val="28"/>
          <w:szCs w:val="28"/>
        </w:rPr>
        <w:t xml:space="preserve"> </w:t>
      </w:r>
      <w:r w:rsidRPr="00D731E3">
        <w:rPr>
          <w:sz w:val="28"/>
          <w:szCs w:val="28"/>
        </w:rPr>
        <w:t>от 21 марта 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являющиеся государственными или муниципальными органами», иного законодательства и нормативных правовых актов, регулирующих особенности обработки отдельных категорий персональных данных.</w:t>
      </w:r>
    </w:p>
    <w:p w:rsidR="00E744AA" w:rsidRDefault="00E744AA" w:rsidP="008F3BE2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F3BE2">
        <w:rPr>
          <w:sz w:val="28"/>
          <w:szCs w:val="28"/>
        </w:rPr>
        <w:t xml:space="preserve">Обработка персональных данных в Администрации осуществляется в целях реализации возложенных на Администрацию полномочий, определяемых федеральными законами, Уставом </w:t>
      </w:r>
      <w:r>
        <w:rPr>
          <w:sz w:val="28"/>
          <w:szCs w:val="28"/>
        </w:rPr>
        <w:t>муниципального образования Городецкое</w:t>
      </w:r>
      <w:r w:rsidRPr="008F3BE2">
        <w:rPr>
          <w:sz w:val="28"/>
          <w:szCs w:val="28"/>
        </w:rPr>
        <w:t>, законами Вологодской области, иными нормативными актами.</w:t>
      </w:r>
    </w:p>
    <w:p w:rsidR="00E744AA" w:rsidRPr="008F3BE2" w:rsidRDefault="00E744AA" w:rsidP="008F3BE2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F3BE2">
        <w:rPr>
          <w:sz w:val="28"/>
          <w:szCs w:val="28"/>
        </w:rPr>
        <w:t>В Администрации персональные данные об</w:t>
      </w:r>
      <w:r>
        <w:rPr>
          <w:sz w:val="28"/>
          <w:szCs w:val="28"/>
        </w:rPr>
        <w:t>рабатываются</w:t>
      </w:r>
      <w:r w:rsidRPr="008F3BE2">
        <w:rPr>
          <w:sz w:val="28"/>
          <w:szCs w:val="28"/>
        </w:rPr>
        <w:t>:</w:t>
      </w:r>
    </w:p>
    <w:p w:rsidR="00E744AA" w:rsidRPr="008F3BE2" w:rsidRDefault="00E744AA" w:rsidP="008F3BE2">
      <w:pPr>
        <w:pStyle w:val="ListParagraph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Первым заместителем Главы</w:t>
      </w:r>
      <w:r w:rsidRPr="008F3BE2">
        <w:rPr>
          <w:sz w:val="28"/>
          <w:szCs w:val="28"/>
        </w:rPr>
        <w:t>;</w:t>
      </w:r>
    </w:p>
    <w:p w:rsidR="00E744AA" w:rsidRPr="008F3BE2" w:rsidRDefault="00E744AA" w:rsidP="008F3BE2">
      <w:pPr>
        <w:pStyle w:val="ListParagraph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специалистом по работе с населением</w:t>
      </w:r>
      <w:r w:rsidRPr="008F3BE2">
        <w:rPr>
          <w:sz w:val="28"/>
          <w:szCs w:val="28"/>
        </w:rPr>
        <w:t>;</w:t>
      </w:r>
    </w:p>
    <w:p w:rsidR="00E744AA" w:rsidRPr="008F3BE2" w:rsidRDefault="00E744AA" w:rsidP="008F3BE2">
      <w:pPr>
        <w:pStyle w:val="ListParagraph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F3BE2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развития территории</w:t>
      </w:r>
      <w:r w:rsidRPr="008F3BE2">
        <w:rPr>
          <w:sz w:val="28"/>
          <w:szCs w:val="28"/>
        </w:rPr>
        <w:t>;</w:t>
      </w:r>
    </w:p>
    <w:p w:rsidR="00E744AA" w:rsidRPr="008F3BE2" w:rsidRDefault="00E744AA" w:rsidP="008F3BE2">
      <w:pPr>
        <w:pStyle w:val="ListParagraph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экспертом по имуществу</w:t>
      </w:r>
      <w:r w:rsidRPr="008F3BE2">
        <w:rPr>
          <w:sz w:val="28"/>
          <w:szCs w:val="28"/>
        </w:rPr>
        <w:t>;</w:t>
      </w:r>
    </w:p>
    <w:p w:rsidR="00E744AA" w:rsidRPr="008F3BE2" w:rsidRDefault="00E744AA" w:rsidP="008F3BE2">
      <w:pPr>
        <w:pStyle w:val="ListParagraph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экономистом.</w:t>
      </w:r>
    </w:p>
    <w:p w:rsidR="00E744AA" w:rsidRDefault="00E744AA" w:rsidP="00006A86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01EC6">
        <w:rPr>
          <w:sz w:val="28"/>
          <w:szCs w:val="28"/>
        </w:rPr>
        <w:t xml:space="preserve">Перечень должностей </w:t>
      </w:r>
      <w:r>
        <w:rPr>
          <w:sz w:val="28"/>
          <w:szCs w:val="28"/>
        </w:rPr>
        <w:t>муниципальных служащих, лица замещающего муниципальную должность, работников осуществляющих непосредственное обеспечение деятельности администрации и работников обслуживающих  администрацию</w:t>
      </w:r>
      <w:r w:rsidRPr="00201EC6">
        <w:rPr>
          <w:sz w:val="28"/>
          <w:szCs w:val="28"/>
        </w:rPr>
        <w:t>, замещение которых предусматривает осуществлени</w:t>
      </w:r>
      <w:r>
        <w:rPr>
          <w:sz w:val="28"/>
          <w:szCs w:val="28"/>
        </w:rPr>
        <w:t>е обработки персональных данных либо</w:t>
      </w:r>
      <w:r w:rsidRPr="00201EC6">
        <w:rPr>
          <w:sz w:val="28"/>
          <w:szCs w:val="28"/>
        </w:rPr>
        <w:t xml:space="preserve">  осуществление доступа к персональным данным изложен в приложении 13 к постановлению Администрации </w:t>
      </w:r>
      <w:r>
        <w:rPr>
          <w:sz w:val="28"/>
          <w:szCs w:val="28"/>
        </w:rPr>
        <w:t xml:space="preserve">от </w:t>
      </w:r>
      <w:r w:rsidRPr="00335969">
        <w:rPr>
          <w:sz w:val="28"/>
          <w:szCs w:val="28"/>
        </w:rPr>
        <w:t xml:space="preserve">24.03.2020 № </w:t>
      </w:r>
      <w:r>
        <w:rPr>
          <w:sz w:val="28"/>
          <w:szCs w:val="28"/>
        </w:rPr>
        <w:t>117</w:t>
      </w:r>
      <w:r w:rsidRPr="00201EC6">
        <w:rPr>
          <w:sz w:val="28"/>
          <w:szCs w:val="28"/>
        </w:rPr>
        <w:t xml:space="preserve"> «</w:t>
      </w:r>
      <w:r w:rsidRPr="00D20B9B">
        <w:rPr>
          <w:sz w:val="28"/>
          <w:szCs w:val="28"/>
        </w:rPr>
        <w:t xml:space="preserve">О мерах, направленных на обеспечение выполнения обязанностей, предусмотренных  Федеральным законом «О персональных данных» в Администрации </w:t>
      </w:r>
      <w:r>
        <w:rPr>
          <w:sz w:val="28"/>
          <w:szCs w:val="28"/>
        </w:rPr>
        <w:t>муниципального образования Городецкое</w:t>
      </w:r>
      <w:r w:rsidRPr="00D20B9B">
        <w:rPr>
          <w:sz w:val="28"/>
          <w:szCs w:val="28"/>
        </w:rPr>
        <w:t>.</w:t>
      </w:r>
    </w:p>
    <w:p w:rsidR="00E744AA" w:rsidRPr="00006A86" w:rsidRDefault="00E744AA" w:rsidP="00006A86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06A86">
        <w:rPr>
          <w:sz w:val="28"/>
          <w:szCs w:val="28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</w:t>
      </w:r>
    </w:p>
    <w:p w:rsidR="00E744AA" w:rsidRDefault="00E744AA" w:rsidP="00006A86">
      <w:pPr>
        <w:tabs>
          <w:tab w:val="left" w:pos="18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осуществляющие обработку персональных данных, должны принимать необходимые меры либо обеспечивать их принятие по удалению или уточнению неполных или неточных данных.</w:t>
      </w:r>
    </w:p>
    <w:p w:rsidR="00E744AA" w:rsidRDefault="00E744AA" w:rsidP="00006A86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01EC6">
        <w:rPr>
          <w:sz w:val="28"/>
          <w:szCs w:val="28"/>
        </w:rPr>
        <w:t xml:space="preserve">Перечень персональных данных, обрабатываемых в </w:t>
      </w:r>
      <w:r>
        <w:rPr>
          <w:sz w:val="28"/>
          <w:szCs w:val="28"/>
        </w:rPr>
        <w:t xml:space="preserve">администрации </w:t>
      </w:r>
      <w:r w:rsidRPr="00201EC6">
        <w:rPr>
          <w:sz w:val="28"/>
          <w:szCs w:val="28"/>
        </w:rPr>
        <w:t>в связи с реализацией служебных (трудовых) отношений, а также в связи с осуществлением муниципальных функций и оказанием муниципальных услуг, исполнением муниципальных  функций и осуществлением отдельных государственных полномочий, переданных органам местного самоуправления федеральными законами и законами Вологодской области, изложен в Положении об обработке и защите персональных данных</w:t>
      </w:r>
      <w:r>
        <w:rPr>
          <w:sz w:val="28"/>
          <w:szCs w:val="28"/>
        </w:rPr>
        <w:t xml:space="preserve"> в а</w:t>
      </w:r>
      <w:r w:rsidRPr="00201EC6">
        <w:rPr>
          <w:sz w:val="28"/>
          <w:szCs w:val="28"/>
        </w:rPr>
        <w:t xml:space="preserve">дминистрации муниципального </w:t>
      </w:r>
      <w:r>
        <w:rPr>
          <w:sz w:val="28"/>
          <w:szCs w:val="28"/>
        </w:rPr>
        <w:t>образования Городецкое</w:t>
      </w:r>
      <w:r w:rsidRPr="00201EC6">
        <w:rPr>
          <w:sz w:val="28"/>
          <w:szCs w:val="28"/>
        </w:rPr>
        <w:t xml:space="preserve">, утвержденным постановлением Администрации от </w:t>
      </w:r>
      <w:r w:rsidRPr="00CF6CBC">
        <w:rPr>
          <w:sz w:val="28"/>
          <w:szCs w:val="28"/>
        </w:rPr>
        <w:t xml:space="preserve">23.03.2020 № </w:t>
      </w:r>
      <w:r>
        <w:rPr>
          <w:sz w:val="28"/>
          <w:szCs w:val="28"/>
        </w:rPr>
        <w:t>114</w:t>
      </w:r>
      <w:r w:rsidRPr="00D20B9B">
        <w:rPr>
          <w:sz w:val="28"/>
          <w:szCs w:val="28"/>
        </w:rPr>
        <w:t xml:space="preserve"> «О мерах, направленных на обеспечение выполнения обязанностей, предусмотренных  Федеральным зак</w:t>
      </w:r>
      <w:r>
        <w:rPr>
          <w:sz w:val="28"/>
          <w:szCs w:val="28"/>
        </w:rPr>
        <w:t>оном «О персональных данных» в а</w:t>
      </w:r>
      <w:r w:rsidRPr="00D20B9B">
        <w:rPr>
          <w:sz w:val="28"/>
          <w:szCs w:val="28"/>
        </w:rPr>
        <w:t xml:space="preserve">дминистрации </w:t>
      </w:r>
      <w:r w:rsidRPr="00201EC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Городецкое </w:t>
      </w:r>
      <w:r w:rsidRPr="00D20B9B">
        <w:rPr>
          <w:sz w:val="28"/>
          <w:szCs w:val="28"/>
        </w:rPr>
        <w:t>» (далее – Положение об обработке и защите персональных данных).</w:t>
      </w:r>
    </w:p>
    <w:p w:rsidR="00E744AA" w:rsidRDefault="00E744AA" w:rsidP="00006A86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06A86">
        <w:rPr>
          <w:sz w:val="28"/>
          <w:szCs w:val="28"/>
        </w:rPr>
        <w:t>Поручение обработки персональных данных другому лицу осуществляется в соответствии с разделом 6 Положения об обработке и защите персональных данных.</w:t>
      </w:r>
    </w:p>
    <w:p w:rsidR="00E744AA" w:rsidRDefault="00E744AA" w:rsidP="00006A86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06A86">
        <w:rPr>
          <w:sz w:val="28"/>
          <w:szCs w:val="28"/>
        </w:rPr>
        <w:t>При обработке персональных данных без использования средств автоматизации персональные данные должны обособляться от иной информации, в частности, путем их фиксации на отдельных материальных носителях персональных данных, в специальных разделах. Не допускается фиксация на одном материальном носителе персональных данных, цели обработки которых заведомо несовместимы.</w:t>
      </w:r>
    </w:p>
    <w:p w:rsidR="00E744AA" w:rsidRPr="00006A86" w:rsidRDefault="00E744AA" w:rsidP="00006A86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06A86">
        <w:rPr>
          <w:sz w:val="28"/>
          <w:szCs w:val="28"/>
        </w:rPr>
        <w:t>При использовании типовых форм документов, характер информации в которых предполагает или допускает включение в них персональных данных, данные типовые формы или документы, связанные с ними (инструкции по их заполнению, карточки, реестры, журналы) должны содержать:</w:t>
      </w:r>
    </w:p>
    <w:p w:rsidR="00E744AA" w:rsidRDefault="00E744AA" w:rsidP="00006A86">
      <w:pPr>
        <w:pStyle w:val="ListParagraph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целях обработки персональных данных;</w:t>
      </w:r>
    </w:p>
    <w:p w:rsidR="00E744AA" w:rsidRDefault="00E744AA" w:rsidP="00006A86">
      <w:pPr>
        <w:pStyle w:val="ListParagraph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адрес оператора;</w:t>
      </w:r>
    </w:p>
    <w:p w:rsidR="00E744AA" w:rsidRDefault="00E744AA" w:rsidP="00006A86">
      <w:pPr>
        <w:pStyle w:val="ListParagraph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и адрес субъекта персональных данных;</w:t>
      </w:r>
    </w:p>
    <w:p w:rsidR="00E744AA" w:rsidRDefault="00E744AA" w:rsidP="00006A86">
      <w:pPr>
        <w:pStyle w:val="ListParagraph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получения персональных данных;</w:t>
      </w:r>
    </w:p>
    <w:p w:rsidR="00E744AA" w:rsidRDefault="00E744AA" w:rsidP="00006A86">
      <w:pPr>
        <w:pStyle w:val="ListParagraph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обработки персональных данных;</w:t>
      </w:r>
    </w:p>
    <w:p w:rsidR="00E744AA" w:rsidRDefault="00E744AA" w:rsidP="00006A86">
      <w:pPr>
        <w:pStyle w:val="ListParagraph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действий с персональными данными, которые будут совершаться в процессе обработки;</w:t>
      </w:r>
    </w:p>
    <w:p w:rsidR="00E744AA" w:rsidRDefault="00E744AA" w:rsidP="00006A86">
      <w:pPr>
        <w:pStyle w:val="ListParagraph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описание используемых способов обработки персональных данных;</w:t>
      </w:r>
    </w:p>
    <w:p w:rsidR="00E744AA" w:rsidRDefault="00E744AA" w:rsidP="00006A86">
      <w:pPr>
        <w:pStyle w:val="ListParagraph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без использования средств автоматизации (при необходимости получения письменного согласия).</w:t>
      </w:r>
    </w:p>
    <w:p w:rsidR="00E744AA" w:rsidRDefault="00E744AA" w:rsidP="00C760C8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документа должна исключать объединение полей, предназначенных для внесения персональных данных, которые будут обрабатываться в целях несовместимых между собой. Типовая форма документа должна позволять субъекту персональных данных ознакомиться со своими персональными данными, содержащимся в документе, не нарушая прав и законных интересов иных субъектов персональных данных.</w:t>
      </w:r>
    </w:p>
    <w:p w:rsidR="00E744AA" w:rsidRDefault="00E744AA" w:rsidP="00C760C8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60C8">
        <w:rPr>
          <w:sz w:val="28"/>
          <w:szCs w:val="28"/>
        </w:rPr>
        <w:t>Не допускается б</w:t>
      </w:r>
      <w:r>
        <w:rPr>
          <w:sz w:val="28"/>
          <w:szCs w:val="28"/>
        </w:rPr>
        <w:t xml:space="preserve">ез согласования с Главой муниципального образования </w:t>
      </w:r>
      <w:r w:rsidRPr="00C760C8">
        <w:rPr>
          <w:sz w:val="28"/>
          <w:szCs w:val="28"/>
        </w:rPr>
        <w:t>формирование и хранение баз данных (картотек, файловых архивов и др.), содержащих персональные данные.</w:t>
      </w:r>
    </w:p>
    <w:p w:rsidR="00E744AA" w:rsidRDefault="00E744AA" w:rsidP="00C760C8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60C8">
        <w:rPr>
          <w:sz w:val="28"/>
          <w:szCs w:val="28"/>
        </w:rPr>
        <w:t>Обработка персональных данных на бумажных носителях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</w:t>
      </w:r>
    </w:p>
    <w:p w:rsidR="00E744AA" w:rsidRDefault="00E744AA" w:rsidP="00C760C8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60C8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должностей муниципальных служащих, лица замещающего муниципальную должность, работников осуществляющих непосредственное обеспечение деятельности администрации и работников обслуживающих  администрацию</w:t>
      </w:r>
      <w:r>
        <w:rPr>
          <w:sz w:val="28"/>
          <w:szCs w:val="28"/>
        </w:rPr>
        <w:tab/>
      </w:r>
      <w:r w:rsidRPr="00C760C8">
        <w:rPr>
          <w:sz w:val="28"/>
          <w:szCs w:val="28"/>
        </w:rPr>
        <w:t>, имеющих доступ к местам хранения материальных носителей персональных данных (бумажным носителям), определяется на основании Перечня мест хранения материальных носителей персональных данных, обрабатываемых без использования средств автоматизации, в соответствии с приложенной формой.</w:t>
      </w:r>
    </w:p>
    <w:p w:rsidR="00E744AA" w:rsidRDefault="00E744AA" w:rsidP="00C760C8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60C8">
        <w:rPr>
          <w:sz w:val="28"/>
          <w:szCs w:val="28"/>
        </w:rPr>
        <w:t xml:space="preserve">Перечень мест хранения материальных носителей персональных данных, обрабатываемых без использования средств автоматизации, определяется отдельно для каждого </w:t>
      </w:r>
      <w:r>
        <w:rPr>
          <w:sz w:val="28"/>
          <w:szCs w:val="28"/>
        </w:rPr>
        <w:t>отдела</w:t>
      </w:r>
      <w:r w:rsidRPr="00C760C8">
        <w:rPr>
          <w:sz w:val="28"/>
          <w:szCs w:val="28"/>
        </w:rPr>
        <w:t>, в котором персональные данные хранят</w:t>
      </w:r>
      <w:r>
        <w:rPr>
          <w:sz w:val="28"/>
          <w:szCs w:val="28"/>
        </w:rPr>
        <w:t>ся на бумажных носителях, и веду</w:t>
      </w:r>
      <w:r w:rsidRPr="00C760C8">
        <w:rPr>
          <w:sz w:val="28"/>
          <w:szCs w:val="28"/>
        </w:rPr>
        <w:t xml:space="preserve">тся </w:t>
      </w:r>
      <w:r>
        <w:rPr>
          <w:sz w:val="28"/>
          <w:szCs w:val="28"/>
        </w:rPr>
        <w:t>начальниками отделов лично</w:t>
      </w:r>
      <w:r w:rsidRPr="00C760C8">
        <w:rPr>
          <w:sz w:val="28"/>
          <w:szCs w:val="28"/>
        </w:rPr>
        <w:t>.</w:t>
      </w:r>
    </w:p>
    <w:p w:rsidR="00E744AA" w:rsidRDefault="00E744AA" w:rsidP="00C760C8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C760C8">
        <w:rPr>
          <w:sz w:val="28"/>
          <w:szCs w:val="28"/>
        </w:rPr>
        <w:t xml:space="preserve"> принимает все необходимые организационные и технические меры, исключающие возможность несанкционированного доступа к материальным носителям персональных данных лиц, не допущенных к их обработке.</w:t>
      </w:r>
    </w:p>
    <w:p w:rsidR="00E744AA" w:rsidRDefault="00E744AA" w:rsidP="00C760C8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60C8">
        <w:rPr>
          <w:sz w:val="28"/>
          <w:szCs w:val="28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если иное не предусмотрено сроком действия договора с субъектом персональных данных, сроком исковой давности, приказом Министерства культуры Российской Федерации от 25 августа 2010 года № 558 «</w:t>
      </w:r>
      <w:r>
        <w:rPr>
          <w:sz w:val="28"/>
          <w:szCs w:val="28"/>
        </w:rPr>
        <w:t xml:space="preserve"> </w:t>
      </w:r>
      <w:r w:rsidRPr="00C760C8">
        <w:rPr>
          <w:sz w:val="28"/>
          <w:szCs w:val="28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от 31 марта 2015 года № 526 «Об утверждении правил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иными нормативными правовыми актами.</w:t>
      </w:r>
    </w:p>
    <w:p w:rsidR="00E744AA" w:rsidRDefault="00E744AA" w:rsidP="00C760C8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60C8">
        <w:rPr>
          <w:sz w:val="28"/>
          <w:szCs w:val="28"/>
        </w:rPr>
        <w:t>Материальные носители с персональными данными должны храниться в запирающихся на ключ (опечатываемых) помещениях, металлических шкафах, сейфах, иных шкафах, имеющих запираемые блок-секции.</w:t>
      </w:r>
    </w:p>
    <w:p w:rsidR="00E744AA" w:rsidRPr="00821EB0" w:rsidRDefault="00E744AA" w:rsidP="00C760C8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60C8">
        <w:rPr>
          <w:sz w:val="28"/>
          <w:szCs w:val="28"/>
        </w:rPr>
        <w:t xml:space="preserve">Помещения, в которых ведется обработка персональных данных, должны запираться на ключ. Помещения, в которых ведется обработка персональных данных посредством хранения, в нерабочее время должны опечатываться. Ключи </w:t>
      </w:r>
      <w:r>
        <w:rPr>
          <w:sz w:val="28"/>
          <w:szCs w:val="28"/>
        </w:rPr>
        <w:t>от кабинетов хранятся не посредственно у сотрудников</w:t>
      </w:r>
      <w:r w:rsidRPr="00821EB0">
        <w:rPr>
          <w:sz w:val="28"/>
          <w:szCs w:val="28"/>
        </w:rPr>
        <w:t>.</w:t>
      </w:r>
    </w:p>
    <w:p w:rsidR="00E744AA" w:rsidRDefault="00E744AA" w:rsidP="00C760C8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60C8">
        <w:rPr>
          <w:sz w:val="28"/>
          <w:szCs w:val="28"/>
        </w:rPr>
        <w:t>По достижении целей обработки персональных данных или в случае утраты необходимости в их достижении, а также по истечении срока хранения персональные данные подлежат уничтожению, если иное не предусмотрено законодательством Российской Федерации. Принятие решения об уничтожении персональных данных осуществляется коми</w:t>
      </w:r>
      <w:r>
        <w:rPr>
          <w:sz w:val="28"/>
          <w:szCs w:val="28"/>
        </w:rPr>
        <w:t>ссией Администрации</w:t>
      </w:r>
      <w:r w:rsidRPr="00C760C8">
        <w:rPr>
          <w:sz w:val="28"/>
          <w:szCs w:val="28"/>
        </w:rPr>
        <w:t>. Уни</w:t>
      </w:r>
      <w:r>
        <w:rPr>
          <w:sz w:val="28"/>
          <w:szCs w:val="28"/>
        </w:rPr>
        <w:t>чтожение осуществ</w:t>
      </w:r>
      <w:r w:rsidRPr="00C760C8">
        <w:rPr>
          <w:sz w:val="28"/>
          <w:szCs w:val="28"/>
        </w:rPr>
        <w:t>ляется на основании акта комиссии об уничтожении.</w:t>
      </w:r>
    </w:p>
    <w:p w:rsidR="00E744AA" w:rsidRPr="00C760C8" w:rsidRDefault="00E744AA" w:rsidP="00C760C8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60C8">
        <w:rPr>
          <w:sz w:val="28"/>
          <w:szCs w:val="28"/>
        </w:rPr>
        <w:t>Должностны</w:t>
      </w:r>
      <w:r>
        <w:rPr>
          <w:sz w:val="28"/>
          <w:szCs w:val="28"/>
        </w:rPr>
        <w:t>е лица</w:t>
      </w:r>
      <w:r w:rsidRPr="00C760C8">
        <w:rPr>
          <w:sz w:val="28"/>
          <w:szCs w:val="28"/>
        </w:rPr>
        <w:t>, допущенные к обработке персональных данных, несут персональную ответственность за:</w:t>
      </w:r>
    </w:p>
    <w:p w:rsidR="00E744AA" w:rsidRDefault="00E744AA" w:rsidP="00C760C8">
      <w:pPr>
        <w:pStyle w:val="ListParagraph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несанкционированное распространение указанных персональных данных;</w:t>
      </w:r>
    </w:p>
    <w:p w:rsidR="00E744AA" w:rsidRDefault="00E744AA" w:rsidP="00C760C8">
      <w:pPr>
        <w:pStyle w:val="ListParagraph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законодательства Российской Федерации в части обеспечения безопасности персональных данных, а также установленного внутренними регулирующими документами в Администрации района порядка обработки и обеспечения безопасности в отношении персональных данных;</w:t>
      </w:r>
    </w:p>
    <w:p w:rsidR="00E744AA" w:rsidRDefault="00E744AA" w:rsidP="00C760C8">
      <w:pPr>
        <w:pStyle w:val="ListParagraph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сохранность носителя, содержащего персональные данные, в случае его получения для выполнения должностных обязанностей.</w:t>
      </w:r>
    </w:p>
    <w:p w:rsidR="00E744AA" w:rsidRDefault="00E744AA" w:rsidP="00C760C8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материальными носителями, содержащими персональные данные, должностное лицо, допущенное к обработке персональных данных, обязано исключить возможность ознакомления, просмотра этих документов лицами, не допущенными к работе с ними.</w:t>
      </w:r>
    </w:p>
    <w:p w:rsidR="00E744AA" w:rsidRDefault="00E744AA" w:rsidP="00C760C8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Pr="00C760C8">
        <w:rPr>
          <w:sz w:val="28"/>
          <w:szCs w:val="28"/>
        </w:rPr>
        <w:t xml:space="preserve">, </w:t>
      </w:r>
      <w:r>
        <w:rPr>
          <w:sz w:val="28"/>
          <w:szCs w:val="28"/>
        </w:rPr>
        <w:t>допущенные к обработке персональных данных</w:t>
      </w:r>
      <w:r w:rsidRPr="00C760C8">
        <w:rPr>
          <w:sz w:val="28"/>
          <w:szCs w:val="28"/>
        </w:rPr>
        <w:t xml:space="preserve"> на бумажных носителях, являются ответственными за организацию хранения материальных носителей персональных данных, предоставление доступа к местам хранения таких носителей, а также за ведение и поддержание в актуальном состоянии информации, содержащейся в Перечне мест хранения материальных носителей персональных данных, обрабатываемых без использования средств автоматизации.</w:t>
      </w:r>
    </w:p>
    <w:p w:rsidR="00E744AA" w:rsidRDefault="00E744AA" w:rsidP="00C760C8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обеспечивае</w:t>
      </w:r>
      <w:r w:rsidRPr="00C760C8">
        <w:rPr>
          <w:sz w:val="28"/>
          <w:szCs w:val="28"/>
        </w:rPr>
        <w:t xml:space="preserve">т под роспись ознакомление лиц, непосредственно осуществляющих обработку персональных данных в </w:t>
      </w:r>
      <w:r>
        <w:rPr>
          <w:sz w:val="28"/>
          <w:szCs w:val="28"/>
        </w:rPr>
        <w:t>Администрации</w:t>
      </w:r>
      <w:r w:rsidRPr="00C760C8">
        <w:rPr>
          <w:sz w:val="28"/>
          <w:szCs w:val="28"/>
        </w:rPr>
        <w:t>, с положениями законодательства Российской Федерации о персональных данных, Положением об обработке и защите персональных данных в Администрации, локальными актами оператора по вопросам обработки персональных данных и документами, устанавливающими обязанности данных лиц по соблюдению требования конфиденциальност</w:t>
      </w:r>
      <w:r>
        <w:rPr>
          <w:sz w:val="28"/>
          <w:szCs w:val="28"/>
        </w:rPr>
        <w:t>и и безопасности персональных да</w:t>
      </w:r>
      <w:r w:rsidRPr="00C760C8">
        <w:rPr>
          <w:sz w:val="28"/>
          <w:szCs w:val="28"/>
        </w:rPr>
        <w:t>нных.</w:t>
      </w:r>
    </w:p>
    <w:p w:rsidR="00E744AA" w:rsidRDefault="00E744AA" w:rsidP="00C760C8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</w:t>
      </w:r>
      <w:r w:rsidRPr="00C760C8">
        <w:rPr>
          <w:sz w:val="28"/>
          <w:szCs w:val="28"/>
        </w:rPr>
        <w:t>Администрации, виновные в нарушении норм, регулирующих обработку и защиту персональных данных в Администрации, несут дисциплинарную, административную, гражданско-правовую, уголовную и иную ответственность, предусмотренную законодательством Российской Федерации.</w:t>
      </w:r>
    </w:p>
    <w:p w:rsidR="00E744AA" w:rsidRDefault="00E744AA" w:rsidP="00C760C8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C760C8">
        <w:rPr>
          <w:sz w:val="28"/>
          <w:szCs w:val="28"/>
        </w:rPr>
        <w:t>Перечень лиц, допущенных к неавтоматизированной об</w:t>
      </w:r>
      <w:r>
        <w:rPr>
          <w:sz w:val="28"/>
          <w:szCs w:val="28"/>
        </w:rPr>
        <w:t>работке персональных данных в а</w:t>
      </w:r>
      <w:r w:rsidRPr="00C760C8">
        <w:rPr>
          <w:sz w:val="28"/>
          <w:szCs w:val="28"/>
        </w:rPr>
        <w:t xml:space="preserve">дминистрации муниципального </w:t>
      </w:r>
      <w:r>
        <w:rPr>
          <w:sz w:val="28"/>
          <w:szCs w:val="28"/>
        </w:rPr>
        <w:t>образования Городецкое</w:t>
      </w:r>
      <w:r w:rsidRPr="00C760C8">
        <w:rPr>
          <w:sz w:val="28"/>
          <w:szCs w:val="28"/>
        </w:rPr>
        <w:t xml:space="preserve"> прилагается к настоящим Правилам.</w:t>
      </w:r>
    </w:p>
    <w:p w:rsidR="00E744AA" w:rsidRDefault="00E744AA" w:rsidP="00C760C8">
      <w:pPr>
        <w:pStyle w:val="ListParagraph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 w:rsidRPr="00C760C8">
        <w:rPr>
          <w:sz w:val="28"/>
          <w:szCs w:val="28"/>
        </w:rPr>
        <w:t xml:space="preserve">Категории персональных данных, обрабатываемых без использования средств автоматизации в </w:t>
      </w:r>
      <w:r>
        <w:rPr>
          <w:sz w:val="28"/>
          <w:szCs w:val="28"/>
        </w:rPr>
        <w:t>а</w:t>
      </w:r>
      <w:r w:rsidRPr="00C760C8">
        <w:rPr>
          <w:sz w:val="28"/>
          <w:szCs w:val="28"/>
        </w:rPr>
        <w:t xml:space="preserve">дминистрации муниципального </w:t>
      </w:r>
      <w:r>
        <w:rPr>
          <w:sz w:val="28"/>
          <w:szCs w:val="28"/>
        </w:rPr>
        <w:t>образования Городецкое определены в Перечне персональных данных, обрабатываемых в администрации муниципального образования Городецкое</w:t>
      </w:r>
      <w:r w:rsidRPr="00C760C8">
        <w:rPr>
          <w:sz w:val="28"/>
          <w:szCs w:val="28"/>
        </w:rPr>
        <w:t>.</w:t>
      </w: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EC0048">
      <w:pPr>
        <w:tabs>
          <w:tab w:val="left" w:pos="1276"/>
        </w:tabs>
        <w:jc w:val="both"/>
      </w:pPr>
    </w:p>
    <w:p w:rsidR="00E744AA" w:rsidRDefault="00E744AA" w:rsidP="00657EA5">
      <w:pPr>
        <w:ind w:left="2832" w:firstLine="708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</w:p>
    <w:p w:rsidR="00E744AA" w:rsidRDefault="00E744AA" w:rsidP="00EC0048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к Приложению № 14</w:t>
      </w:r>
    </w:p>
    <w:p w:rsidR="00E744AA" w:rsidRDefault="00E744AA" w:rsidP="00EC0048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E744AA" w:rsidRDefault="00E744AA" w:rsidP="00EC0048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МО Городецкое</w:t>
      </w:r>
    </w:p>
    <w:p w:rsidR="00E744AA" w:rsidRDefault="00E744AA" w:rsidP="00EC0048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от 24.03.2020 № 11</w:t>
      </w:r>
      <w:bookmarkStart w:id="0" w:name="_GoBack"/>
      <w:bookmarkEnd w:id="0"/>
      <w:r>
        <w:rPr>
          <w:sz w:val="27"/>
          <w:szCs w:val="27"/>
        </w:rPr>
        <w:t>7</w:t>
      </w:r>
    </w:p>
    <w:p w:rsidR="00E744AA" w:rsidRDefault="00E744AA" w:rsidP="00EC0048"/>
    <w:p w:rsidR="00E744AA" w:rsidRDefault="00E744AA" w:rsidP="00EC0048"/>
    <w:p w:rsidR="00E744AA" w:rsidRDefault="00E744AA" w:rsidP="00EC00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E744AA" w:rsidRDefault="00E744AA" w:rsidP="00EC0048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лиц, допущенных к неавтоматизированной обработке персональных данных в администрации муниципального образования Городецкое.</w:t>
      </w:r>
    </w:p>
    <w:p w:rsidR="00E744AA" w:rsidRDefault="00E744AA" w:rsidP="00EC0048">
      <w:pPr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4815"/>
      </w:tblGrid>
      <w:tr w:rsidR="00E744AA" w:rsidRPr="00087436" w:rsidTr="00CB4C6B">
        <w:trPr>
          <w:jc w:val="center"/>
        </w:trPr>
        <w:tc>
          <w:tcPr>
            <w:tcW w:w="4536" w:type="dxa"/>
            <w:vAlign w:val="center"/>
          </w:tcPr>
          <w:p w:rsidR="00E744AA" w:rsidRPr="001813BA" w:rsidRDefault="00E744AA" w:rsidP="00DA1B90">
            <w:pPr>
              <w:snapToGrid w:val="0"/>
              <w:jc w:val="center"/>
              <w:rPr>
                <w:b/>
                <w:bCs/>
              </w:rPr>
            </w:pPr>
            <w:r w:rsidRPr="001813BA">
              <w:rPr>
                <w:b/>
                <w:bCs/>
              </w:rPr>
              <w:t>Ф.И.О.</w:t>
            </w:r>
          </w:p>
        </w:tc>
        <w:tc>
          <w:tcPr>
            <w:tcW w:w="4815" w:type="dxa"/>
            <w:vAlign w:val="center"/>
          </w:tcPr>
          <w:p w:rsidR="00E744AA" w:rsidRPr="001813BA" w:rsidRDefault="00E744AA" w:rsidP="00DA1B90">
            <w:pPr>
              <w:snapToGrid w:val="0"/>
              <w:jc w:val="center"/>
              <w:rPr>
                <w:b/>
                <w:bCs/>
              </w:rPr>
            </w:pPr>
            <w:r w:rsidRPr="001813BA">
              <w:rPr>
                <w:b/>
                <w:bCs/>
              </w:rPr>
              <w:t>должность</w:t>
            </w:r>
          </w:p>
        </w:tc>
      </w:tr>
      <w:tr w:rsidR="00E744AA" w:rsidRPr="00087436" w:rsidTr="00CB4C6B">
        <w:trPr>
          <w:jc w:val="center"/>
        </w:trPr>
        <w:tc>
          <w:tcPr>
            <w:tcW w:w="9351" w:type="dxa"/>
            <w:gridSpan w:val="2"/>
            <w:vAlign w:val="center"/>
          </w:tcPr>
          <w:p w:rsidR="00E744AA" w:rsidRPr="001813BA" w:rsidRDefault="00E744AA" w:rsidP="00DA1B9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E744AA" w:rsidRPr="00087436" w:rsidTr="00CB4C6B">
        <w:trPr>
          <w:jc w:val="center"/>
        </w:trPr>
        <w:tc>
          <w:tcPr>
            <w:tcW w:w="4536" w:type="dxa"/>
          </w:tcPr>
          <w:p w:rsidR="00E744AA" w:rsidRDefault="00E744AA" w:rsidP="00DA1B9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Некипелова Ирина Владимировна</w:t>
            </w:r>
          </w:p>
        </w:tc>
        <w:tc>
          <w:tcPr>
            <w:tcW w:w="4815" w:type="dxa"/>
          </w:tcPr>
          <w:p w:rsidR="00E744AA" w:rsidRDefault="00E744AA" w:rsidP="00DA1B9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</w:tr>
      <w:tr w:rsidR="00E744AA" w:rsidRPr="00087436" w:rsidTr="00CB4C6B">
        <w:trPr>
          <w:jc w:val="center"/>
        </w:trPr>
        <w:tc>
          <w:tcPr>
            <w:tcW w:w="4536" w:type="dxa"/>
          </w:tcPr>
          <w:p w:rsidR="00E744AA" w:rsidRDefault="00E744AA" w:rsidP="00DA1B90">
            <w:pPr>
              <w:snapToGrid w:val="0"/>
              <w:jc w:val="center"/>
              <w:rPr>
                <w:bCs/>
              </w:rPr>
            </w:pPr>
            <w:r>
              <w:t>Чешкова Марина Александровна</w:t>
            </w:r>
          </w:p>
        </w:tc>
        <w:tc>
          <w:tcPr>
            <w:tcW w:w="4815" w:type="dxa"/>
          </w:tcPr>
          <w:p w:rsidR="00E744AA" w:rsidRDefault="00E744AA" w:rsidP="00D6123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Первый заместитель Главы</w:t>
            </w:r>
          </w:p>
        </w:tc>
      </w:tr>
      <w:tr w:rsidR="00E744AA" w:rsidRPr="00087436" w:rsidTr="00CB4C6B">
        <w:trPr>
          <w:jc w:val="center"/>
        </w:trPr>
        <w:tc>
          <w:tcPr>
            <w:tcW w:w="4536" w:type="dxa"/>
          </w:tcPr>
          <w:p w:rsidR="00E744AA" w:rsidRPr="00087436" w:rsidRDefault="00E744AA" w:rsidP="00DA1B90">
            <w:pPr>
              <w:snapToGrid w:val="0"/>
              <w:ind w:right="34"/>
              <w:jc w:val="center"/>
            </w:pPr>
            <w:r>
              <w:t>Куликова Валентина Николаевна</w:t>
            </w:r>
          </w:p>
        </w:tc>
        <w:tc>
          <w:tcPr>
            <w:tcW w:w="4815" w:type="dxa"/>
          </w:tcPr>
          <w:p w:rsidR="00E744AA" w:rsidRPr="00087436" w:rsidRDefault="00E744AA" w:rsidP="00DA1B90">
            <w:pPr>
              <w:snapToGrid w:val="0"/>
              <w:jc w:val="center"/>
            </w:pPr>
            <w:r>
              <w:t>Главный специалист по работе с населением</w:t>
            </w:r>
          </w:p>
        </w:tc>
      </w:tr>
      <w:tr w:rsidR="00E744AA" w:rsidRPr="00087436" w:rsidTr="00CB4C6B">
        <w:trPr>
          <w:jc w:val="center"/>
        </w:trPr>
        <w:tc>
          <w:tcPr>
            <w:tcW w:w="4536" w:type="dxa"/>
          </w:tcPr>
          <w:p w:rsidR="00E744AA" w:rsidRPr="00087436" w:rsidRDefault="00E744AA" w:rsidP="00DA1B90">
            <w:pPr>
              <w:jc w:val="center"/>
            </w:pPr>
            <w:r>
              <w:t>Барболина Валентина Николаевна</w:t>
            </w:r>
          </w:p>
        </w:tc>
        <w:tc>
          <w:tcPr>
            <w:tcW w:w="4815" w:type="dxa"/>
          </w:tcPr>
          <w:p w:rsidR="00E744AA" w:rsidRPr="00087436" w:rsidRDefault="00E744AA" w:rsidP="00DA1B90">
            <w:pPr>
              <w:jc w:val="center"/>
            </w:pPr>
            <w:r>
              <w:t>Главный специалист по работе с населением</w:t>
            </w:r>
          </w:p>
        </w:tc>
      </w:tr>
      <w:tr w:rsidR="00E744AA" w:rsidRPr="00087436" w:rsidTr="00CB4C6B">
        <w:trPr>
          <w:jc w:val="center"/>
        </w:trPr>
        <w:tc>
          <w:tcPr>
            <w:tcW w:w="4536" w:type="dxa"/>
          </w:tcPr>
          <w:p w:rsidR="00E744AA" w:rsidRPr="00087436" w:rsidRDefault="00E744AA" w:rsidP="00DA1B90">
            <w:pPr>
              <w:snapToGrid w:val="0"/>
              <w:ind w:right="34"/>
              <w:jc w:val="center"/>
            </w:pPr>
            <w:r>
              <w:t>Лисицинская Дина Андреевна</w:t>
            </w:r>
          </w:p>
        </w:tc>
        <w:tc>
          <w:tcPr>
            <w:tcW w:w="4815" w:type="dxa"/>
          </w:tcPr>
          <w:p w:rsidR="00E744AA" w:rsidRPr="00087436" w:rsidRDefault="00E744AA" w:rsidP="00DA1B90">
            <w:pPr>
              <w:snapToGrid w:val="0"/>
              <w:jc w:val="center"/>
            </w:pPr>
            <w:r>
              <w:t>Главный специалист по работе с населением</w:t>
            </w:r>
          </w:p>
        </w:tc>
      </w:tr>
      <w:tr w:rsidR="00E744AA" w:rsidRPr="00087436" w:rsidTr="00CB4C6B">
        <w:trPr>
          <w:jc w:val="center"/>
        </w:trPr>
        <w:tc>
          <w:tcPr>
            <w:tcW w:w="4536" w:type="dxa"/>
          </w:tcPr>
          <w:p w:rsidR="00E744AA" w:rsidRPr="00087436" w:rsidRDefault="00E744AA" w:rsidP="00DA1B90">
            <w:pPr>
              <w:snapToGrid w:val="0"/>
              <w:jc w:val="center"/>
            </w:pPr>
            <w:r>
              <w:t>Шелыгина Ольга Аркадьевна</w:t>
            </w:r>
          </w:p>
        </w:tc>
        <w:tc>
          <w:tcPr>
            <w:tcW w:w="4815" w:type="dxa"/>
          </w:tcPr>
          <w:p w:rsidR="00E744AA" w:rsidRPr="00087436" w:rsidRDefault="00E744AA" w:rsidP="00DA1B90">
            <w:pPr>
              <w:snapToGrid w:val="0"/>
              <w:jc w:val="center"/>
            </w:pPr>
            <w:r>
              <w:t>Главный специалист по работе с населением</w:t>
            </w:r>
          </w:p>
        </w:tc>
      </w:tr>
      <w:tr w:rsidR="00E744AA" w:rsidRPr="00087436" w:rsidTr="00CB4C6B">
        <w:trPr>
          <w:jc w:val="center"/>
        </w:trPr>
        <w:tc>
          <w:tcPr>
            <w:tcW w:w="4536" w:type="dxa"/>
          </w:tcPr>
          <w:p w:rsidR="00E744AA" w:rsidRDefault="00E744AA" w:rsidP="00DA1B90">
            <w:pPr>
              <w:snapToGrid w:val="0"/>
              <w:jc w:val="center"/>
            </w:pPr>
            <w:r>
              <w:t>Нестерова Марина Николаевна</w:t>
            </w:r>
          </w:p>
        </w:tc>
        <w:tc>
          <w:tcPr>
            <w:tcW w:w="4815" w:type="dxa"/>
          </w:tcPr>
          <w:p w:rsidR="00E744AA" w:rsidRDefault="00E744AA" w:rsidP="00DA1B90">
            <w:pPr>
              <w:snapToGrid w:val="0"/>
              <w:jc w:val="center"/>
            </w:pPr>
            <w:r>
              <w:t>Главный специалист по работе с населением</w:t>
            </w:r>
          </w:p>
        </w:tc>
      </w:tr>
      <w:tr w:rsidR="00E744AA" w:rsidRPr="00087436" w:rsidTr="00CB4C6B">
        <w:trPr>
          <w:jc w:val="center"/>
        </w:trPr>
        <w:tc>
          <w:tcPr>
            <w:tcW w:w="4536" w:type="dxa"/>
          </w:tcPr>
          <w:p w:rsidR="00E744AA" w:rsidRPr="00087436" w:rsidRDefault="00E744AA" w:rsidP="00CB4C6B">
            <w:pPr>
              <w:snapToGrid w:val="0"/>
              <w:jc w:val="center"/>
            </w:pPr>
            <w:r>
              <w:t>Кабакова Александра Романовна</w:t>
            </w:r>
          </w:p>
        </w:tc>
        <w:tc>
          <w:tcPr>
            <w:tcW w:w="4815" w:type="dxa"/>
          </w:tcPr>
          <w:p w:rsidR="00E744AA" w:rsidRPr="00087436" w:rsidRDefault="00E744AA" w:rsidP="00CB4C6B">
            <w:pPr>
              <w:snapToGrid w:val="0"/>
              <w:jc w:val="center"/>
            </w:pPr>
            <w:r>
              <w:t>Главный специалист по работе с населением</w:t>
            </w:r>
          </w:p>
        </w:tc>
      </w:tr>
      <w:tr w:rsidR="00E744AA" w:rsidRPr="00087436" w:rsidTr="00CB4C6B">
        <w:trPr>
          <w:jc w:val="center"/>
        </w:trPr>
        <w:tc>
          <w:tcPr>
            <w:tcW w:w="9351" w:type="dxa"/>
            <w:gridSpan w:val="2"/>
          </w:tcPr>
          <w:p w:rsidR="00E744AA" w:rsidRDefault="00E744AA" w:rsidP="00CB4C6B">
            <w:pPr>
              <w:snapToGrid w:val="0"/>
              <w:jc w:val="center"/>
            </w:pPr>
            <w:r>
              <w:rPr>
                <w:b/>
                <w:bCs/>
              </w:rPr>
              <w:t>Отдел развития территории</w:t>
            </w:r>
          </w:p>
        </w:tc>
      </w:tr>
      <w:tr w:rsidR="00E744AA" w:rsidRPr="00087436" w:rsidTr="00CB4C6B">
        <w:trPr>
          <w:jc w:val="center"/>
        </w:trPr>
        <w:tc>
          <w:tcPr>
            <w:tcW w:w="4536" w:type="dxa"/>
          </w:tcPr>
          <w:p w:rsidR="00E744AA" w:rsidRPr="00087436" w:rsidRDefault="00E744AA" w:rsidP="00CB4C6B">
            <w:pPr>
              <w:snapToGrid w:val="0"/>
              <w:jc w:val="center"/>
            </w:pPr>
            <w:r>
              <w:t>Митюков Сергей Владимирович</w:t>
            </w:r>
          </w:p>
        </w:tc>
        <w:tc>
          <w:tcPr>
            <w:tcW w:w="4815" w:type="dxa"/>
          </w:tcPr>
          <w:p w:rsidR="00E744AA" w:rsidRPr="00087436" w:rsidRDefault="00E744AA" w:rsidP="00CB4C6B">
            <w:pPr>
              <w:snapToGrid w:val="0"/>
              <w:jc w:val="center"/>
            </w:pPr>
            <w:r>
              <w:t>Начальник отдела</w:t>
            </w:r>
          </w:p>
        </w:tc>
      </w:tr>
      <w:tr w:rsidR="00E744AA" w:rsidRPr="00087436" w:rsidTr="00CB4C6B">
        <w:trPr>
          <w:jc w:val="center"/>
        </w:trPr>
        <w:tc>
          <w:tcPr>
            <w:tcW w:w="4536" w:type="dxa"/>
          </w:tcPr>
          <w:p w:rsidR="00E744AA" w:rsidRPr="00087436" w:rsidRDefault="00E744AA" w:rsidP="00CB4C6B">
            <w:pPr>
              <w:snapToGrid w:val="0"/>
              <w:jc w:val="center"/>
            </w:pPr>
            <w:r>
              <w:t>Филин Александр Леонидович</w:t>
            </w:r>
          </w:p>
        </w:tc>
        <w:tc>
          <w:tcPr>
            <w:tcW w:w="4815" w:type="dxa"/>
          </w:tcPr>
          <w:p w:rsidR="00E744AA" w:rsidRDefault="00E744AA" w:rsidP="00CB4C6B">
            <w:pPr>
              <w:snapToGrid w:val="0"/>
              <w:jc w:val="center"/>
            </w:pPr>
            <w:r>
              <w:t>Заместитель начальника отдела</w:t>
            </w:r>
          </w:p>
        </w:tc>
      </w:tr>
      <w:tr w:rsidR="00E744AA" w:rsidRPr="00087436" w:rsidTr="00CB4C6B">
        <w:trPr>
          <w:jc w:val="center"/>
        </w:trPr>
        <w:tc>
          <w:tcPr>
            <w:tcW w:w="4536" w:type="dxa"/>
          </w:tcPr>
          <w:p w:rsidR="00E744AA" w:rsidRPr="00087436" w:rsidRDefault="00E744AA" w:rsidP="00CB4C6B">
            <w:pPr>
              <w:snapToGrid w:val="0"/>
              <w:jc w:val="center"/>
            </w:pPr>
          </w:p>
        </w:tc>
        <w:tc>
          <w:tcPr>
            <w:tcW w:w="4815" w:type="dxa"/>
          </w:tcPr>
          <w:p w:rsidR="00E744AA" w:rsidRPr="00087436" w:rsidRDefault="00E744AA" w:rsidP="00CB4C6B">
            <w:pPr>
              <w:snapToGrid w:val="0"/>
              <w:jc w:val="center"/>
            </w:pPr>
          </w:p>
        </w:tc>
      </w:tr>
      <w:tr w:rsidR="00E744AA" w:rsidRPr="00087436" w:rsidTr="00CB4C6B">
        <w:trPr>
          <w:jc w:val="center"/>
        </w:trPr>
        <w:tc>
          <w:tcPr>
            <w:tcW w:w="4536" w:type="dxa"/>
          </w:tcPr>
          <w:p w:rsidR="00E744AA" w:rsidRPr="00087436" w:rsidRDefault="00E744AA" w:rsidP="00CB4C6B">
            <w:pPr>
              <w:snapToGrid w:val="0"/>
              <w:jc w:val="center"/>
            </w:pPr>
          </w:p>
        </w:tc>
        <w:tc>
          <w:tcPr>
            <w:tcW w:w="4815" w:type="dxa"/>
          </w:tcPr>
          <w:p w:rsidR="00E744AA" w:rsidRPr="00087436" w:rsidRDefault="00E744AA" w:rsidP="00CB4C6B">
            <w:pPr>
              <w:snapToGrid w:val="0"/>
              <w:jc w:val="center"/>
            </w:pPr>
          </w:p>
        </w:tc>
      </w:tr>
      <w:tr w:rsidR="00E744AA" w:rsidRPr="00087436" w:rsidTr="00CB4C6B">
        <w:trPr>
          <w:jc w:val="center"/>
        </w:trPr>
        <w:tc>
          <w:tcPr>
            <w:tcW w:w="9351" w:type="dxa"/>
            <w:gridSpan w:val="2"/>
          </w:tcPr>
          <w:p w:rsidR="00E744AA" w:rsidRPr="00087436" w:rsidRDefault="00E744AA" w:rsidP="00CB4C6B">
            <w:pPr>
              <w:snapToGrid w:val="0"/>
              <w:jc w:val="center"/>
            </w:pPr>
            <w:r>
              <w:rPr>
                <w:b/>
                <w:bCs/>
              </w:rPr>
              <w:t>Работники осуществляющие непосредственное обеспечение деятельности администрации</w:t>
            </w:r>
          </w:p>
        </w:tc>
      </w:tr>
      <w:tr w:rsidR="00E744AA" w:rsidRPr="00087436" w:rsidTr="00CB4C6B">
        <w:trPr>
          <w:jc w:val="center"/>
        </w:trPr>
        <w:tc>
          <w:tcPr>
            <w:tcW w:w="4536" w:type="dxa"/>
          </w:tcPr>
          <w:p w:rsidR="00E744AA" w:rsidRPr="00087436" w:rsidRDefault="00E744AA" w:rsidP="00CB4C6B">
            <w:pPr>
              <w:pStyle w:val="Heading3"/>
              <w:numPr>
                <w:ilvl w:val="2"/>
                <w:numId w:val="5"/>
              </w:numPr>
              <w:snapToGrid w:val="0"/>
              <w:rPr>
                <w:sz w:val="24"/>
              </w:rPr>
            </w:pPr>
            <w:r>
              <w:rPr>
                <w:sz w:val="24"/>
              </w:rPr>
              <w:t>Барболина Валентина Михайловна</w:t>
            </w:r>
          </w:p>
        </w:tc>
        <w:tc>
          <w:tcPr>
            <w:tcW w:w="4815" w:type="dxa"/>
          </w:tcPr>
          <w:p w:rsidR="00E744AA" w:rsidRPr="00087436" w:rsidRDefault="00E744AA" w:rsidP="00CB4C6B">
            <w:pPr>
              <w:snapToGrid w:val="0"/>
              <w:jc w:val="center"/>
            </w:pPr>
            <w:r>
              <w:t>Главный эксперт по имуществу</w:t>
            </w:r>
          </w:p>
        </w:tc>
      </w:tr>
      <w:tr w:rsidR="00E744AA" w:rsidRPr="00087436" w:rsidTr="00CB4C6B">
        <w:trPr>
          <w:jc w:val="center"/>
        </w:trPr>
        <w:tc>
          <w:tcPr>
            <w:tcW w:w="4536" w:type="dxa"/>
          </w:tcPr>
          <w:p w:rsidR="00E744AA" w:rsidRPr="00087436" w:rsidRDefault="00E744AA" w:rsidP="00CB4C6B">
            <w:pPr>
              <w:snapToGrid w:val="0"/>
              <w:jc w:val="center"/>
            </w:pPr>
            <w:r>
              <w:t>Наволоцкая Галина Николаевна</w:t>
            </w:r>
          </w:p>
        </w:tc>
        <w:tc>
          <w:tcPr>
            <w:tcW w:w="4815" w:type="dxa"/>
          </w:tcPr>
          <w:p w:rsidR="00E744AA" w:rsidRPr="00087436" w:rsidRDefault="00E744AA" w:rsidP="00CB4C6B">
            <w:pPr>
              <w:snapToGrid w:val="0"/>
              <w:jc w:val="center"/>
            </w:pPr>
            <w:r>
              <w:t>Главный экономист</w:t>
            </w:r>
          </w:p>
        </w:tc>
      </w:tr>
      <w:tr w:rsidR="00E744AA" w:rsidRPr="00087436" w:rsidTr="00CB4C6B">
        <w:trPr>
          <w:jc w:val="center"/>
        </w:trPr>
        <w:tc>
          <w:tcPr>
            <w:tcW w:w="4536" w:type="dxa"/>
          </w:tcPr>
          <w:p w:rsidR="00E744AA" w:rsidRPr="00087436" w:rsidRDefault="00E744AA" w:rsidP="00CB4C6B">
            <w:pPr>
              <w:snapToGrid w:val="0"/>
              <w:jc w:val="center"/>
            </w:pPr>
          </w:p>
        </w:tc>
        <w:tc>
          <w:tcPr>
            <w:tcW w:w="4815" w:type="dxa"/>
          </w:tcPr>
          <w:p w:rsidR="00E744AA" w:rsidRPr="00087436" w:rsidRDefault="00E744AA" w:rsidP="00CB4C6B">
            <w:pPr>
              <w:snapToGrid w:val="0"/>
              <w:jc w:val="center"/>
            </w:pPr>
            <w:r>
              <w:t>юристконсульт</w:t>
            </w:r>
          </w:p>
        </w:tc>
      </w:tr>
      <w:tr w:rsidR="00E744AA" w:rsidRPr="00087436" w:rsidTr="00CB4C6B">
        <w:trPr>
          <w:jc w:val="center"/>
        </w:trPr>
        <w:tc>
          <w:tcPr>
            <w:tcW w:w="4536" w:type="dxa"/>
          </w:tcPr>
          <w:p w:rsidR="00E744AA" w:rsidRPr="00087436" w:rsidRDefault="00E744AA" w:rsidP="00CB4C6B">
            <w:pPr>
              <w:snapToGrid w:val="0"/>
              <w:jc w:val="center"/>
            </w:pPr>
            <w:r>
              <w:t>Наволоцкая Ольга Евдоксиевна</w:t>
            </w:r>
          </w:p>
        </w:tc>
        <w:tc>
          <w:tcPr>
            <w:tcW w:w="4815" w:type="dxa"/>
          </w:tcPr>
          <w:p w:rsidR="00E744AA" w:rsidRPr="00087436" w:rsidRDefault="00E744AA" w:rsidP="00CB4C6B">
            <w:pPr>
              <w:snapToGrid w:val="0"/>
              <w:jc w:val="center"/>
            </w:pPr>
            <w:r>
              <w:t>Начальник ВУС</w:t>
            </w:r>
          </w:p>
        </w:tc>
      </w:tr>
      <w:tr w:rsidR="00E744AA" w:rsidRPr="00087436" w:rsidTr="00CB4C6B">
        <w:trPr>
          <w:jc w:val="center"/>
        </w:trPr>
        <w:tc>
          <w:tcPr>
            <w:tcW w:w="4536" w:type="dxa"/>
          </w:tcPr>
          <w:p w:rsidR="00E744AA" w:rsidRPr="00087436" w:rsidRDefault="00E744AA" w:rsidP="00CB4C6B">
            <w:pPr>
              <w:snapToGrid w:val="0"/>
              <w:jc w:val="center"/>
            </w:pPr>
            <w:r>
              <w:t>Митенева Надежда Валентиновна</w:t>
            </w:r>
          </w:p>
        </w:tc>
        <w:tc>
          <w:tcPr>
            <w:tcW w:w="4815" w:type="dxa"/>
          </w:tcPr>
          <w:p w:rsidR="00E744AA" w:rsidRPr="00087436" w:rsidRDefault="00E744AA" w:rsidP="00CB4C6B">
            <w:pPr>
              <w:snapToGrid w:val="0"/>
              <w:jc w:val="center"/>
            </w:pPr>
            <w:r w:rsidRPr="00087436">
              <w:t>Инспектор</w:t>
            </w:r>
            <w:r>
              <w:t xml:space="preserve"> ВУС</w:t>
            </w:r>
          </w:p>
        </w:tc>
      </w:tr>
      <w:tr w:rsidR="00E744AA" w:rsidRPr="00087436" w:rsidTr="00CB4C6B">
        <w:trPr>
          <w:jc w:val="center"/>
        </w:trPr>
        <w:tc>
          <w:tcPr>
            <w:tcW w:w="9351" w:type="dxa"/>
            <w:gridSpan w:val="2"/>
          </w:tcPr>
          <w:p w:rsidR="00E744AA" w:rsidRPr="00087436" w:rsidRDefault="00E744AA" w:rsidP="00CB4C6B">
            <w:pPr>
              <w:snapToGrid w:val="0"/>
              <w:jc w:val="center"/>
            </w:pPr>
            <w:r>
              <w:rPr>
                <w:b/>
                <w:bCs/>
              </w:rPr>
              <w:t xml:space="preserve">Финансовый </w:t>
            </w:r>
            <w:r w:rsidRPr="00087436">
              <w:rPr>
                <w:b/>
                <w:bCs/>
              </w:rPr>
              <w:t>отдел</w:t>
            </w:r>
          </w:p>
        </w:tc>
      </w:tr>
      <w:tr w:rsidR="00E744AA" w:rsidRPr="00087436" w:rsidTr="00CB4C6B">
        <w:trPr>
          <w:jc w:val="center"/>
        </w:trPr>
        <w:tc>
          <w:tcPr>
            <w:tcW w:w="4536" w:type="dxa"/>
          </w:tcPr>
          <w:p w:rsidR="00E744AA" w:rsidRPr="00087436" w:rsidRDefault="00E744AA" w:rsidP="00CB4C6B">
            <w:pPr>
              <w:snapToGrid w:val="0"/>
              <w:jc w:val="center"/>
            </w:pPr>
            <w:r>
              <w:t>Оленева Елена Николаевна</w:t>
            </w:r>
          </w:p>
        </w:tc>
        <w:tc>
          <w:tcPr>
            <w:tcW w:w="4815" w:type="dxa"/>
          </w:tcPr>
          <w:p w:rsidR="00E744AA" w:rsidRPr="00087436" w:rsidRDefault="00E744AA" w:rsidP="00CB4C6B">
            <w:pPr>
              <w:snapToGrid w:val="0"/>
              <w:jc w:val="center"/>
            </w:pPr>
            <w:r>
              <w:t>Начальник отдела-финансист</w:t>
            </w:r>
          </w:p>
        </w:tc>
      </w:tr>
      <w:tr w:rsidR="00E744AA" w:rsidRPr="00087436" w:rsidTr="00CB4C6B">
        <w:trPr>
          <w:jc w:val="center"/>
        </w:trPr>
        <w:tc>
          <w:tcPr>
            <w:tcW w:w="4536" w:type="dxa"/>
          </w:tcPr>
          <w:p w:rsidR="00E744AA" w:rsidRPr="00087436" w:rsidRDefault="00E744AA" w:rsidP="00CB4C6B">
            <w:pPr>
              <w:snapToGrid w:val="0"/>
              <w:jc w:val="center"/>
            </w:pPr>
          </w:p>
        </w:tc>
        <w:tc>
          <w:tcPr>
            <w:tcW w:w="4815" w:type="dxa"/>
          </w:tcPr>
          <w:p w:rsidR="00E744AA" w:rsidRPr="00087436" w:rsidRDefault="00E744AA" w:rsidP="00CB4C6B">
            <w:pPr>
              <w:snapToGrid w:val="0"/>
              <w:jc w:val="center"/>
            </w:pPr>
            <w:r>
              <w:t>Главный специалистконтрактно-управляющий</w:t>
            </w:r>
          </w:p>
        </w:tc>
      </w:tr>
    </w:tbl>
    <w:p w:rsidR="00E744AA" w:rsidRDefault="00E744AA" w:rsidP="00EC0048">
      <w:pPr>
        <w:jc w:val="center"/>
        <w:rPr>
          <w:sz w:val="28"/>
          <w:szCs w:val="28"/>
        </w:rPr>
      </w:pPr>
    </w:p>
    <w:sectPr w:rsidR="00E744AA" w:rsidSect="0079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833DB4"/>
    <w:multiLevelType w:val="hybridMultilevel"/>
    <w:tmpl w:val="C0A4012C"/>
    <w:lvl w:ilvl="0" w:tplc="E466B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66B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33DE"/>
    <w:multiLevelType w:val="hybridMultilevel"/>
    <w:tmpl w:val="557CC99A"/>
    <w:lvl w:ilvl="0" w:tplc="E850CD8E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2FE80C3D"/>
    <w:multiLevelType w:val="hybridMultilevel"/>
    <w:tmpl w:val="7EB463A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pStyle w:val="Heading3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7B6F2E18"/>
    <w:multiLevelType w:val="hybridMultilevel"/>
    <w:tmpl w:val="29DE9B46"/>
    <w:lvl w:ilvl="0" w:tplc="E466B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1E3"/>
    <w:rsid w:val="00006A86"/>
    <w:rsid w:val="00087436"/>
    <w:rsid w:val="001813BA"/>
    <w:rsid w:val="001C738E"/>
    <w:rsid w:val="00201EC6"/>
    <w:rsid w:val="002B7547"/>
    <w:rsid w:val="002F40D5"/>
    <w:rsid w:val="00335969"/>
    <w:rsid w:val="0049683B"/>
    <w:rsid w:val="004B12EF"/>
    <w:rsid w:val="004B2F61"/>
    <w:rsid w:val="00607580"/>
    <w:rsid w:val="00657EA5"/>
    <w:rsid w:val="00676CFC"/>
    <w:rsid w:val="00797A9C"/>
    <w:rsid w:val="00811154"/>
    <w:rsid w:val="00821EB0"/>
    <w:rsid w:val="008F3BE2"/>
    <w:rsid w:val="00900938"/>
    <w:rsid w:val="00911745"/>
    <w:rsid w:val="009C76A0"/>
    <w:rsid w:val="00A461B4"/>
    <w:rsid w:val="00B731D2"/>
    <w:rsid w:val="00B96709"/>
    <w:rsid w:val="00C760C8"/>
    <w:rsid w:val="00CB4C6B"/>
    <w:rsid w:val="00CF6CBC"/>
    <w:rsid w:val="00D20B9B"/>
    <w:rsid w:val="00D56077"/>
    <w:rsid w:val="00D61233"/>
    <w:rsid w:val="00D731E3"/>
    <w:rsid w:val="00DA1B90"/>
    <w:rsid w:val="00E744AA"/>
    <w:rsid w:val="00EC0048"/>
    <w:rsid w:val="00F77C6D"/>
    <w:rsid w:val="00FE0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E3"/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C6B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B4C6B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D731E3"/>
    <w:pPr>
      <w:ind w:left="720"/>
      <w:contextualSpacing/>
    </w:pPr>
  </w:style>
  <w:style w:type="table" w:styleId="TableGrid">
    <w:name w:val="Table Grid"/>
    <w:basedOn w:val="TableNormal"/>
    <w:uiPriority w:val="99"/>
    <w:rsid w:val="00EC004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96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83B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505</TotalTime>
  <Pages>6</Pages>
  <Words>1816</Words>
  <Characters>10357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Бушковская Наталья Юрьевна</dc:creator>
  <cp:keywords/>
  <dc:description/>
  <cp:lastModifiedBy>Владелец</cp:lastModifiedBy>
  <cp:revision>13</cp:revision>
  <cp:lastPrinted>2020-03-25T14:19:00Z</cp:lastPrinted>
  <dcterms:created xsi:type="dcterms:W3CDTF">2018-09-10T11:43:00Z</dcterms:created>
  <dcterms:modified xsi:type="dcterms:W3CDTF">2020-03-25T14:19:00Z</dcterms:modified>
</cp:coreProperties>
</file>