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37" w:rsidRDefault="001F7337" w:rsidP="001F7337">
      <w:pPr>
        <w:spacing w:after="0" w:line="240" w:lineRule="auto"/>
        <w:jc w:val="center"/>
      </w:pPr>
      <w:r>
        <w:t>ПОЯСНИТЕЛЬНАЯ ЗАПИСКА</w:t>
      </w:r>
    </w:p>
    <w:p w:rsidR="001F7337" w:rsidRDefault="001F7337" w:rsidP="001F7337">
      <w:pPr>
        <w:spacing w:after="0" w:line="240" w:lineRule="auto"/>
        <w:jc w:val="center"/>
      </w:pPr>
      <w:r>
        <w:t>к проекту постановления  Сусуманского городского округа</w:t>
      </w:r>
    </w:p>
    <w:p w:rsidR="001F7337" w:rsidRDefault="001F7337" w:rsidP="001F7337">
      <w:pPr>
        <w:spacing w:after="0" w:line="240" w:lineRule="auto"/>
        <w:jc w:val="center"/>
      </w:pPr>
      <w:r>
        <w:t>О внесении изменений в постановление администрации Сусуманского городского</w:t>
      </w:r>
    </w:p>
    <w:p w:rsidR="001F7337" w:rsidRDefault="001F7337" w:rsidP="001F7337">
      <w:pPr>
        <w:spacing w:after="0" w:line="240" w:lineRule="auto"/>
        <w:jc w:val="center"/>
      </w:pPr>
      <w:r>
        <w:t>округа от 14.08.2017г. № 452 «Об утверждении муниципальной программы</w:t>
      </w:r>
    </w:p>
    <w:p w:rsidR="001F7337" w:rsidRDefault="001F7337" w:rsidP="001F7337">
      <w:pPr>
        <w:spacing w:after="0" w:line="240" w:lineRule="auto"/>
        <w:jc w:val="center"/>
      </w:pPr>
      <w:r>
        <w:t>«Развитие муниципальной службы в муниципальном образовании «Сусуманский городской округ» на 2018-202</w:t>
      </w:r>
      <w:r w:rsidR="001253DF">
        <w:t>2</w:t>
      </w:r>
      <w:r>
        <w:t xml:space="preserve"> годы»</w:t>
      </w:r>
    </w:p>
    <w:p w:rsidR="004D3A85" w:rsidRDefault="00C512E1" w:rsidP="00C512E1">
      <w:pPr>
        <w:spacing w:after="0" w:line="240" w:lineRule="auto"/>
        <w:ind w:firstLine="708"/>
        <w:jc w:val="both"/>
      </w:pPr>
      <w:r>
        <w:t>К п</w:t>
      </w:r>
      <w:r w:rsidR="001F7337">
        <w:t>роект</w:t>
      </w:r>
      <w:r>
        <w:t>у</w:t>
      </w:r>
      <w:r w:rsidR="001F7337">
        <w:t xml:space="preserve"> постановления администрации Сусуманского городского округа от 14.08.2017г. № 452 «Об утверждении муниципальной программы «Развитие муниципальной службы в муниципальном образовании «Сусуманский городской округ» на 2018-202</w:t>
      </w:r>
      <w:r w:rsidR="001253DF">
        <w:t>2</w:t>
      </w:r>
      <w:r w:rsidR="001F7337">
        <w:t xml:space="preserve"> годы»</w:t>
      </w:r>
      <w:r w:rsidR="004D3A85">
        <w:t>.</w:t>
      </w:r>
    </w:p>
    <w:p w:rsidR="008F471A" w:rsidRDefault="00C512E1" w:rsidP="00C512E1">
      <w:pPr>
        <w:spacing w:after="0" w:line="240" w:lineRule="auto"/>
        <w:ind w:firstLine="708"/>
        <w:jc w:val="both"/>
      </w:pPr>
      <w:r>
        <w:t>Данный проект</w:t>
      </w:r>
      <w:r w:rsidR="001F7337">
        <w:t xml:space="preserve"> разработан в</w:t>
      </w:r>
      <w:r w:rsidR="001F7337" w:rsidRPr="001F7337">
        <w:t xml:space="preserve">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 Порядка формирования и реализации муниципальных программ Сусуманского городского округа»</w:t>
      </w:r>
      <w:r w:rsidR="001F7337">
        <w:t>.</w:t>
      </w:r>
      <w:r w:rsidR="001F7337" w:rsidRPr="001F7337">
        <w:t xml:space="preserve"> </w:t>
      </w:r>
      <w:r w:rsidR="00B45376">
        <w:t xml:space="preserve"> </w:t>
      </w:r>
    </w:p>
    <w:p w:rsidR="00C512E1" w:rsidRDefault="008F471A" w:rsidP="00C512E1">
      <w:pPr>
        <w:spacing w:after="0" w:line="240" w:lineRule="auto"/>
        <w:ind w:firstLine="708"/>
        <w:jc w:val="both"/>
      </w:pPr>
      <w:r>
        <w:t xml:space="preserve">В целях обеспечения высокой эффективности и профессионализма муниципальной службы </w:t>
      </w:r>
      <w:r w:rsidR="00DF4393">
        <w:t>и в связи с необходимостью дальнейшего обучения муниципальных служах в 2020-202</w:t>
      </w:r>
      <w:r w:rsidR="00D8291E">
        <w:t>3</w:t>
      </w:r>
      <w:r w:rsidR="00DF4393">
        <w:t xml:space="preserve"> году </w:t>
      </w:r>
      <w:r w:rsidR="00426869">
        <w:t>и на основании проекта закона Магаданской области «</w:t>
      </w:r>
      <w:r w:rsidR="00426869" w:rsidRPr="00426869">
        <w:t>О бюджете на 2020 год и плановый период 2021 и 2022 годов</w:t>
      </w:r>
      <w:r w:rsidR="00426869">
        <w:t xml:space="preserve">», </w:t>
      </w:r>
      <w:r w:rsidR="00C512E1">
        <w:t xml:space="preserve">общий объем финансирования программы составит  </w:t>
      </w:r>
      <w:r w:rsidR="001253DF">
        <w:t xml:space="preserve"> </w:t>
      </w:r>
      <w:r w:rsidR="00D8291E">
        <w:t>289</w:t>
      </w:r>
      <w:r w:rsidR="00C512E1">
        <w:t xml:space="preserve"> тыс. рублей, в том числе по годам: </w:t>
      </w:r>
    </w:p>
    <w:p w:rsidR="00D8291E" w:rsidRPr="00D8291E" w:rsidRDefault="00D8291E" w:rsidP="00D8291E">
      <w:pPr>
        <w:spacing w:after="0" w:line="240" w:lineRule="auto"/>
        <w:ind w:firstLine="708"/>
        <w:jc w:val="both"/>
        <w:rPr>
          <w:b/>
        </w:rPr>
      </w:pPr>
      <w:r w:rsidRPr="00D8291E">
        <w:rPr>
          <w:b/>
        </w:rPr>
        <w:t>ВСЕГО: 289,0 тыс. руб.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 xml:space="preserve">2020 год – </w:t>
      </w:r>
      <w:r w:rsidR="00D8291E">
        <w:t>64</w:t>
      </w:r>
      <w:r>
        <w:t xml:space="preserve">,0 тыс.рублей, </w:t>
      </w:r>
      <w:bookmarkStart w:id="0" w:name="_GoBack"/>
      <w:bookmarkEnd w:id="0"/>
    </w:p>
    <w:p w:rsidR="00C512E1" w:rsidRDefault="00C512E1" w:rsidP="00C512E1">
      <w:pPr>
        <w:spacing w:after="0" w:line="240" w:lineRule="auto"/>
        <w:ind w:firstLine="708"/>
        <w:jc w:val="both"/>
      </w:pPr>
      <w:r>
        <w:t xml:space="preserve">2021 год – </w:t>
      </w:r>
      <w:r w:rsidR="001253DF">
        <w:t>75</w:t>
      </w:r>
      <w:r>
        <w:t>,0 тыс.рублей,</w:t>
      </w:r>
    </w:p>
    <w:p w:rsidR="00D8291E" w:rsidRDefault="00C512E1" w:rsidP="00C512E1">
      <w:pPr>
        <w:spacing w:after="0" w:line="240" w:lineRule="auto"/>
        <w:ind w:firstLine="708"/>
        <w:jc w:val="both"/>
      </w:pPr>
      <w:r>
        <w:t xml:space="preserve">2022 год – </w:t>
      </w:r>
      <w:r w:rsidR="001253DF">
        <w:t>75</w:t>
      </w:r>
      <w:r>
        <w:t>,0 тыс.рублей,</w:t>
      </w:r>
    </w:p>
    <w:p w:rsidR="00C512E1" w:rsidRDefault="00D8291E" w:rsidP="00C512E1">
      <w:pPr>
        <w:spacing w:after="0" w:line="240" w:lineRule="auto"/>
        <w:ind w:firstLine="708"/>
        <w:jc w:val="both"/>
      </w:pPr>
      <w:r>
        <w:t>2023 год – 75,0 тыс.рублей,</w:t>
      </w:r>
      <w:r w:rsidR="00C512E1">
        <w:t xml:space="preserve"> из них: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 xml:space="preserve">местный бюджет – </w:t>
      </w:r>
      <w:r w:rsidR="00D8291E">
        <w:t>200,0 тыс</w:t>
      </w:r>
      <w:r>
        <w:t>.рублей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2020 год – 50,0 тыс.рублей,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2021 год – 50,0 тыс.рублей,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2022 год – 50,0 тыс.рублей</w:t>
      </w:r>
      <w:r w:rsidR="00D8291E">
        <w:t>,</w:t>
      </w:r>
    </w:p>
    <w:p w:rsidR="00D8291E" w:rsidRDefault="00D8291E" w:rsidP="00C512E1">
      <w:pPr>
        <w:spacing w:after="0" w:line="240" w:lineRule="auto"/>
        <w:ind w:firstLine="708"/>
        <w:jc w:val="both"/>
      </w:pPr>
      <w:r>
        <w:t>2023 год – 50,0 тыс.рублей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 xml:space="preserve">областной бюджет – </w:t>
      </w:r>
      <w:r w:rsidR="00D8291E">
        <w:t>89</w:t>
      </w:r>
      <w:r>
        <w:t>,0 тыс.рублей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 xml:space="preserve">2020 год – </w:t>
      </w:r>
      <w:r w:rsidR="00D8291E">
        <w:t>14</w:t>
      </w:r>
      <w:r>
        <w:t>,0 тыс.рублей,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 xml:space="preserve">2021 год – </w:t>
      </w:r>
      <w:r w:rsidR="001253DF">
        <w:t>25</w:t>
      </w:r>
      <w:r>
        <w:t>,0 тыс.рублей,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 xml:space="preserve">2022 год – </w:t>
      </w:r>
      <w:r w:rsidR="001253DF">
        <w:t>25</w:t>
      </w:r>
      <w:r>
        <w:t>,0 тыс.рублей</w:t>
      </w:r>
      <w:r w:rsidR="00D8291E">
        <w:t>,</w:t>
      </w:r>
    </w:p>
    <w:p w:rsidR="00D8291E" w:rsidRDefault="00D8291E" w:rsidP="00C512E1">
      <w:pPr>
        <w:spacing w:after="0" w:line="240" w:lineRule="auto"/>
        <w:ind w:firstLine="708"/>
        <w:jc w:val="both"/>
      </w:pPr>
      <w:r>
        <w:t>2023 год – 25,0 тыс.рублей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федеральный бюджет – 0,0 тыс.рублей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2018 год – 0,0 тыс.рублей,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2019 год – 0,0 тыс.рублей,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 xml:space="preserve">2020 год – 0,0 тыс.рублей, 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2021 год – 0,0 тыс.рублей,</w:t>
      </w:r>
    </w:p>
    <w:p w:rsidR="00B45376" w:rsidRDefault="00C512E1" w:rsidP="00C512E1">
      <w:pPr>
        <w:spacing w:after="0" w:line="240" w:lineRule="auto"/>
        <w:ind w:firstLine="708"/>
        <w:jc w:val="both"/>
      </w:pPr>
      <w:r>
        <w:t>2022 год – 0,0 тыс.рублей</w:t>
      </w:r>
    </w:p>
    <w:p w:rsidR="008F471A" w:rsidRDefault="008F471A" w:rsidP="00C512E1">
      <w:pPr>
        <w:spacing w:after="0" w:line="240" w:lineRule="auto"/>
        <w:ind w:firstLine="708"/>
        <w:jc w:val="both"/>
      </w:pPr>
    </w:p>
    <w:p w:rsidR="00C512E1" w:rsidRDefault="004D3A85" w:rsidP="00C512E1">
      <w:pPr>
        <w:spacing w:after="0" w:line="240" w:lineRule="auto"/>
        <w:ind w:firstLine="708"/>
        <w:jc w:val="both"/>
      </w:pPr>
      <w:r w:rsidRPr="004D3A85">
        <w:t xml:space="preserve">Реализация мероприятий </w:t>
      </w:r>
      <w:r>
        <w:t xml:space="preserve">данной </w:t>
      </w:r>
      <w:r w:rsidRPr="004D3A85">
        <w:t>муниципальной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самоуправления, позволит создать оптимальные организационно-правовые и методологические предпосылки развития муниципальной службы в администрации Сусуманского городского округа.</w:t>
      </w:r>
    </w:p>
    <w:p w:rsidR="008F471A" w:rsidRDefault="008F471A" w:rsidP="008F471A">
      <w:pPr>
        <w:spacing w:after="0" w:line="240" w:lineRule="auto"/>
        <w:ind w:firstLine="708"/>
        <w:jc w:val="both"/>
      </w:pPr>
      <w:r>
        <w:t>В результате реализации программных мероприятий ожидается:</w:t>
      </w:r>
    </w:p>
    <w:p w:rsidR="008F471A" w:rsidRDefault="008F471A" w:rsidP="008F471A">
      <w:pPr>
        <w:spacing w:after="0" w:line="240" w:lineRule="auto"/>
        <w:ind w:firstLine="708"/>
        <w:jc w:val="both"/>
      </w:pPr>
      <w:r>
        <w:t>- повышение профессионального уровня муниципальных служащих;</w:t>
      </w:r>
    </w:p>
    <w:p w:rsidR="008F471A" w:rsidRDefault="008F471A" w:rsidP="008F471A">
      <w:pPr>
        <w:spacing w:after="0" w:line="240" w:lineRule="auto"/>
        <w:ind w:firstLine="708"/>
        <w:jc w:val="both"/>
      </w:pPr>
      <w:r>
        <w:t>- развитие механизмов открытости муниципальной службы;</w:t>
      </w:r>
    </w:p>
    <w:p w:rsidR="008F471A" w:rsidRDefault="008F471A" w:rsidP="008F471A">
      <w:pPr>
        <w:spacing w:after="0" w:line="240" w:lineRule="auto"/>
        <w:ind w:firstLine="708"/>
        <w:jc w:val="both"/>
      </w:pPr>
      <w:r>
        <w:t>- развитие системы мотивации муниципальных служащих, их стимулирование и поощрение;</w:t>
      </w:r>
    </w:p>
    <w:p w:rsidR="008F471A" w:rsidRDefault="008F471A" w:rsidP="008F471A">
      <w:pPr>
        <w:spacing w:after="0" w:line="240" w:lineRule="auto"/>
        <w:ind w:firstLine="708"/>
        <w:jc w:val="both"/>
      </w:pPr>
      <w:r>
        <w:t>- повышение престижа муниципальной службы;</w:t>
      </w:r>
    </w:p>
    <w:p w:rsidR="008F471A" w:rsidRDefault="008F471A" w:rsidP="008F471A">
      <w:pPr>
        <w:spacing w:after="0" w:line="240" w:lineRule="auto"/>
        <w:ind w:firstLine="708"/>
        <w:jc w:val="both"/>
      </w:pPr>
      <w:r>
        <w:t>- повышение профессионального уровня лиц, зам</w:t>
      </w:r>
      <w:r w:rsidR="00DF4393">
        <w:t>ещающих муниципальные должности.</w:t>
      </w:r>
    </w:p>
    <w:p w:rsidR="001F7337" w:rsidRDefault="001F7337" w:rsidP="001F7337">
      <w:pPr>
        <w:spacing w:after="0" w:line="240" w:lineRule="auto"/>
      </w:pPr>
    </w:p>
    <w:p w:rsidR="001F7337" w:rsidRDefault="001F7337" w:rsidP="001F7337">
      <w:pPr>
        <w:spacing w:after="0" w:line="240" w:lineRule="auto"/>
      </w:pPr>
      <w:r>
        <w:t xml:space="preserve">Руководитель управления </w:t>
      </w:r>
    </w:p>
    <w:p w:rsidR="001F7337" w:rsidRDefault="001F7337" w:rsidP="001F7337">
      <w:pPr>
        <w:spacing w:after="0" w:line="240" w:lineRule="auto"/>
      </w:pPr>
      <w:r>
        <w:t xml:space="preserve">по организационной работе </w:t>
      </w:r>
    </w:p>
    <w:p w:rsidR="001F7337" w:rsidRDefault="001F7337" w:rsidP="001F7337">
      <w:pPr>
        <w:spacing w:after="0" w:line="240" w:lineRule="auto"/>
      </w:pPr>
      <w:r>
        <w:t>и внутренней политике                                                                                                           О.В.Степанченко</w:t>
      </w:r>
      <w:r>
        <w:tab/>
        <w:t xml:space="preserve"> </w:t>
      </w:r>
    </w:p>
    <w:p w:rsidR="00602E86" w:rsidRDefault="00602E86" w:rsidP="001F7337">
      <w:pPr>
        <w:spacing w:after="0" w:line="240" w:lineRule="auto"/>
      </w:pPr>
    </w:p>
    <w:sectPr w:rsidR="00602E86" w:rsidSect="00DF439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37"/>
    <w:rsid w:val="00005F78"/>
    <w:rsid w:val="001253DF"/>
    <w:rsid w:val="001F7337"/>
    <w:rsid w:val="00426869"/>
    <w:rsid w:val="004D3A85"/>
    <w:rsid w:val="00602E86"/>
    <w:rsid w:val="008F471A"/>
    <w:rsid w:val="00B45376"/>
    <w:rsid w:val="00C512E1"/>
    <w:rsid w:val="00CA5014"/>
    <w:rsid w:val="00D8291E"/>
    <w:rsid w:val="00D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A0D24-84AD-4BED-A6C3-EA779B7B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2019-12-05T00:51:00Z</cp:lastPrinted>
  <dcterms:created xsi:type="dcterms:W3CDTF">2020-10-27T03:00:00Z</dcterms:created>
  <dcterms:modified xsi:type="dcterms:W3CDTF">2020-10-27T03:00:00Z</dcterms:modified>
</cp:coreProperties>
</file>