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67" w:rsidRPr="00A50B96" w:rsidRDefault="00460E67" w:rsidP="00460E67">
      <w:pPr>
        <w:outlineLvl w:val="0"/>
        <w:rPr>
          <w:b/>
        </w:rPr>
      </w:pPr>
      <w:r w:rsidRPr="00183698">
        <w:rPr>
          <w:b/>
        </w:rPr>
        <w:t xml:space="preserve">СОБРАНИЕ ПРЕДСТАВИТЕЛЕЙ СУСУМАНСКОГО </w:t>
      </w:r>
      <w:r>
        <w:rPr>
          <w:b/>
        </w:rPr>
        <w:t>ГОРОДСКОГО ОКРУГА</w:t>
      </w:r>
    </w:p>
    <w:p w:rsidR="00A45FBF" w:rsidRDefault="00A45FBF" w:rsidP="00460E67">
      <w:pPr>
        <w:jc w:val="center"/>
        <w:outlineLvl w:val="0"/>
        <w:rPr>
          <w:b/>
          <w:sz w:val="28"/>
          <w:szCs w:val="28"/>
        </w:rPr>
      </w:pPr>
    </w:p>
    <w:p w:rsidR="00460E67" w:rsidRPr="00183698" w:rsidRDefault="00460E67" w:rsidP="00460E67">
      <w:pPr>
        <w:jc w:val="center"/>
        <w:outlineLvl w:val="0"/>
        <w:rPr>
          <w:b/>
          <w:sz w:val="28"/>
          <w:szCs w:val="28"/>
        </w:rPr>
      </w:pPr>
      <w:proofErr w:type="gramStart"/>
      <w:r w:rsidRPr="00183698">
        <w:rPr>
          <w:b/>
          <w:sz w:val="28"/>
          <w:szCs w:val="28"/>
        </w:rPr>
        <w:t>Р</w:t>
      </w:r>
      <w:proofErr w:type="gramEnd"/>
      <w:r w:rsidRPr="00183698">
        <w:rPr>
          <w:b/>
          <w:sz w:val="28"/>
          <w:szCs w:val="28"/>
        </w:rPr>
        <w:t xml:space="preserve"> Е Ш Е Н И Е </w:t>
      </w:r>
    </w:p>
    <w:p w:rsidR="00460E67" w:rsidRPr="00A50B96" w:rsidRDefault="00460E67" w:rsidP="00460E6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785"/>
      </w:tblGrid>
      <w:tr w:rsidR="00460E67" w:rsidRPr="00A50B96" w:rsidTr="0045309E">
        <w:tc>
          <w:tcPr>
            <w:tcW w:w="4428" w:type="dxa"/>
          </w:tcPr>
          <w:p w:rsidR="00460E67" w:rsidRPr="00A50B96" w:rsidRDefault="00460E67" w:rsidP="0045309E">
            <w:pPr>
              <w:spacing w:line="276" w:lineRule="auto"/>
            </w:pPr>
            <w:r w:rsidRPr="00A50B96">
              <w:t xml:space="preserve">От </w:t>
            </w:r>
            <w:r w:rsidR="00157654">
              <w:t>23.05.</w:t>
            </w:r>
            <w:r w:rsidRPr="00A50B96">
              <w:t>201</w:t>
            </w:r>
            <w:r>
              <w:t>6</w:t>
            </w:r>
            <w:r w:rsidRPr="00A50B96">
              <w:t xml:space="preserve"> г. </w:t>
            </w:r>
          </w:p>
          <w:p w:rsidR="00460E67" w:rsidRPr="00A50B96" w:rsidRDefault="00460E67" w:rsidP="0045309E">
            <w:pPr>
              <w:spacing w:line="276" w:lineRule="auto"/>
            </w:pPr>
            <w:r w:rsidRPr="00A50B96">
              <w:t xml:space="preserve">г. </w:t>
            </w:r>
            <w:proofErr w:type="spellStart"/>
            <w:r w:rsidRPr="00A50B96">
              <w:t>Сусуман</w:t>
            </w:r>
            <w:proofErr w:type="spellEnd"/>
          </w:p>
        </w:tc>
        <w:tc>
          <w:tcPr>
            <w:tcW w:w="4785" w:type="dxa"/>
          </w:tcPr>
          <w:p w:rsidR="00460E67" w:rsidRPr="00A50B96" w:rsidRDefault="00460E67" w:rsidP="0045309E">
            <w:pPr>
              <w:spacing w:line="276" w:lineRule="auto"/>
            </w:pPr>
            <w:r w:rsidRPr="00A50B96">
              <w:t>№</w:t>
            </w:r>
            <w:r w:rsidR="00157654">
              <w:t xml:space="preserve"> </w:t>
            </w:r>
            <w:r w:rsidR="0099102C">
              <w:t>134</w:t>
            </w:r>
          </w:p>
        </w:tc>
      </w:tr>
    </w:tbl>
    <w:p w:rsidR="00460E67" w:rsidRDefault="00460E67" w:rsidP="00460E67">
      <w:pPr>
        <w:ind w:left="426" w:hanging="426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6"/>
      </w:tblGrid>
      <w:tr w:rsidR="00460E67" w:rsidRPr="00B61942" w:rsidTr="0045309E">
        <w:trPr>
          <w:trHeight w:val="320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42797" w:rsidRPr="00B61942" w:rsidRDefault="00460E67" w:rsidP="00842797">
            <w:pPr>
              <w:pStyle w:val="Style3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61942">
              <w:rPr>
                <w:sz w:val="24"/>
                <w:szCs w:val="24"/>
              </w:rPr>
              <w:t>О</w:t>
            </w:r>
            <w:r w:rsidR="00842797" w:rsidRPr="00B61942">
              <w:rPr>
                <w:bCs/>
                <w:sz w:val="24"/>
                <w:szCs w:val="24"/>
              </w:rPr>
              <w:t xml:space="preserve"> гарантиях</w:t>
            </w:r>
            <w:r w:rsidR="00300219" w:rsidRPr="00B61942">
              <w:rPr>
                <w:bCs/>
                <w:sz w:val="24"/>
                <w:szCs w:val="24"/>
              </w:rPr>
              <w:t xml:space="preserve"> </w:t>
            </w:r>
            <w:r w:rsidR="0072132B" w:rsidRPr="00B61942">
              <w:rPr>
                <w:bCs/>
                <w:sz w:val="24"/>
                <w:szCs w:val="24"/>
              </w:rPr>
              <w:t xml:space="preserve">должностным </w:t>
            </w:r>
            <w:r w:rsidR="00842797" w:rsidRPr="00B61942">
              <w:rPr>
                <w:bCs/>
                <w:sz w:val="24"/>
                <w:szCs w:val="24"/>
              </w:rPr>
              <w:t>лицам</w:t>
            </w:r>
            <w:r w:rsidR="00300219" w:rsidRPr="00B6194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842797" w:rsidRPr="00B61942">
              <w:rPr>
                <w:sz w:val="24"/>
                <w:szCs w:val="24"/>
              </w:rPr>
              <w:t>Сусуманского</w:t>
            </w:r>
            <w:proofErr w:type="spellEnd"/>
            <w:r w:rsidR="00842797" w:rsidRPr="00B61942">
              <w:rPr>
                <w:bCs/>
                <w:sz w:val="24"/>
                <w:szCs w:val="24"/>
              </w:rPr>
              <w:t xml:space="preserve"> городского округа, замещающим муниципальные должности на постоянной основе </w:t>
            </w:r>
          </w:p>
          <w:p w:rsidR="00842797" w:rsidRPr="00B61942" w:rsidRDefault="00842797" w:rsidP="00842797">
            <w:pPr>
              <w:pStyle w:val="Style3"/>
              <w:widowControl/>
              <w:spacing w:line="240" w:lineRule="auto"/>
              <w:rPr>
                <w:sz w:val="24"/>
                <w:szCs w:val="24"/>
              </w:rPr>
            </w:pPr>
          </w:p>
          <w:p w:rsidR="00460E67" w:rsidRPr="00B61942" w:rsidRDefault="00460E67" w:rsidP="00842797">
            <w:pPr>
              <w:rPr>
                <w:sz w:val="24"/>
                <w:szCs w:val="24"/>
              </w:rPr>
            </w:pPr>
          </w:p>
        </w:tc>
      </w:tr>
    </w:tbl>
    <w:p w:rsidR="00460E67" w:rsidRPr="00A50B96" w:rsidRDefault="00460E67" w:rsidP="00460E67">
      <w:pPr>
        <w:ind w:left="426" w:hanging="426"/>
      </w:pPr>
    </w:p>
    <w:p w:rsidR="00460E67" w:rsidRPr="00A50B96" w:rsidRDefault="00460E67" w:rsidP="00460E67"/>
    <w:p w:rsidR="00460E67" w:rsidRPr="001301B4" w:rsidRDefault="00460E67" w:rsidP="001301B4">
      <w:pPr>
        <w:ind w:firstLine="708"/>
        <w:jc w:val="both"/>
      </w:pPr>
      <w:r w:rsidRPr="001301B4">
        <w:t xml:space="preserve">В соответствии со </w:t>
      </w:r>
      <w:r w:rsidRPr="00611E09">
        <w:t>статьей 40</w:t>
      </w:r>
      <w:r w:rsidRPr="001301B4">
        <w:t xml:space="preserve"> Федерального Закона Российской Федерации от 06.10.2003 г</w:t>
      </w:r>
      <w:r w:rsidR="00BA58B2">
        <w:t xml:space="preserve">ода </w:t>
      </w:r>
      <w:r w:rsidRPr="001301B4">
        <w:t xml:space="preserve"> № 131-ФЗ "Об общих принципах организации местного самоуправления в Российской Федерации", Законом Магаданской области от</w:t>
      </w:r>
      <w:r w:rsidR="00384063" w:rsidRPr="001301B4">
        <w:rPr>
          <w:rStyle w:val="FontStyle12"/>
          <w:sz w:val="24"/>
          <w:szCs w:val="24"/>
        </w:rPr>
        <w:t xml:space="preserve"> 24.04.2015 </w:t>
      </w:r>
      <w:r w:rsidR="00BA58B2">
        <w:rPr>
          <w:rStyle w:val="FontStyle12"/>
          <w:sz w:val="24"/>
          <w:szCs w:val="24"/>
        </w:rPr>
        <w:t xml:space="preserve">года </w:t>
      </w:r>
      <w:r w:rsidR="00384063" w:rsidRPr="001301B4">
        <w:rPr>
          <w:rStyle w:val="FontStyle12"/>
          <w:sz w:val="24"/>
          <w:szCs w:val="24"/>
        </w:rPr>
        <w:t>№ 1890-ОЗ «Об отдельных вопросах организации местного самоуправления в Магаданской области»</w:t>
      </w:r>
      <w:r w:rsidRPr="001301B4">
        <w:t>, Устав</w:t>
      </w:r>
      <w:r w:rsidR="00384063" w:rsidRPr="001301B4">
        <w:t>ом</w:t>
      </w:r>
      <w:r w:rsidRPr="001301B4">
        <w:t xml:space="preserve"> муниципального образования "</w:t>
      </w:r>
      <w:proofErr w:type="spellStart"/>
      <w:r w:rsidRPr="001301B4">
        <w:t>Сусуманский</w:t>
      </w:r>
      <w:proofErr w:type="spellEnd"/>
      <w:r w:rsidR="00300219">
        <w:t xml:space="preserve">  </w:t>
      </w:r>
      <w:r w:rsidR="00BA58B2">
        <w:t>городской округ"</w:t>
      </w:r>
      <w:r w:rsidRPr="001301B4">
        <w:t xml:space="preserve"> Собрание представителе</w:t>
      </w:r>
      <w:r w:rsidR="00BA58B2">
        <w:t>й</w:t>
      </w:r>
      <w:r w:rsidRPr="001301B4">
        <w:t xml:space="preserve"> </w:t>
      </w:r>
      <w:proofErr w:type="spellStart"/>
      <w:r w:rsidRPr="001301B4">
        <w:t>Сусуманского</w:t>
      </w:r>
      <w:proofErr w:type="spellEnd"/>
      <w:r w:rsidRPr="001301B4">
        <w:t xml:space="preserve"> городского округа </w:t>
      </w:r>
    </w:p>
    <w:p w:rsidR="00460E67" w:rsidRDefault="00460E67" w:rsidP="00460E67"/>
    <w:p w:rsidR="00460E67" w:rsidRDefault="00460E67" w:rsidP="00460E67">
      <w:r>
        <w:t>РЕШИЛО</w:t>
      </w:r>
      <w:r w:rsidRPr="00A50B96">
        <w:t>:</w:t>
      </w:r>
    </w:p>
    <w:p w:rsidR="00460E67" w:rsidRPr="00A50B96" w:rsidRDefault="00460E67" w:rsidP="00460E67"/>
    <w:p w:rsidR="00460E67" w:rsidRPr="00C607FA" w:rsidRDefault="00842797" w:rsidP="00842797">
      <w:pPr>
        <w:pStyle w:val="Style3"/>
        <w:widowControl/>
        <w:spacing w:line="240" w:lineRule="auto"/>
      </w:pPr>
      <w:bookmarkStart w:id="0" w:name="sub_1"/>
      <w:r w:rsidRPr="00842797">
        <w:t>1.</w:t>
      </w:r>
      <w:r w:rsidR="00460E67" w:rsidRPr="00842797">
        <w:t xml:space="preserve">Утвердить </w:t>
      </w:r>
      <w:r w:rsidRPr="00842797">
        <w:t xml:space="preserve">положение </w:t>
      </w:r>
      <w:r w:rsidRPr="00842797">
        <w:rPr>
          <w:bCs/>
        </w:rPr>
        <w:t xml:space="preserve">о гарантиях </w:t>
      </w:r>
      <w:r w:rsidR="008A66E8">
        <w:rPr>
          <w:bCs/>
        </w:rPr>
        <w:t xml:space="preserve">должностным </w:t>
      </w:r>
      <w:r w:rsidRPr="00842797">
        <w:rPr>
          <w:bCs/>
        </w:rPr>
        <w:t>лицам</w:t>
      </w:r>
      <w:r w:rsidR="00F523CB">
        <w:rPr>
          <w:bCs/>
        </w:rPr>
        <w:t xml:space="preserve"> </w:t>
      </w:r>
      <w:proofErr w:type="spellStart"/>
      <w:r w:rsidRPr="00842797">
        <w:t>Сусуманского</w:t>
      </w:r>
      <w:proofErr w:type="spellEnd"/>
      <w:r w:rsidRPr="00842797">
        <w:rPr>
          <w:bCs/>
        </w:rPr>
        <w:t xml:space="preserve"> городского округа, замещающим муниципальные должности на постоянной основе, </w:t>
      </w:r>
      <w:r w:rsidRPr="00C607FA">
        <w:rPr>
          <w:bCs/>
        </w:rPr>
        <w:t>с</w:t>
      </w:r>
      <w:r w:rsidRPr="00C607FA">
        <w:t>огласно приложению</w:t>
      </w:r>
      <w:r w:rsidR="00460E67" w:rsidRPr="00C607FA">
        <w:t>.</w:t>
      </w:r>
      <w:bookmarkStart w:id="1" w:name="sub_3"/>
      <w:bookmarkEnd w:id="0"/>
    </w:p>
    <w:p w:rsidR="00384063" w:rsidRDefault="00DF72D6" w:rsidP="00DF72D6">
      <w:pPr>
        <w:jc w:val="both"/>
      </w:pPr>
      <w:r>
        <w:t xml:space="preserve">        2.</w:t>
      </w:r>
      <w:r w:rsidR="00384063">
        <w:t xml:space="preserve">Признать утратившими силу </w:t>
      </w:r>
      <w:r>
        <w:t>р</w:t>
      </w:r>
      <w:r w:rsidR="00384063">
        <w:t xml:space="preserve">ешения Собрания представителей </w:t>
      </w:r>
      <w:proofErr w:type="spellStart"/>
      <w:r w:rsidR="00384063">
        <w:t>Сусуманского</w:t>
      </w:r>
      <w:proofErr w:type="spellEnd"/>
      <w:r w:rsidR="00384063">
        <w:t xml:space="preserve"> района:</w:t>
      </w:r>
    </w:p>
    <w:p w:rsidR="00384063" w:rsidRDefault="00DF72D6" w:rsidP="00DF72D6">
      <w:pPr>
        <w:ind w:firstLine="720"/>
        <w:jc w:val="both"/>
      </w:pPr>
      <w:r>
        <w:t>- от 22.06.2010 г. №570 «</w:t>
      </w:r>
      <w:r w:rsidR="00221B86" w:rsidRPr="0090155E">
        <w:t>О правилах предоставления гарантий депутатам, выборным должностным лицам местного самоуправления муниципального образования «</w:t>
      </w:r>
      <w:proofErr w:type="spellStart"/>
      <w:r w:rsidR="00221B86" w:rsidRPr="0090155E">
        <w:t>Сусуманский</w:t>
      </w:r>
      <w:proofErr w:type="spellEnd"/>
      <w:r w:rsidR="00221B86" w:rsidRPr="0090155E">
        <w:t xml:space="preserve"> район», осуществляющими свои полномочия на постоянной основе</w:t>
      </w:r>
      <w:r>
        <w:t>»;</w:t>
      </w:r>
    </w:p>
    <w:p w:rsidR="00DF72D6" w:rsidRDefault="00DF72D6" w:rsidP="00EA6258">
      <w:pPr>
        <w:ind w:firstLine="720"/>
        <w:jc w:val="both"/>
      </w:pPr>
      <w:r>
        <w:t xml:space="preserve">- от 25.07.2011 г. №65 « О внесении изменений в решение Собрания представителей </w:t>
      </w:r>
      <w:proofErr w:type="spellStart"/>
      <w:r>
        <w:t>Сусуманского</w:t>
      </w:r>
      <w:proofErr w:type="spellEnd"/>
      <w:r>
        <w:t xml:space="preserve"> района от 22.06.2010 г. № 570 «</w:t>
      </w:r>
      <w:r w:rsidRPr="0090155E">
        <w:t>О правилах предоставления гарантий депутатам, выборным должностным лицам местного самоуправления муниципального образования «</w:t>
      </w:r>
      <w:proofErr w:type="spellStart"/>
      <w:r w:rsidRPr="0090155E">
        <w:t>Сусуманский</w:t>
      </w:r>
      <w:proofErr w:type="spellEnd"/>
      <w:r w:rsidRPr="0090155E">
        <w:t xml:space="preserve"> район», осуществляющими свои полномочия на постоянной основе</w:t>
      </w:r>
      <w:r>
        <w:t>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DF72D6" w:rsidTr="00DF72D6">
        <w:trPr>
          <w:trHeight w:val="3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F72D6" w:rsidRPr="0090155E" w:rsidRDefault="00DF72D6" w:rsidP="00EA6258">
            <w:pPr>
              <w:rPr>
                <w:sz w:val="24"/>
                <w:szCs w:val="24"/>
              </w:rPr>
            </w:pPr>
          </w:p>
        </w:tc>
      </w:tr>
    </w:tbl>
    <w:p w:rsidR="00460E67" w:rsidRPr="005F5496" w:rsidRDefault="00DF72D6" w:rsidP="00EA6258">
      <w:pPr>
        <w:pStyle w:val="a5"/>
        <w:numPr>
          <w:ilvl w:val="0"/>
          <w:numId w:val="5"/>
        </w:numPr>
        <w:ind w:left="0" w:firstLine="360"/>
        <w:jc w:val="both"/>
      </w:pPr>
      <w:r>
        <w:t>Нас</w:t>
      </w:r>
      <w:r w:rsidR="00460E67" w:rsidRPr="005F5496">
        <w:t xml:space="preserve">тоящее Решение вступает в силу </w:t>
      </w:r>
      <w:r w:rsidR="00BA58B2">
        <w:t xml:space="preserve">после </w:t>
      </w:r>
      <w:r w:rsidR="00460E67">
        <w:t>опубликования</w:t>
      </w:r>
      <w:r w:rsidR="00460E67" w:rsidRPr="005F5496">
        <w:t xml:space="preserve"> и применяется к </w:t>
      </w:r>
      <w:r w:rsidR="00A45FBF">
        <w:t>правоотношениям</w:t>
      </w:r>
      <w:r w:rsidR="00460E67" w:rsidRPr="005F5496">
        <w:t xml:space="preserve">, возникшим с </w:t>
      </w:r>
      <w:r w:rsidR="00460E67">
        <w:t xml:space="preserve"> 01 января 2016  года</w:t>
      </w:r>
      <w:r w:rsidR="00460E67" w:rsidRPr="005F5496">
        <w:t>.</w:t>
      </w:r>
    </w:p>
    <w:bookmarkEnd w:id="1"/>
    <w:p w:rsidR="00460E67" w:rsidRDefault="00460E67" w:rsidP="00A45FBF">
      <w:pPr>
        <w:ind w:firstLine="360"/>
      </w:pPr>
    </w:p>
    <w:p w:rsidR="00460E67" w:rsidRDefault="00460E67" w:rsidP="00460E67">
      <w:bookmarkStart w:id="2" w:name="sub_1000"/>
    </w:p>
    <w:p w:rsidR="00460E67" w:rsidRDefault="00460E67" w:rsidP="00460E67"/>
    <w:p w:rsidR="00460E67" w:rsidRDefault="00460E67" w:rsidP="00460E67">
      <w:r w:rsidRPr="005F5496">
        <w:t xml:space="preserve">Глава </w:t>
      </w:r>
      <w:proofErr w:type="spellStart"/>
      <w:r w:rsidRPr="005F5496">
        <w:t>Сусуманского</w:t>
      </w:r>
      <w:proofErr w:type="spellEnd"/>
      <w:r w:rsidR="00B61942">
        <w:t xml:space="preserve"> </w:t>
      </w:r>
      <w:r>
        <w:t>городского округа</w:t>
      </w:r>
      <w:r w:rsidR="00300219">
        <w:t xml:space="preserve">                                                                     </w:t>
      </w:r>
      <w:r>
        <w:t xml:space="preserve"> </w:t>
      </w:r>
      <w:proofErr w:type="spellStart"/>
      <w:r w:rsidRPr="005F5496">
        <w:t>А.</w:t>
      </w:r>
      <w:r>
        <w:t>В.Лобов</w:t>
      </w:r>
      <w:proofErr w:type="spellEnd"/>
    </w:p>
    <w:p w:rsidR="00460E67" w:rsidRDefault="00460E67" w:rsidP="00460E67"/>
    <w:p w:rsidR="00460E67" w:rsidRDefault="00460E67" w:rsidP="00460E67">
      <w:r>
        <w:t>Председатель Собрания представителей</w:t>
      </w:r>
    </w:p>
    <w:p w:rsidR="00460E67" w:rsidRPr="005F5496" w:rsidRDefault="00460E67" w:rsidP="00460E67">
      <w:proofErr w:type="spellStart"/>
      <w:r>
        <w:t>Сусуманского</w:t>
      </w:r>
      <w:proofErr w:type="spellEnd"/>
      <w:r>
        <w:t xml:space="preserve"> городского округа                                       </w:t>
      </w:r>
      <w:r w:rsidR="00300219">
        <w:t xml:space="preserve">                                 </w:t>
      </w:r>
      <w:r>
        <w:t xml:space="preserve">    </w:t>
      </w:r>
      <w:proofErr w:type="spellStart"/>
      <w:r>
        <w:t>Н.Р.Лебедева</w:t>
      </w:r>
      <w:proofErr w:type="spellEnd"/>
    </w:p>
    <w:bookmarkEnd w:id="2"/>
    <w:p w:rsidR="00460E67" w:rsidRDefault="00460E67" w:rsidP="00460E67">
      <w:pPr>
        <w:jc w:val="right"/>
        <w:rPr>
          <w:rStyle w:val="a3"/>
          <w:bCs/>
        </w:rPr>
      </w:pPr>
    </w:p>
    <w:tbl>
      <w:tblPr>
        <w:tblpPr w:leftFromText="180" w:rightFromText="180" w:vertAnchor="text" w:horzAnchor="margin" w:tblpXSpec="right" w:tblpY="4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820"/>
      </w:tblGrid>
      <w:tr w:rsidR="00460E67" w:rsidRPr="005F5496" w:rsidTr="0045309E">
        <w:trPr>
          <w:trHeight w:val="3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460E67" w:rsidRDefault="00460E67" w:rsidP="0045309E">
            <w:pPr>
              <w:jc w:val="right"/>
              <w:rPr>
                <w:rStyle w:val="a3"/>
                <w:bCs/>
              </w:rPr>
            </w:pPr>
          </w:p>
          <w:p w:rsidR="00460E67" w:rsidRDefault="00460E67" w:rsidP="0045309E">
            <w:pPr>
              <w:jc w:val="right"/>
              <w:rPr>
                <w:rStyle w:val="a3"/>
                <w:bCs/>
              </w:rPr>
            </w:pPr>
          </w:p>
          <w:p w:rsidR="00460E67" w:rsidRDefault="00460E67" w:rsidP="0045309E">
            <w:pPr>
              <w:jc w:val="right"/>
              <w:rPr>
                <w:rStyle w:val="a3"/>
                <w:bCs/>
              </w:rPr>
            </w:pPr>
          </w:p>
          <w:p w:rsidR="00460E67" w:rsidRPr="005F5496" w:rsidRDefault="00460E67" w:rsidP="0045309E">
            <w:pPr>
              <w:jc w:val="right"/>
              <w:rPr>
                <w:rStyle w:val="a3"/>
                <w:bCs/>
              </w:rPr>
            </w:pPr>
          </w:p>
        </w:tc>
      </w:tr>
    </w:tbl>
    <w:p w:rsidR="00460E67" w:rsidRDefault="00460E67"/>
    <w:p w:rsidR="00460E67" w:rsidRDefault="00460E67"/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925"/>
      </w:tblGrid>
      <w:tr w:rsidR="00D63A8E" w:rsidTr="00D63A8E">
        <w:tc>
          <w:tcPr>
            <w:tcW w:w="4925" w:type="dxa"/>
            <w:hideMark/>
          </w:tcPr>
          <w:p w:rsidR="00D63A8E" w:rsidRPr="00C607FA" w:rsidRDefault="00D63A8E" w:rsidP="00225A75">
            <w:pPr>
              <w:spacing w:line="360" w:lineRule="auto"/>
              <w:jc w:val="right"/>
            </w:pPr>
            <w:r w:rsidRPr="00C607FA">
              <w:t>УТВЕРЖДЕНО</w:t>
            </w:r>
          </w:p>
          <w:p w:rsidR="00D63A8E" w:rsidRPr="00C607FA" w:rsidRDefault="00D63A8E" w:rsidP="00225A75">
            <w:pPr>
              <w:jc w:val="right"/>
            </w:pPr>
            <w:r w:rsidRPr="00C607FA">
              <w:t xml:space="preserve">решением Собрания представителей </w:t>
            </w:r>
            <w:proofErr w:type="spellStart"/>
            <w:r w:rsidRPr="00C607FA">
              <w:t>Сусуманского</w:t>
            </w:r>
            <w:proofErr w:type="spellEnd"/>
            <w:r w:rsidRPr="00C607FA">
              <w:t xml:space="preserve"> городского округа </w:t>
            </w:r>
          </w:p>
          <w:p w:rsidR="00D63A8E" w:rsidRDefault="00157654" w:rsidP="00225A75">
            <w:pPr>
              <w:jc w:val="right"/>
              <w:rPr>
                <w:sz w:val="28"/>
                <w:szCs w:val="28"/>
              </w:rPr>
            </w:pPr>
            <w:r>
              <w:t>от 23.05</w:t>
            </w:r>
            <w:r w:rsidR="00D63A8E" w:rsidRPr="00C607FA">
              <w:t xml:space="preserve">.2016 № </w:t>
            </w:r>
            <w:r w:rsidR="00CD5A85">
              <w:t>134</w:t>
            </w:r>
            <w:bookmarkStart w:id="3" w:name="_GoBack"/>
            <w:bookmarkEnd w:id="3"/>
          </w:p>
        </w:tc>
      </w:tr>
    </w:tbl>
    <w:p w:rsidR="00D63A8E" w:rsidRDefault="00D63A8E" w:rsidP="00D63A8E">
      <w:pPr>
        <w:pStyle w:val="Style1"/>
        <w:widowControl/>
        <w:spacing w:line="276" w:lineRule="auto"/>
        <w:jc w:val="center"/>
      </w:pPr>
    </w:p>
    <w:p w:rsidR="00D63A8E" w:rsidRDefault="00D63A8E" w:rsidP="00D63A8E">
      <w:pPr>
        <w:pStyle w:val="Style1"/>
        <w:widowControl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D63A8E" w:rsidRPr="00D63A8E" w:rsidRDefault="00D63A8E" w:rsidP="00D63A8E">
      <w:pPr>
        <w:pStyle w:val="Style3"/>
        <w:widowControl/>
        <w:spacing w:line="240" w:lineRule="auto"/>
        <w:jc w:val="center"/>
        <w:rPr>
          <w:b/>
        </w:rPr>
      </w:pPr>
      <w:r w:rsidRPr="00D63A8E">
        <w:rPr>
          <w:b/>
          <w:bCs/>
        </w:rPr>
        <w:t>о гарантиях</w:t>
      </w:r>
      <w:r w:rsidR="00300219">
        <w:rPr>
          <w:b/>
          <w:bCs/>
        </w:rPr>
        <w:t xml:space="preserve"> </w:t>
      </w:r>
      <w:r w:rsidR="008A66E8">
        <w:rPr>
          <w:b/>
          <w:bCs/>
        </w:rPr>
        <w:t xml:space="preserve">должностным </w:t>
      </w:r>
      <w:r w:rsidRPr="00D63A8E">
        <w:rPr>
          <w:b/>
          <w:bCs/>
        </w:rPr>
        <w:t>лицам</w:t>
      </w:r>
      <w:r w:rsidR="00300219">
        <w:rPr>
          <w:b/>
          <w:bCs/>
        </w:rPr>
        <w:t xml:space="preserve"> </w:t>
      </w:r>
      <w:proofErr w:type="spellStart"/>
      <w:r w:rsidRPr="00D63A8E">
        <w:rPr>
          <w:b/>
        </w:rPr>
        <w:t>Сусуманского</w:t>
      </w:r>
      <w:proofErr w:type="spellEnd"/>
      <w:r w:rsidRPr="00D63A8E">
        <w:rPr>
          <w:b/>
          <w:bCs/>
        </w:rPr>
        <w:t xml:space="preserve"> городского округа, замещающим муниципальные должности на постоянной основе </w:t>
      </w:r>
    </w:p>
    <w:p w:rsidR="00D63A8E" w:rsidRDefault="00D63A8E" w:rsidP="00D63A8E">
      <w:pPr>
        <w:pStyle w:val="Style3"/>
        <w:widowControl/>
        <w:spacing w:line="240" w:lineRule="auto"/>
        <w:rPr>
          <w:sz w:val="28"/>
          <w:szCs w:val="28"/>
        </w:rPr>
      </w:pPr>
    </w:p>
    <w:p w:rsidR="004049C4" w:rsidRPr="00A22DE6" w:rsidRDefault="00D63A8E" w:rsidP="008A66E8">
      <w:pPr>
        <w:pStyle w:val="Style3"/>
        <w:widowControl/>
        <w:spacing w:line="240" w:lineRule="auto"/>
      </w:pPr>
      <w:r w:rsidRPr="008A66E8">
        <w:t xml:space="preserve">Настоящее </w:t>
      </w:r>
      <w:r w:rsidRPr="008A66E8">
        <w:rPr>
          <w:bCs/>
        </w:rPr>
        <w:t xml:space="preserve">Положение </w:t>
      </w:r>
      <w:r w:rsidR="00F2187D" w:rsidRPr="008A66E8">
        <w:rPr>
          <w:bCs/>
        </w:rPr>
        <w:t xml:space="preserve">о гарантиях </w:t>
      </w:r>
      <w:r w:rsidR="008A66E8" w:rsidRPr="008A66E8">
        <w:rPr>
          <w:bCs/>
        </w:rPr>
        <w:t xml:space="preserve">должностным </w:t>
      </w:r>
      <w:r w:rsidR="00F2187D" w:rsidRPr="008A66E8">
        <w:rPr>
          <w:bCs/>
        </w:rPr>
        <w:t xml:space="preserve">лицам </w:t>
      </w:r>
      <w:proofErr w:type="spellStart"/>
      <w:r w:rsidR="00F2187D" w:rsidRPr="008A66E8">
        <w:t>Сусуманского</w:t>
      </w:r>
      <w:proofErr w:type="spellEnd"/>
      <w:r w:rsidR="00F2187D" w:rsidRPr="008A66E8">
        <w:rPr>
          <w:bCs/>
        </w:rPr>
        <w:t xml:space="preserve"> городского округа, замещающим муниципальные должности на постоянной основе (далее–Положение)</w:t>
      </w:r>
      <w:r w:rsidR="00471478">
        <w:rPr>
          <w:bCs/>
        </w:rPr>
        <w:t xml:space="preserve"> </w:t>
      </w:r>
      <w:r w:rsidR="004049C4" w:rsidRPr="008A66E8">
        <w:rPr>
          <w:bCs/>
        </w:rPr>
        <w:t xml:space="preserve">устанавливает </w:t>
      </w:r>
      <w:r w:rsidRPr="008A66E8">
        <w:rPr>
          <w:bCs/>
        </w:rPr>
        <w:t>гаранти</w:t>
      </w:r>
      <w:r w:rsidR="004049C4" w:rsidRPr="008A66E8">
        <w:rPr>
          <w:bCs/>
        </w:rPr>
        <w:t>и</w:t>
      </w:r>
      <w:r w:rsidRPr="008A66E8">
        <w:rPr>
          <w:bCs/>
        </w:rPr>
        <w:t xml:space="preserve"> лицам</w:t>
      </w:r>
      <w:r w:rsidR="00F523CB">
        <w:rPr>
          <w:bCs/>
        </w:rPr>
        <w:t xml:space="preserve"> </w:t>
      </w:r>
      <w:proofErr w:type="spellStart"/>
      <w:r w:rsidRPr="008A66E8">
        <w:t>Сусуманского</w:t>
      </w:r>
      <w:proofErr w:type="spellEnd"/>
      <w:r w:rsidRPr="008A66E8">
        <w:rPr>
          <w:bCs/>
        </w:rPr>
        <w:t xml:space="preserve"> городского округа, </w:t>
      </w:r>
      <w:r w:rsidRPr="00A22DE6">
        <w:rPr>
          <w:bCs/>
        </w:rPr>
        <w:t>замещающим муниципальные должности на постоянной основе (далее-</w:t>
      </w:r>
      <w:r w:rsidR="00F2187D">
        <w:rPr>
          <w:bCs/>
        </w:rPr>
        <w:t>должностные лица</w:t>
      </w:r>
      <w:r w:rsidRPr="00A22DE6">
        <w:rPr>
          <w:bCs/>
        </w:rPr>
        <w:t>)</w:t>
      </w:r>
      <w:r w:rsidR="004049C4" w:rsidRPr="00A22DE6">
        <w:t>.</w:t>
      </w:r>
    </w:p>
    <w:p w:rsidR="004049C4" w:rsidRPr="00A22DE6" w:rsidRDefault="004049C4" w:rsidP="004049C4">
      <w:pPr>
        <w:ind w:firstLine="540"/>
        <w:jc w:val="both"/>
      </w:pPr>
    </w:p>
    <w:p w:rsidR="00A22DE6" w:rsidRDefault="00A22DE6" w:rsidP="004049C4">
      <w:pPr>
        <w:ind w:firstLine="540"/>
        <w:jc w:val="both"/>
        <w:rPr>
          <w:b/>
        </w:rPr>
      </w:pPr>
    </w:p>
    <w:p w:rsidR="00B61942" w:rsidRDefault="00705290" w:rsidP="00B61942">
      <w:pPr>
        <w:pStyle w:val="a5"/>
        <w:numPr>
          <w:ilvl w:val="0"/>
          <w:numId w:val="4"/>
        </w:numPr>
        <w:jc w:val="center"/>
        <w:rPr>
          <w:b/>
        </w:rPr>
      </w:pPr>
      <w:r w:rsidRPr="00A22DE6">
        <w:rPr>
          <w:b/>
        </w:rPr>
        <w:t>Продолжительность, порядок и условия предоставления основного</w:t>
      </w:r>
    </w:p>
    <w:p w:rsidR="00705290" w:rsidRPr="00A22DE6" w:rsidRDefault="00705290" w:rsidP="00B61942">
      <w:pPr>
        <w:pStyle w:val="a5"/>
        <w:jc w:val="center"/>
        <w:rPr>
          <w:b/>
        </w:rPr>
      </w:pPr>
      <w:r w:rsidRPr="00A22DE6">
        <w:rPr>
          <w:b/>
        </w:rPr>
        <w:t>и дополнительных оплачиваемых отпусков</w:t>
      </w:r>
      <w:r w:rsidR="008A66E8">
        <w:rPr>
          <w:b/>
        </w:rPr>
        <w:t>.</w:t>
      </w:r>
    </w:p>
    <w:p w:rsidR="00705290" w:rsidRPr="00A22DE6" w:rsidRDefault="00705290" w:rsidP="00705290">
      <w:pPr>
        <w:pStyle w:val="a5"/>
        <w:ind w:left="851"/>
        <w:jc w:val="both"/>
        <w:rPr>
          <w:b/>
        </w:rPr>
      </w:pPr>
    </w:p>
    <w:p w:rsidR="00705290" w:rsidRPr="00A22DE6" w:rsidRDefault="00A22DE6" w:rsidP="00A22DE6">
      <w:pPr>
        <w:tabs>
          <w:tab w:val="left" w:pos="6804"/>
        </w:tabs>
        <w:jc w:val="both"/>
      </w:pPr>
      <w:r>
        <w:t xml:space="preserve">         1.1. </w:t>
      </w:r>
      <w:r w:rsidR="00FD339E" w:rsidRPr="00A22DE6">
        <w:t>Е</w:t>
      </w:r>
      <w:r w:rsidR="00705290" w:rsidRPr="00A22DE6">
        <w:t xml:space="preserve">жегодный оплачиваемый отпуск </w:t>
      </w:r>
      <w:r w:rsidR="00F2187D">
        <w:t>должностных л</w:t>
      </w:r>
      <w:r w:rsidR="00705290" w:rsidRPr="00A22DE6">
        <w:t xml:space="preserve">иц состоит из основного оплачиваемого отпуска и дополнительных оплачиваемых отпусков.  </w:t>
      </w:r>
    </w:p>
    <w:p w:rsidR="00705290" w:rsidRPr="00A22DE6" w:rsidRDefault="00705290" w:rsidP="00711321">
      <w:pPr>
        <w:tabs>
          <w:tab w:val="left" w:pos="6804"/>
        </w:tabs>
        <w:jc w:val="both"/>
      </w:pPr>
      <w:r w:rsidRPr="00A22DE6">
        <w:t xml:space="preserve">         Продолжительность ежегодного основного оплачиваемого отпуска </w:t>
      </w:r>
      <w:r w:rsidR="00F2187D">
        <w:t>должностных л</w:t>
      </w:r>
      <w:r w:rsidRPr="00A22DE6">
        <w:t>иц составляет 35 календарных дней.</w:t>
      </w:r>
    </w:p>
    <w:p w:rsidR="00705290" w:rsidRPr="00A22DE6" w:rsidRDefault="00705290" w:rsidP="00711321">
      <w:pPr>
        <w:tabs>
          <w:tab w:val="left" w:pos="6804"/>
        </w:tabs>
        <w:jc w:val="both"/>
      </w:pPr>
      <w:r w:rsidRPr="00A22DE6">
        <w:t xml:space="preserve">        Продолжительность дополнительного оплачиваемого отпуска </w:t>
      </w:r>
      <w:r w:rsidR="00F2187D">
        <w:t>должностных л</w:t>
      </w:r>
      <w:r w:rsidRPr="00A22DE6">
        <w:t xml:space="preserve">иц за работу в районах Крайнего Севера составляет 24 календарных дня. </w:t>
      </w:r>
    </w:p>
    <w:p w:rsidR="00F2187D" w:rsidRDefault="00471478" w:rsidP="00711321">
      <w:pPr>
        <w:tabs>
          <w:tab w:val="left" w:pos="6804"/>
        </w:tabs>
        <w:jc w:val="both"/>
      </w:pPr>
      <w:r>
        <w:rPr>
          <w:rFonts w:eastAsiaTheme="minorHAnsi"/>
          <w:lang w:eastAsia="en-US"/>
        </w:rPr>
        <w:t xml:space="preserve">         </w:t>
      </w:r>
      <w:r w:rsidR="00F2187D" w:rsidRPr="00AC013F">
        <w:rPr>
          <w:rFonts w:eastAsiaTheme="minorHAnsi"/>
          <w:lang w:eastAsia="en-US"/>
        </w:rPr>
        <w:t>Работа в режиме ненормированного рабочего дня компенсируется предоставлением ежегодного дополни</w:t>
      </w:r>
      <w:r w:rsidR="00AC013F">
        <w:rPr>
          <w:rFonts w:eastAsiaTheme="minorHAnsi"/>
          <w:lang w:eastAsia="en-US"/>
        </w:rPr>
        <w:t xml:space="preserve">тельного оплачиваемого отпуска. </w:t>
      </w:r>
      <w:r w:rsidR="00705290" w:rsidRPr="00AC013F">
        <w:t xml:space="preserve">Продолжительность дополнительного оплачиваемого отпуска </w:t>
      </w:r>
      <w:r w:rsidR="00F2187D" w:rsidRPr="00AC013F">
        <w:t>должностных л</w:t>
      </w:r>
      <w:r w:rsidR="00705290" w:rsidRPr="00AC013F">
        <w:t>иц</w:t>
      </w:r>
      <w:r w:rsidR="00705290" w:rsidRPr="00A22DE6">
        <w:t xml:space="preserve"> за ненормированный рабочий день составляет 14 календарных дней.</w:t>
      </w:r>
      <w:r w:rsidR="00B61942">
        <w:t xml:space="preserve"> </w:t>
      </w:r>
      <w:r w:rsidR="00F2187D">
        <w:t>Ежегодный дополнительный оплачиваемый отпуск за ненормированный день предоставляется должностным лицам ежегодно независимо от фактической продолжительности его работы в условиях ненормированного рабочего дня.</w:t>
      </w:r>
      <w:r w:rsidR="00B61942">
        <w:t xml:space="preserve"> </w:t>
      </w:r>
      <w:r w:rsidR="00F2187D">
        <w:t xml:space="preserve">Ежегодный дополнительный оплачиваемый отпуск </w:t>
      </w:r>
      <w:r w:rsidR="00150ACE">
        <w:t xml:space="preserve">за ненормированный рабочий день </w:t>
      </w:r>
      <w:r w:rsidR="00F2187D">
        <w:t xml:space="preserve">предоставляется </w:t>
      </w:r>
      <w:r w:rsidR="000D32D8">
        <w:t xml:space="preserve">должностным лицам </w:t>
      </w:r>
      <w:r w:rsidR="00F2187D">
        <w:t xml:space="preserve"> путем присоединения его к ежегодному оплачиваемому отпуску.</w:t>
      </w:r>
    </w:p>
    <w:p w:rsidR="00705290" w:rsidRPr="00A22DE6" w:rsidRDefault="00705290" w:rsidP="00711321">
      <w:pPr>
        <w:tabs>
          <w:tab w:val="left" w:pos="6804"/>
        </w:tabs>
        <w:jc w:val="both"/>
      </w:pPr>
      <w:r w:rsidRPr="00A22DE6">
        <w:t xml:space="preserve">         Продолжительность дополнительного оплачиваемого отпуска </w:t>
      </w:r>
      <w:r w:rsidR="00F2187D">
        <w:t>должностных л</w:t>
      </w:r>
      <w:r w:rsidRPr="00A22DE6">
        <w:t>иц за выслугу лет исчисляется из расчета один календарный день за каждый год замещения муниципальной должности и не может превышать 15 календарных дней. Стаж замещения муниципальной должности для определения продолжительности ежегодного дополнительного оплачиваемого отпуска за выслугу лет исчисляется в соответствии со статьей 14 Закона Магаданской области от 24.04.2015 № 1890-ОЗ «Об отдельных вопросах организации местного самоуправления в Магаданской области».</w:t>
      </w:r>
    </w:p>
    <w:p w:rsidR="00705290" w:rsidRPr="00A22DE6" w:rsidRDefault="00705290" w:rsidP="00711321">
      <w:pPr>
        <w:tabs>
          <w:tab w:val="left" w:pos="6804"/>
        </w:tabs>
        <w:jc w:val="both"/>
      </w:pPr>
      <w:r w:rsidRPr="00A22DE6">
        <w:t xml:space="preserve">          Ежегодный основной оплачиваемый отпуск и дополнительные оплачиваемые отпуска предоставляются </w:t>
      </w:r>
      <w:r w:rsidR="00F2187D">
        <w:t>должностным л</w:t>
      </w:r>
      <w:r w:rsidRPr="00A22DE6">
        <w:t>ицам в порядке и на условиях, установленных статьями 120-122 Трудового кодекса Российской Федерации.</w:t>
      </w:r>
    </w:p>
    <w:p w:rsidR="004A03FA" w:rsidRPr="004A03FA" w:rsidRDefault="00FD339E" w:rsidP="004A03FA">
      <w:pPr>
        <w:jc w:val="both"/>
        <w:rPr>
          <w:rFonts w:eastAsiaTheme="minorHAnsi"/>
          <w:lang w:eastAsia="en-US"/>
        </w:rPr>
      </w:pPr>
      <w:r w:rsidRPr="00A22DE6">
        <w:t>1.</w:t>
      </w:r>
      <w:r w:rsidR="00705290" w:rsidRPr="00A22DE6">
        <w:t xml:space="preserve">2. Отпуск без сохранения денежного </w:t>
      </w:r>
      <w:r w:rsidR="00A52D58">
        <w:t xml:space="preserve">вознаграждения </w:t>
      </w:r>
      <w:r w:rsidR="00705290" w:rsidRPr="00A22DE6">
        <w:t xml:space="preserve"> предоставляется </w:t>
      </w:r>
      <w:r w:rsidR="00F2187D">
        <w:t>должностным л</w:t>
      </w:r>
      <w:r w:rsidR="00705290" w:rsidRPr="00A22DE6">
        <w:t>ицам</w:t>
      </w:r>
      <w:r w:rsidR="004A03FA">
        <w:t xml:space="preserve"> в соответствии с трудовым законодательством. </w:t>
      </w:r>
      <w:r w:rsidR="004A03FA" w:rsidRPr="004A03FA">
        <w:t xml:space="preserve">Должностным лицам  </w:t>
      </w:r>
      <w:bookmarkStart w:id="4" w:name="sub_216"/>
      <w:r w:rsidR="004A03FA" w:rsidRPr="004A03FA">
        <w:rPr>
          <w:rFonts w:eastAsiaTheme="minorHAnsi"/>
          <w:lang w:eastAsia="en-US"/>
        </w:rPr>
        <w:t xml:space="preserve"> может быть предоставлен отпуск без сохранения денежного </w:t>
      </w:r>
      <w:r w:rsidR="00A52D58">
        <w:rPr>
          <w:rFonts w:eastAsiaTheme="minorHAnsi"/>
          <w:lang w:eastAsia="en-US"/>
        </w:rPr>
        <w:t>вознаграждения</w:t>
      </w:r>
      <w:r w:rsidR="004A03FA" w:rsidRPr="004A03FA">
        <w:rPr>
          <w:rFonts w:eastAsiaTheme="minorHAnsi"/>
          <w:lang w:eastAsia="en-US"/>
        </w:rPr>
        <w:t xml:space="preserve"> продолжительностью не более одного года.</w:t>
      </w:r>
    </w:p>
    <w:bookmarkEnd w:id="4"/>
    <w:p w:rsidR="00705290" w:rsidRPr="00A22DE6" w:rsidRDefault="00FD339E" w:rsidP="00426E11">
      <w:pPr>
        <w:tabs>
          <w:tab w:val="left" w:pos="6804"/>
        </w:tabs>
        <w:jc w:val="both"/>
      </w:pPr>
      <w:r w:rsidRPr="00A22DE6">
        <w:t>1.</w:t>
      </w:r>
      <w:r w:rsidR="00705290" w:rsidRPr="00A22DE6">
        <w:t xml:space="preserve">3. Предоставление отпуска </w:t>
      </w:r>
      <w:r w:rsidR="00F2187D">
        <w:t xml:space="preserve"> должностным л</w:t>
      </w:r>
      <w:r w:rsidR="00705290" w:rsidRPr="00A22DE6">
        <w:t xml:space="preserve">ицам оформляется </w:t>
      </w:r>
      <w:r w:rsidR="00F2187D">
        <w:t xml:space="preserve">локальным </w:t>
      </w:r>
      <w:r w:rsidR="00705290" w:rsidRPr="00A22DE6">
        <w:t xml:space="preserve">актом органа </w:t>
      </w:r>
      <w:r w:rsidR="00705290" w:rsidRPr="00A22DE6">
        <w:lastRenderedPageBreak/>
        <w:t xml:space="preserve">местного самоуправления </w:t>
      </w:r>
      <w:proofErr w:type="spellStart"/>
      <w:r w:rsidRPr="00A22DE6">
        <w:t>Сусуманского</w:t>
      </w:r>
      <w:proofErr w:type="spellEnd"/>
      <w:r w:rsidR="00705290" w:rsidRPr="00A22DE6">
        <w:t xml:space="preserve"> городского округа.</w:t>
      </w:r>
    </w:p>
    <w:p w:rsidR="007A7E96" w:rsidRDefault="007A7E96" w:rsidP="00426E11">
      <w:pPr>
        <w:tabs>
          <w:tab w:val="left" w:pos="6804"/>
        </w:tabs>
        <w:jc w:val="both"/>
      </w:pPr>
    </w:p>
    <w:p w:rsidR="00B61942" w:rsidRDefault="00150ACE" w:rsidP="00B61942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ACE">
        <w:rPr>
          <w:rFonts w:ascii="Times New Roman" w:hAnsi="Times New Roman" w:cs="Times New Roman"/>
          <w:b/>
          <w:sz w:val="24"/>
          <w:szCs w:val="24"/>
        </w:rPr>
        <w:t xml:space="preserve">Возмещение расходов и предоставление иных компенсаций </w:t>
      </w:r>
    </w:p>
    <w:p w:rsidR="00150ACE" w:rsidRPr="00150ACE" w:rsidRDefault="00150ACE" w:rsidP="00B61942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ACE">
        <w:rPr>
          <w:rFonts w:ascii="Times New Roman" w:hAnsi="Times New Roman" w:cs="Times New Roman"/>
          <w:b/>
          <w:sz w:val="24"/>
          <w:szCs w:val="24"/>
        </w:rPr>
        <w:t>в связи со служебными командировками.</w:t>
      </w:r>
    </w:p>
    <w:p w:rsidR="00150ACE" w:rsidRPr="00150ACE" w:rsidRDefault="00150ACE" w:rsidP="00426E11">
      <w:pPr>
        <w:tabs>
          <w:tab w:val="left" w:pos="6804"/>
        </w:tabs>
        <w:jc w:val="both"/>
      </w:pPr>
    </w:p>
    <w:p w:rsidR="00150ACE" w:rsidRPr="00150ACE" w:rsidRDefault="00150ACE" w:rsidP="0015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CE">
        <w:rPr>
          <w:rFonts w:ascii="Times New Roman" w:hAnsi="Times New Roman" w:cs="Times New Roman"/>
          <w:sz w:val="24"/>
          <w:szCs w:val="24"/>
        </w:rPr>
        <w:t>Возмещение расходов и предоставление иных компенсаций в связи со служебными командировками должностным лицам производится в соответствии с действующими локальными муниципальными правовыми актами органов местного самоуправления.</w:t>
      </w:r>
    </w:p>
    <w:p w:rsidR="00A56DD8" w:rsidRPr="00150ACE" w:rsidRDefault="00A56DD8" w:rsidP="00426E11">
      <w:pPr>
        <w:tabs>
          <w:tab w:val="left" w:pos="6804"/>
        </w:tabs>
        <w:jc w:val="both"/>
      </w:pPr>
    </w:p>
    <w:p w:rsidR="005141A1" w:rsidRPr="005141A1" w:rsidRDefault="005141A1" w:rsidP="005141A1">
      <w:pPr>
        <w:widowControl/>
        <w:ind w:firstLine="720"/>
        <w:jc w:val="both"/>
        <w:rPr>
          <w:rFonts w:ascii="Arial" w:eastAsiaTheme="minorHAnsi" w:hAnsi="Arial" w:cs="Arial"/>
          <w:lang w:eastAsia="en-US"/>
        </w:rPr>
      </w:pPr>
      <w:bookmarkStart w:id="5" w:name="sub_1007"/>
    </w:p>
    <w:bookmarkEnd w:id="5"/>
    <w:p w:rsidR="00B61942" w:rsidRDefault="007A7E96" w:rsidP="00B61942">
      <w:pPr>
        <w:pStyle w:val="Style1"/>
        <w:widowControl/>
        <w:numPr>
          <w:ilvl w:val="0"/>
          <w:numId w:val="4"/>
        </w:numPr>
        <w:spacing w:line="240" w:lineRule="auto"/>
        <w:jc w:val="center"/>
        <w:rPr>
          <w:b/>
        </w:rPr>
      </w:pPr>
      <w:r w:rsidRPr="007A7E96">
        <w:rPr>
          <w:b/>
        </w:rPr>
        <w:t xml:space="preserve">Оплата стоимости проезда и провоза багажа </w:t>
      </w:r>
    </w:p>
    <w:p w:rsidR="007A7E96" w:rsidRDefault="007A7E96" w:rsidP="00B61942">
      <w:pPr>
        <w:pStyle w:val="Style1"/>
        <w:widowControl/>
        <w:spacing w:line="240" w:lineRule="auto"/>
        <w:ind w:left="720"/>
        <w:jc w:val="center"/>
        <w:rPr>
          <w:b/>
        </w:rPr>
      </w:pPr>
      <w:r w:rsidRPr="007A7E96">
        <w:rPr>
          <w:b/>
        </w:rPr>
        <w:t>к месту использования отпуска и обратно</w:t>
      </w:r>
      <w:r>
        <w:rPr>
          <w:b/>
        </w:rPr>
        <w:t>.</w:t>
      </w:r>
    </w:p>
    <w:p w:rsidR="008A66E8" w:rsidRPr="007A7E96" w:rsidRDefault="008A66E8" w:rsidP="008A66E8">
      <w:pPr>
        <w:pStyle w:val="Style1"/>
        <w:widowControl/>
        <w:spacing w:line="240" w:lineRule="auto"/>
        <w:ind w:left="720"/>
        <w:jc w:val="both"/>
        <w:rPr>
          <w:b/>
        </w:rPr>
      </w:pPr>
    </w:p>
    <w:p w:rsidR="007A7E96" w:rsidRPr="007A7E96" w:rsidRDefault="007A7E96" w:rsidP="007A7E96">
      <w:pPr>
        <w:pStyle w:val="Style1"/>
        <w:widowControl/>
        <w:spacing w:line="240" w:lineRule="auto"/>
        <w:jc w:val="both"/>
      </w:pPr>
      <w:r>
        <w:t xml:space="preserve">             К</w:t>
      </w:r>
      <w:r w:rsidRPr="007A7E96">
        <w:t>омпенсация расходов на оплату стоимости проезда и провоза багажа к месту использования отпуска и обратно осуществляется на условиях и в порядке, предусмотренных Полож</w:t>
      </w:r>
      <w:r w:rsidR="00FF7012">
        <w:t>ением  о</w:t>
      </w:r>
      <w:r w:rsidR="00FF7012" w:rsidRPr="00C44B00">
        <w:t xml:space="preserve"> гарантиях  и  компенсациях  для лиц,</w:t>
      </w:r>
      <w:r w:rsidR="00FF7012">
        <w:t xml:space="preserve">  п</w:t>
      </w:r>
      <w:r w:rsidR="00FF7012" w:rsidRPr="00C44B00">
        <w:t xml:space="preserve">роживающих       в      </w:t>
      </w:r>
      <w:proofErr w:type="spellStart"/>
      <w:r w:rsidR="00FF7012" w:rsidRPr="00C44B00">
        <w:t>Сусуманском</w:t>
      </w:r>
      <w:proofErr w:type="spellEnd"/>
      <w:r w:rsidR="00FF7012" w:rsidRPr="00C44B00">
        <w:t xml:space="preserve"> </w:t>
      </w:r>
      <w:r w:rsidR="00F523CB">
        <w:t xml:space="preserve">городском округе </w:t>
      </w:r>
      <w:r w:rsidR="00FF7012" w:rsidRPr="00C44B00">
        <w:t xml:space="preserve">   и</w:t>
      </w:r>
      <w:r w:rsidR="00F523CB">
        <w:t xml:space="preserve"> </w:t>
      </w:r>
      <w:r w:rsidR="00FF7012" w:rsidRPr="00C44B00">
        <w:t>работающих в   организациях,   финансируемых  из</w:t>
      </w:r>
      <w:r w:rsidR="00F523CB">
        <w:t xml:space="preserve"> </w:t>
      </w:r>
      <w:r w:rsidR="00FF7012" w:rsidRPr="00C44B00">
        <w:t>бюджета            муниципального           образования «</w:t>
      </w:r>
      <w:proofErr w:type="spellStart"/>
      <w:r w:rsidR="00FF7012" w:rsidRPr="00C44B00">
        <w:t>Сусуманский</w:t>
      </w:r>
      <w:proofErr w:type="spellEnd"/>
      <w:r w:rsidR="00F523CB">
        <w:t xml:space="preserve"> </w:t>
      </w:r>
      <w:r w:rsidR="00FF7012">
        <w:t>городской округ»</w:t>
      </w:r>
      <w:proofErr w:type="gramStart"/>
      <w:r w:rsidR="00FF7012">
        <w:t xml:space="preserve"> .</w:t>
      </w:r>
      <w:proofErr w:type="gramEnd"/>
    </w:p>
    <w:p w:rsidR="007A7E96" w:rsidRDefault="007A7E96" w:rsidP="007A7E96">
      <w:pPr>
        <w:pStyle w:val="ConsPlusNormal"/>
        <w:ind w:firstLine="540"/>
        <w:jc w:val="both"/>
      </w:pPr>
    </w:p>
    <w:p w:rsidR="00D63A8E" w:rsidRPr="00B54D0D" w:rsidRDefault="00D63A8E" w:rsidP="00B61942">
      <w:pPr>
        <w:pStyle w:val="a5"/>
        <w:numPr>
          <w:ilvl w:val="0"/>
          <w:numId w:val="4"/>
        </w:numPr>
        <w:jc w:val="center"/>
        <w:rPr>
          <w:b/>
          <w:bCs/>
        </w:rPr>
      </w:pPr>
      <w:r w:rsidRPr="00B54D0D">
        <w:rPr>
          <w:b/>
          <w:bCs/>
        </w:rPr>
        <w:t>Размер и условия компенсации санаторно-курортного лечения</w:t>
      </w:r>
    </w:p>
    <w:p w:rsidR="00B54D0D" w:rsidRPr="00B54D0D" w:rsidRDefault="00B54D0D" w:rsidP="00B54D0D">
      <w:pPr>
        <w:pStyle w:val="a5"/>
        <w:jc w:val="both"/>
        <w:rPr>
          <w:b/>
          <w:bCs/>
        </w:rPr>
      </w:pPr>
    </w:p>
    <w:p w:rsidR="00D5775F" w:rsidRDefault="00222394" w:rsidP="00222394">
      <w:pPr>
        <w:pStyle w:val="a5"/>
        <w:tabs>
          <w:tab w:val="left" w:pos="1134"/>
        </w:tabs>
        <w:ind w:left="0" w:firstLine="709"/>
        <w:jc w:val="both"/>
      </w:pPr>
      <w:r>
        <w:t>4.1.</w:t>
      </w:r>
      <w:r w:rsidR="00AC013F">
        <w:t>Должностны</w:t>
      </w:r>
      <w:r w:rsidR="00D5775F">
        <w:t xml:space="preserve">е </w:t>
      </w:r>
      <w:r w:rsidR="00AC013F">
        <w:t xml:space="preserve"> л</w:t>
      </w:r>
      <w:r w:rsidR="00D63A8E" w:rsidRPr="00A22DE6">
        <w:t>ица</w:t>
      </w:r>
      <w:r w:rsidR="00D5775F" w:rsidRPr="00BD1C23">
        <w:t xml:space="preserve"> имеют право на компенсацию 50 процентов стоимости санаторно-курортного лечения (далее - компенсация) в санаторно-курортных учреждениях, расположенных на территории Российской Федерации, один раз в два года.</w:t>
      </w:r>
    </w:p>
    <w:p w:rsidR="00D5775F" w:rsidRDefault="00222394" w:rsidP="00222394">
      <w:pPr>
        <w:tabs>
          <w:tab w:val="left" w:pos="1134"/>
        </w:tabs>
        <w:jc w:val="both"/>
      </w:pPr>
      <w:r>
        <w:t xml:space="preserve">           4.2.</w:t>
      </w:r>
      <w:r w:rsidR="00D5775F" w:rsidRPr="00BD1C23">
        <w:t xml:space="preserve">Право на компенсацию возникает у </w:t>
      </w:r>
      <w:r w:rsidR="00D5775F">
        <w:t xml:space="preserve">должностного лица </w:t>
      </w:r>
      <w:r w:rsidR="00D5775F" w:rsidRPr="00BD1C23">
        <w:t xml:space="preserve"> со второго года его непрерывной работы. </w:t>
      </w:r>
    </w:p>
    <w:p w:rsidR="00D5775F" w:rsidRDefault="00222394" w:rsidP="00222394">
      <w:pPr>
        <w:pStyle w:val="a5"/>
        <w:tabs>
          <w:tab w:val="left" w:pos="1134"/>
        </w:tabs>
        <w:ind w:left="0" w:firstLine="709"/>
        <w:jc w:val="both"/>
      </w:pPr>
      <w:r>
        <w:t xml:space="preserve"> 4.3.</w:t>
      </w:r>
      <w:r w:rsidR="00D5775F" w:rsidRPr="00BD1C23">
        <w:t xml:space="preserve">Если </w:t>
      </w:r>
      <w:r w:rsidR="00D5775F">
        <w:t xml:space="preserve">должностное лицо </w:t>
      </w:r>
      <w:r w:rsidR="00D5775F" w:rsidRPr="00BD1C23">
        <w:t>получал</w:t>
      </w:r>
      <w:r w:rsidR="00D5775F">
        <w:t>о</w:t>
      </w:r>
      <w:r w:rsidR="00D5775F" w:rsidRPr="00BD1C23">
        <w:t xml:space="preserve"> санаторно-курортное лечение в нескольких лечебно-оздоровительных учреждениях, то выплата компенсации производится по стоимости одной путевки по его выбору.</w:t>
      </w:r>
    </w:p>
    <w:p w:rsidR="00D5775F" w:rsidRDefault="00222394" w:rsidP="00222394">
      <w:pPr>
        <w:pStyle w:val="a5"/>
        <w:tabs>
          <w:tab w:val="left" w:pos="1134"/>
        </w:tabs>
        <w:ind w:left="0" w:firstLine="709"/>
        <w:jc w:val="both"/>
      </w:pPr>
      <w:r>
        <w:t>4.4.</w:t>
      </w:r>
      <w:r w:rsidR="00D5775F" w:rsidRPr="00BD1C23">
        <w:t xml:space="preserve">Компенсация является целевой и не суммируется в случае, когда </w:t>
      </w:r>
      <w:r w:rsidR="00D5775F">
        <w:t xml:space="preserve">должностное лицо </w:t>
      </w:r>
      <w:r w:rsidR="00D5775F" w:rsidRPr="00BD1C23">
        <w:t>не воспользовал</w:t>
      </w:r>
      <w:r w:rsidR="00D5775F">
        <w:t>ось</w:t>
      </w:r>
      <w:r w:rsidR="00D5775F" w:rsidRPr="00BD1C23">
        <w:t xml:space="preserve"> правом на компенсацию.</w:t>
      </w:r>
    </w:p>
    <w:p w:rsidR="00D5775F" w:rsidRDefault="00222394" w:rsidP="00222394">
      <w:pPr>
        <w:tabs>
          <w:tab w:val="left" w:pos="1134"/>
        </w:tabs>
        <w:jc w:val="both"/>
      </w:pPr>
      <w:r>
        <w:t xml:space="preserve">           4.5.</w:t>
      </w:r>
      <w:r w:rsidR="00D5775F" w:rsidRPr="00A52F66">
        <w:t xml:space="preserve">Оплата расходов, связанных с санаторно-курортным лечением может производиться как до начала лечения, так и после его завершения путем возмещения </w:t>
      </w:r>
      <w:r w:rsidR="00D5775F">
        <w:t xml:space="preserve">должностному лицу </w:t>
      </w:r>
      <w:r w:rsidR="00D5775F" w:rsidRPr="00A52F66">
        <w:t>расходов на санаторно-курортное лечение.</w:t>
      </w:r>
    </w:p>
    <w:p w:rsidR="00D5775F" w:rsidRDefault="00222394" w:rsidP="00222394">
      <w:pPr>
        <w:tabs>
          <w:tab w:val="left" w:pos="1134"/>
        </w:tabs>
        <w:jc w:val="both"/>
      </w:pPr>
      <w:r>
        <w:t xml:space="preserve">          4.6.</w:t>
      </w:r>
      <w:r w:rsidR="00D5775F" w:rsidRPr="00A52F66">
        <w:t>В случае компенсации стоимости путевки до начала лечения</w:t>
      </w:r>
      <w:r w:rsidR="00ED3247">
        <w:t xml:space="preserve">, оплата расходов производится на основании </w:t>
      </w:r>
      <w:r w:rsidR="00D5775F" w:rsidRPr="00A52F66">
        <w:t>копи</w:t>
      </w:r>
      <w:r w:rsidR="00ED3247">
        <w:t>й</w:t>
      </w:r>
      <w:r w:rsidR="00D5775F" w:rsidRPr="00A52F66">
        <w:t xml:space="preserve"> документов, подтверждающих оплату путевки (санаторно-курортной путевки, чек</w:t>
      </w:r>
      <w:r w:rsidR="00D5775F">
        <w:t>ов</w:t>
      </w:r>
      <w:r w:rsidR="00D5775F" w:rsidRPr="00A52F66">
        <w:t>, квитанци</w:t>
      </w:r>
      <w:r w:rsidR="00D5775F">
        <w:t>й</w:t>
      </w:r>
      <w:r w:rsidR="00D5775F" w:rsidRPr="00A52F66">
        <w:t>, договор</w:t>
      </w:r>
      <w:r w:rsidR="00D5775F">
        <w:t>а</w:t>
      </w:r>
      <w:r w:rsidR="00D5775F" w:rsidRPr="00A52F66">
        <w:t xml:space="preserve"> и прочи</w:t>
      </w:r>
      <w:r w:rsidR="00D5775F">
        <w:t>х</w:t>
      </w:r>
      <w:r w:rsidR="00D5775F" w:rsidRPr="00A52F66">
        <w:t xml:space="preserve"> документ</w:t>
      </w:r>
      <w:r w:rsidR="00D5775F">
        <w:t>ов</w:t>
      </w:r>
      <w:r w:rsidR="00D5775F" w:rsidRPr="00A52F66">
        <w:t xml:space="preserve">) не позднее, </w:t>
      </w:r>
      <w:r w:rsidR="00D5775F" w:rsidRPr="00C06A54">
        <w:t>чем за одну неделю</w:t>
      </w:r>
      <w:r w:rsidR="00D5775F" w:rsidRPr="00A52F66">
        <w:t xml:space="preserve"> до начала отпуска</w:t>
      </w:r>
      <w:r w:rsidR="00D5775F">
        <w:t xml:space="preserve">, </w:t>
      </w:r>
      <w:r w:rsidR="00D5775F" w:rsidRPr="00A52F66">
        <w:t xml:space="preserve"> исходя из примерной стоимости приобретённой путевки, но не более 50 процентов от её стоимости.</w:t>
      </w:r>
    </w:p>
    <w:p w:rsidR="00D5775F" w:rsidRDefault="00222394" w:rsidP="00222394">
      <w:pPr>
        <w:jc w:val="both"/>
      </w:pPr>
      <w:r>
        <w:t xml:space="preserve">            4.7.</w:t>
      </w:r>
      <w:r w:rsidR="00D5775F" w:rsidRPr="00A52F66">
        <w:t>В случае компенсации стоимости путевки по возвращении  из отпуска (по окончани</w:t>
      </w:r>
      <w:r w:rsidR="00ED3247">
        <w:t>и временной нетрудоспособности)</w:t>
      </w:r>
      <w:r w:rsidR="00D5775F" w:rsidRPr="00A52F66">
        <w:t xml:space="preserve"> оплата производится </w:t>
      </w:r>
      <w:r w:rsidR="00ED3247">
        <w:t>на основании</w:t>
      </w:r>
      <w:r w:rsidR="00D5775F" w:rsidRPr="00A52F66">
        <w:t xml:space="preserve"> документ</w:t>
      </w:r>
      <w:r w:rsidR="00ED3247">
        <w:t>ов</w:t>
      </w:r>
      <w:r w:rsidR="00D5775F" w:rsidRPr="00A52F66">
        <w:t>, подтверждающи</w:t>
      </w:r>
      <w:r w:rsidR="00ED3247">
        <w:t xml:space="preserve">х </w:t>
      </w:r>
      <w:r w:rsidR="00D5775F" w:rsidRPr="00A52F66">
        <w:t xml:space="preserve"> оплату путевки и факт пребывания в санаторно-курортном учреждении (чеки, квитанции, договоры, оригинал отрывного талона к санаторно-курортной путевке и прочие документы).</w:t>
      </w:r>
    </w:p>
    <w:p w:rsidR="00D5775F" w:rsidRDefault="00222394" w:rsidP="00222394">
      <w:pPr>
        <w:jc w:val="both"/>
      </w:pPr>
      <w:r>
        <w:t xml:space="preserve">            4.8.</w:t>
      </w:r>
      <w:r w:rsidR="00ED3247">
        <w:t xml:space="preserve">Должностное лицо </w:t>
      </w:r>
      <w:proofErr w:type="gramStart"/>
      <w:r w:rsidR="00D5775F" w:rsidRPr="00C06A54">
        <w:t>предоставляет документы</w:t>
      </w:r>
      <w:proofErr w:type="gramEnd"/>
      <w:r w:rsidR="00D5775F" w:rsidRPr="00C06A54">
        <w:t>, подтверждающие факт пребывания в санаторно-курортном учреждении</w:t>
      </w:r>
      <w:r w:rsidR="00471478">
        <w:t xml:space="preserve">, </w:t>
      </w:r>
      <w:r w:rsidR="00D5775F" w:rsidRPr="00C06A54">
        <w:t xml:space="preserve"> не позднее трёх дней после выхода на работу из отпуска (по окончании временной нетрудоспособности).</w:t>
      </w:r>
    </w:p>
    <w:p w:rsidR="00D5775F" w:rsidRPr="00C06A54" w:rsidRDefault="00D5775F" w:rsidP="00222394">
      <w:pPr>
        <w:pStyle w:val="a5"/>
        <w:numPr>
          <w:ilvl w:val="1"/>
          <w:numId w:val="8"/>
        </w:numPr>
        <w:jc w:val="both"/>
      </w:pPr>
      <w:r w:rsidRPr="00C06A54">
        <w:t>Выплата компенсации не осуществляется в случае:</w:t>
      </w:r>
    </w:p>
    <w:p w:rsidR="00D5775F" w:rsidRPr="0002429B" w:rsidRDefault="00D5775F" w:rsidP="00D5775F">
      <w:pPr>
        <w:ind w:firstLine="720"/>
        <w:contextualSpacing/>
      </w:pPr>
      <w:r w:rsidRPr="0002429B">
        <w:t xml:space="preserve">а) непредставления документов, предусмотренных </w:t>
      </w:r>
      <w:hyperlink w:anchor="sub_38" w:history="1">
        <w:r w:rsidRPr="0027549C">
          <w:t xml:space="preserve">пунктами </w:t>
        </w:r>
        <w:r w:rsidR="00E53267">
          <w:t>4</w:t>
        </w:r>
        <w:r w:rsidRPr="0027549C">
          <w:t>.</w:t>
        </w:r>
        <w:r w:rsidR="00222394">
          <w:t>6</w:t>
        </w:r>
      </w:hyperlink>
      <w:r w:rsidRPr="0002429B">
        <w:t>,</w:t>
      </w:r>
      <w:r w:rsidR="00E53267">
        <w:t>4.7.  настоящего Положения</w:t>
      </w:r>
      <w:r w:rsidRPr="0002429B">
        <w:t>;</w:t>
      </w:r>
    </w:p>
    <w:p w:rsidR="00D5775F" w:rsidRDefault="00222394" w:rsidP="00D5775F">
      <w:r>
        <w:t xml:space="preserve">            </w:t>
      </w:r>
      <w:r w:rsidR="00D5775F" w:rsidRPr="0002429B">
        <w:t>б) представления документов, не отвечающих требованиям законодательства</w:t>
      </w:r>
      <w:r>
        <w:t>.</w:t>
      </w:r>
    </w:p>
    <w:p w:rsidR="00B54D0D" w:rsidRDefault="00B54D0D" w:rsidP="004959A7">
      <w:pPr>
        <w:pStyle w:val="Style1"/>
        <w:widowControl/>
        <w:spacing w:line="240" w:lineRule="auto"/>
        <w:ind w:firstLine="709"/>
        <w:jc w:val="both"/>
      </w:pPr>
    </w:p>
    <w:p w:rsidR="00873771" w:rsidRDefault="00873771" w:rsidP="00B61942">
      <w:pPr>
        <w:pStyle w:val="a5"/>
        <w:ind w:left="540"/>
        <w:jc w:val="center"/>
        <w:rPr>
          <w:b/>
          <w:bCs/>
        </w:rPr>
      </w:pPr>
      <w:r>
        <w:rPr>
          <w:b/>
          <w:bCs/>
        </w:rPr>
        <w:lastRenderedPageBreak/>
        <w:t>5.</w:t>
      </w:r>
      <w:r w:rsidRPr="005115A2">
        <w:rPr>
          <w:b/>
          <w:bCs/>
        </w:rPr>
        <w:t>Гарантии медицинского обслуживания.</w:t>
      </w:r>
    </w:p>
    <w:p w:rsidR="00873771" w:rsidRDefault="00873771" w:rsidP="00B61942">
      <w:pPr>
        <w:pStyle w:val="a5"/>
        <w:ind w:left="540"/>
        <w:jc w:val="center"/>
        <w:rPr>
          <w:b/>
          <w:bCs/>
        </w:rPr>
      </w:pPr>
    </w:p>
    <w:p w:rsidR="00873771" w:rsidRPr="00A22DE6" w:rsidRDefault="00873771" w:rsidP="00873771">
      <w:pPr>
        <w:pStyle w:val="Style8"/>
        <w:widowControl/>
        <w:spacing w:line="240" w:lineRule="auto"/>
        <w:ind w:firstLine="720"/>
      </w:pPr>
      <w:r w:rsidRPr="00873771">
        <w:rPr>
          <w:bCs/>
        </w:rPr>
        <w:t xml:space="preserve">Гарантии медицинского обслуживания должностным лицам </w:t>
      </w:r>
      <w:r>
        <w:rPr>
          <w:bCs/>
        </w:rPr>
        <w:t>предоставляются</w:t>
      </w:r>
      <w:r w:rsidRPr="00873771">
        <w:rPr>
          <w:bCs/>
        </w:rPr>
        <w:t xml:space="preserve"> в соответствии </w:t>
      </w:r>
      <w:r w:rsidRPr="00873771">
        <w:t>Положением</w:t>
      </w:r>
      <w:r>
        <w:t xml:space="preserve">  о</w:t>
      </w:r>
      <w:r w:rsidRPr="00C44B00">
        <w:t xml:space="preserve"> гарантиях  и  компенсациях  для лиц,</w:t>
      </w:r>
      <w:r>
        <w:t xml:space="preserve">  п</w:t>
      </w:r>
      <w:r w:rsidRPr="00C44B00">
        <w:t xml:space="preserve">роживающих       в      </w:t>
      </w:r>
      <w:proofErr w:type="spellStart"/>
      <w:r w:rsidRPr="00C44B00">
        <w:t>Сусуманском</w:t>
      </w:r>
      <w:proofErr w:type="spellEnd"/>
      <w:r w:rsidR="00F523CB">
        <w:t xml:space="preserve"> городском округе и </w:t>
      </w:r>
      <w:r w:rsidRPr="00C44B00">
        <w:t>работающих в   организациях,   финансируемых  из</w:t>
      </w:r>
      <w:r w:rsidR="00E53267">
        <w:t xml:space="preserve"> </w:t>
      </w:r>
      <w:r w:rsidRPr="00C44B00">
        <w:t>бюджета            муниципального           образования «</w:t>
      </w:r>
      <w:proofErr w:type="spellStart"/>
      <w:r w:rsidRPr="00C44B00">
        <w:t>Сусуманский</w:t>
      </w:r>
      <w:proofErr w:type="spellEnd"/>
      <w:r w:rsidR="00F523CB">
        <w:t xml:space="preserve"> </w:t>
      </w:r>
      <w:r>
        <w:t>городской округ».</w:t>
      </w:r>
    </w:p>
    <w:p w:rsidR="00873771" w:rsidRPr="005115A2" w:rsidRDefault="00873771" w:rsidP="00873771">
      <w:pPr>
        <w:pStyle w:val="a5"/>
        <w:ind w:left="540"/>
        <w:rPr>
          <w:b/>
          <w:bCs/>
        </w:rPr>
      </w:pPr>
    </w:p>
    <w:p w:rsidR="008C41DC" w:rsidRDefault="00D63A8E" w:rsidP="00F523CB">
      <w:pPr>
        <w:pStyle w:val="Style2"/>
        <w:widowControl/>
        <w:numPr>
          <w:ilvl w:val="0"/>
          <w:numId w:val="6"/>
        </w:numPr>
        <w:rPr>
          <w:b/>
        </w:rPr>
      </w:pPr>
      <w:r w:rsidRPr="00A22DE6">
        <w:rPr>
          <w:b/>
        </w:rPr>
        <w:t xml:space="preserve">Единовременная материальная </w:t>
      </w:r>
      <w:r w:rsidRPr="00A22DE6">
        <w:rPr>
          <w:b/>
          <w:bCs/>
        </w:rPr>
        <w:t xml:space="preserve">помощь в </w:t>
      </w:r>
      <w:r w:rsidRPr="00A22DE6">
        <w:rPr>
          <w:b/>
        </w:rPr>
        <w:t xml:space="preserve">случае </w:t>
      </w:r>
      <w:r w:rsidRPr="00A22DE6">
        <w:rPr>
          <w:b/>
          <w:bCs/>
        </w:rPr>
        <w:t xml:space="preserve">гибели (смерти) членов семьи (мужа, жены, детей, </w:t>
      </w:r>
      <w:r w:rsidRPr="00A22DE6">
        <w:rPr>
          <w:b/>
        </w:rPr>
        <w:t xml:space="preserve">родителей </w:t>
      </w:r>
      <w:r w:rsidRPr="00A22DE6">
        <w:rPr>
          <w:b/>
          <w:bCs/>
        </w:rPr>
        <w:t xml:space="preserve">обоих </w:t>
      </w:r>
      <w:r w:rsidRPr="00A22DE6">
        <w:rPr>
          <w:b/>
        </w:rPr>
        <w:t>супругов)</w:t>
      </w:r>
      <w:r w:rsidR="008C41DC">
        <w:rPr>
          <w:b/>
        </w:rPr>
        <w:t>.</w:t>
      </w:r>
    </w:p>
    <w:p w:rsidR="00D63A8E" w:rsidRPr="00A22DE6" w:rsidRDefault="00D63A8E" w:rsidP="008C41DC">
      <w:pPr>
        <w:pStyle w:val="Style2"/>
        <w:widowControl/>
        <w:ind w:left="720"/>
        <w:jc w:val="left"/>
        <w:rPr>
          <w:b/>
          <w:bCs/>
        </w:rPr>
      </w:pPr>
    </w:p>
    <w:p w:rsidR="00104794" w:rsidRPr="00104794" w:rsidRDefault="00104794" w:rsidP="00104794">
      <w:pPr>
        <w:autoSpaceDE/>
        <w:autoSpaceDN/>
        <w:adjustRightInd/>
        <w:jc w:val="both"/>
        <w:rPr>
          <w:rFonts w:eastAsia="Calibri"/>
        </w:rPr>
      </w:pPr>
      <w:r>
        <w:t xml:space="preserve">         6.1.</w:t>
      </w:r>
      <w:r w:rsidR="007147E9">
        <w:t>Должностным л</w:t>
      </w:r>
      <w:r w:rsidR="00D63A8E" w:rsidRPr="00A22DE6">
        <w:t>ицам</w:t>
      </w:r>
      <w:r w:rsidR="007147E9">
        <w:t xml:space="preserve"> п</w:t>
      </w:r>
      <w:r w:rsidR="00D63A8E" w:rsidRPr="00104794">
        <w:rPr>
          <w:bCs/>
        </w:rPr>
        <w:t>роизводится выплата</w:t>
      </w:r>
      <w:r w:rsidR="00D63A8E" w:rsidRPr="00A22DE6">
        <w:t xml:space="preserve"> единовременной материальной помощи в случае гибели (смерти) членов семьи </w:t>
      </w:r>
      <w:r w:rsidR="00D63A8E" w:rsidRPr="00104794">
        <w:rPr>
          <w:bCs/>
        </w:rPr>
        <w:t>(мужа,</w:t>
      </w:r>
      <w:r w:rsidR="00471478">
        <w:rPr>
          <w:bCs/>
        </w:rPr>
        <w:t xml:space="preserve"> </w:t>
      </w:r>
      <w:r w:rsidR="00D63A8E" w:rsidRPr="00A22DE6">
        <w:t>жены, детей, родителей обоих супругов)</w:t>
      </w:r>
      <w:r>
        <w:t xml:space="preserve">. </w:t>
      </w:r>
      <w:r w:rsidR="00D63A8E" w:rsidRPr="00A22DE6">
        <w:t xml:space="preserve"> </w:t>
      </w:r>
      <w:bookmarkStart w:id="6" w:name="sub_12"/>
      <w:r w:rsidRPr="00104794">
        <w:rPr>
          <w:rFonts w:eastAsia="Calibri"/>
        </w:rPr>
        <w:t xml:space="preserve">Единовременная материальная помощь выплачивается должностному лицу, если обращение за ней последовало не позднее шести месяцев со дня гибели (смерти) члена семьи должностного лица </w:t>
      </w:r>
      <w:bookmarkStart w:id="7" w:name="sub_13"/>
      <w:bookmarkEnd w:id="6"/>
      <w:r w:rsidRPr="00104794">
        <w:rPr>
          <w:rFonts w:eastAsia="Calibri"/>
        </w:rPr>
        <w:t>(мужа, жены, детей, родителей обоих супругов).</w:t>
      </w:r>
    </w:p>
    <w:p w:rsidR="00104794" w:rsidRPr="00104794" w:rsidRDefault="00104794" w:rsidP="00104794">
      <w:pPr>
        <w:autoSpaceDE/>
        <w:autoSpaceDN/>
        <w:adjustRightInd/>
        <w:jc w:val="both"/>
        <w:rPr>
          <w:rFonts w:eastAsia="Calibri"/>
        </w:rPr>
      </w:pPr>
      <w:r>
        <w:rPr>
          <w:rFonts w:eastAsia="Calibri"/>
        </w:rPr>
        <w:t xml:space="preserve">          6.2.</w:t>
      </w:r>
      <w:r w:rsidRPr="00104794">
        <w:rPr>
          <w:rFonts w:eastAsia="Calibri"/>
        </w:rPr>
        <w:t xml:space="preserve">Единовременная материальная помощь выплачивается должностному лицу  в размере не ниже </w:t>
      </w:r>
      <w:bookmarkEnd w:id="7"/>
      <w:r w:rsidRPr="00104794">
        <w:rPr>
          <w:rFonts w:eastAsia="Calibri"/>
        </w:rPr>
        <w:t xml:space="preserve">минимальной заработной платы (минимального </w:t>
      </w:r>
      <w:proofErr w:type="gramStart"/>
      <w:r w:rsidRPr="00104794">
        <w:rPr>
          <w:rFonts w:eastAsia="Calibri"/>
        </w:rPr>
        <w:t>размера оплаты труда</w:t>
      </w:r>
      <w:proofErr w:type="gramEnd"/>
      <w:r w:rsidRPr="00104794">
        <w:rPr>
          <w:rFonts w:eastAsia="Calibri"/>
        </w:rPr>
        <w:t>) на территории Магаданской области.</w:t>
      </w:r>
    </w:p>
    <w:p w:rsidR="00104794" w:rsidRPr="00104794" w:rsidRDefault="00104794" w:rsidP="00104794">
      <w:pPr>
        <w:autoSpaceDE/>
        <w:autoSpaceDN/>
        <w:adjustRightInd/>
        <w:jc w:val="both"/>
        <w:rPr>
          <w:rFonts w:eastAsia="Calibri"/>
        </w:rPr>
      </w:pPr>
      <w:r>
        <w:rPr>
          <w:rFonts w:eastAsia="Calibri"/>
        </w:rPr>
        <w:t xml:space="preserve">           6.3.</w:t>
      </w:r>
      <w:r w:rsidRPr="00104794">
        <w:rPr>
          <w:rFonts w:eastAsia="Calibri"/>
        </w:rPr>
        <w:t xml:space="preserve">Для получения единовременной материальной помощи </w:t>
      </w:r>
      <w:proofErr w:type="gramStart"/>
      <w:r w:rsidRPr="00104794">
        <w:rPr>
          <w:rFonts w:eastAsia="Calibri"/>
        </w:rPr>
        <w:t>пред</w:t>
      </w:r>
      <w:r w:rsidR="00471478">
        <w:rPr>
          <w:rFonts w:eastAsia="Calibri"/>
        </w:rPr>
        <w:t>о</w:t>
      </w:r>
      <w:r w:rsidRPr="00104794">
        <w:rPr>
          <w:rFonts w:eastAsia="Calibri"/>
        </w:rPr>
        <w:t>ставляются следующие документы</w:t>
      </w:r>
      <w:proofErr w:type="gramEnd"/>
      <w:r w:rsidRPr="00104794">
        <w:rPr>
          <w:rFonts w:eastAsia="Calibri"/>
        </w:rPr>
        <w:t>:</w:t>
      </w:r>
    </w:p>
    <w:p w:rsidR="00104794" w:rsidRPr="00A52F66" w:rsidRDefault="00104794" w:rsidP="00104794">
      <w:pPr>
        <w:contextualSpacing/>
        <w:rPr>
          <w:rFonts w:eastAsia="Calibri"/>
        </w:rPr>
      </w:pPr>
      <w:r w:rsidRPr="00A52F66">
        <w:rPr>
          <w:rFonts w:eastAsia="Calibri"/>
        </w:rPr>
        <w:t>а) заявление о выплате единовременной материальной помощи;</w:t>
      </w:r>
    </w:p>
    <w:p w:rsidR="00104794" w:rsidRPr="00A52F66" w:rsidRDefault="00104794" w:rsidP="00104794">
      <w:pPr>
        <w:contextualSpacing/>
        <w:rPr>
          <w:rFonts w:eastAsia="Calibri"/>
        </w:rPr>
      </w:pPr>
      <w:r w:rsidRPr="00A52F66">
        <w:rPr>
          <w:rFonts w:eastAsia="Calibri"/>
        </w:rPr>
        <w:t xml:space="preserve">б) </w:t>
      </w:r>
      <w:r w:rsidR="00471478">
        <w:rPr>
          <w:rFonts w:eastAsia="Calibri"/>
        </w:rPr>
        <w:t xml:space="preserve">копия </w:t>
      </w:r>
      <w:r w:rsidRPr="00A52F66">
        <w:rPr>
          <w:rFonts w:eastAsia="Calibri"/>
        </w:rPr>
        <w:t xml:space="preserve"> свидетельства о смерти члена семьи;</w:t>
      </w:r>
    </w:p>
    <w:p w:rsidR="00104794" w:rsidRDefault="00104794" w:rsidP="00471478">
      <w:pPr>
        <w:contextualSpacing/>
        <w:jc w:val="both"/>
        <w:rPr>
          <w:rFonts w:eastAsia="Calibri"/>
        </w:rPr>
      </w:pPr>
      <w:proofErr w:type="gramStart"/>
      <w:r w:rsidRPr="00A52F66">
        <w:rPr>
          <w:rFonts w:eastAsia="Calibri"/>
        </w:rPr>
        <w:t>в) документы, подтверждающие родственные отношения с умершим (свидетельство о рождении, свидетельство об усыновлении, свидетельство о браке, копии записей актов гражданского состояния, справки органов местного самоуправления, иные документы, содержащие требуемые сведения).</w:t>
      </w:r>
      <w:bookmarkStart w:id="8" w:name="sub_22"/>
      <w:proofErr w:type="gramEnd"/>
    </w:p>
    <w:bookmarkEnd w:id="8"/>
    <w:p w:rsidR="00104794" w:rsidRPr="00C06A54" w:rsidRDefault="00104794" w:rsidP="00104794">
      <w:pPr>
        <w:pStyle w:val="a5"/>
        <w:ind w:left="709"/>
        <w:jc w:val="both"/>
      </w:pPr>
      <w:r>
        <w:t>6.4.</w:t>
      </w:r>
      <w:r w:rsidRPr="00C06A54">
        <w:t xml:space="preserve">Выплата </w:t>
      </w:r>
      <w:r>
        <w:t xml:space="preserve">единовременной материальной помощи </w:t>
      </w:r>
      <w:r w:rsidRPr="00C06A54">
        <w:t>не осуществляется в случае:</w:t>
      </w:r>
    </w:p>
    <w:p w:rsidR="00104794" w:rsidRPr="0002429B" w:rsidRDefault="00104794" w:rsidP="00104794">
      <w:pPr>
        <w:ind w:firstLine="720"/>
        <w:contextualSpacing/>
        <w:jc w:val="both"/>
      </w:pPr>
      <w:r w:rsidRPr="00A52F66">
        <w:rPr>
          <w:rFonts w:eastAsia="Calibri"/>
        </w:rPr>
        <w:t xml:space="preserve">а) </w:t>
      </w:r>
      <w:r w:rsidRPr="0002429B">
        <w:t xml:space="preserve">непредставления документов, предусмотренных </w:t>
      </w:r>
      <w:hyperlink w:anchor="sub_38" w:history="1">
        <w:r w:rsidRPr="0027549C">
          <w:t>пункт</w:t>
        </w:r>
        <w:r>
          <w:t>о</w:t>
        </w:r>
        <w:r w:rsidRPr="0027549C">
          <w:t xml:space="preserve">м </w:t>
        </w:r>
      </w:hyperlink>
      <w:r>
        <w:t>6.3.</w:t>
      </w:r>
      <w:r w:rsidRPr="0002429B">
        <w:t xml:space="preserve"> настоящего По</w:t>
      </w:r>
      <w:r>
        <w:t>ложения</w:t>
      </w:r>
      <w:r w:rsidRPr="0002429B">
        <w:t>;</w:t>
      </w:r>
    </w:p>
    <w:p w:rsidR="00104794" w:rsidRPr="00A52F66" w:rsidRDefault="00471478" w:rsidP="00104794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="00104794" w:rsidRPr="00A52F66">
        <w:rPr>
          <w:rFonts w:eastAsia="Calibri"/>
        </w:rPr>
        <w:t xml:space="preserve">б) </w:t>
      </w:r>
      <w:r w:rsidR="00104794">
        <w:rPr>
          <w:rFonts w:eastAsia="Calibri"/>
        </w:rPr>
        <w:t>о</w:t>
      </w:r>
      <w:r w:rsidR="00104794" w:rsidRPr="00A52F66">
        <w:rPr>
          <w:rFonts w:eastAsia="Calibri"/>
        </w:rPr>
        <w:t>бращени</w:t>
      </w:r>
      <w:r w:rsidR="00104794">
        <w:rPr>
          <w:rFonts w:eastAsia="Calibri"/>
        </w:rPr>
        <w:t>я</w:t>
      </w:r>
      <w:r w:rsidR="00E53267">
        <w:rPr>
          <w:rFonts w:eastAsia="Calibri"/>
        </w:rPr>
        <w:t xml:space="preserve"> </w:t>
      </w:r>
      <w:r w:rsidR="00104794">
        <w:rPr>
          <w:rFonts w:eastAsia="Calibri"/>
        </w:rPr>
        <w:t>за</w:t>
      </w:r>
      <w:r w:rsidR="00104794" w:rsidRPr="00A52F66">
        <w:rPr>
          <w:rFonts w:eastAsia="Calibri"/>
        </w:rPr>
        <w:t xml:space="preserve"> выплат</w:t>
      </w:r>
      <w:r w:rsidR="00104794">
        <w:rPr>
          <w:rFonts w:eastAsia="Calibri"/>
        </w:rPr>
        <w:t>ой</w:t>
      </w:r>
      <w:r w:rsidR="00104794" w:rsidRPr="00A52F66">
        <w:rPr>
          <w:rFonts w:eastAsia="Calibri"/>
        </w:rPr>
        <w:t xml:space="preserve"> единовременной материальной помощи позднее шести месяцев со </w:t>
      </w:r>
      <w:r w:rsidR="00104794">
        <w:rPr>
          <w:rFonts w:eastAsia="Calibri"/>
        </w:rPr>
        <w:t>дня гибели (смерти) члена семьи</w:t>
      </w:r>
      <w:r>
        <w:rPr>
          <w:rFonts w:eastAsia="Calibri"/>
        </w:rPr>
        <w:t xml:space="preserve">    </w:t>
      </w:r>
      <w:r w:rsidR="00E53267">
        <w:rPr>
          <w:rFonts w:eastAsia="Calibri"/>
        </w:rPr>
        <w:t>должностного лица</w:t>
      </w:r>
      <w:r>
        <w:rPr>
          <w:rFonts w:eastAsia="Calibri"/>
        </w:rPr>
        <w:t xml:space="preserve">  (мужа, </w:t>
      </w:r>
      <w:r w:rsidRPr="00104794">
        <w:rPr>
          <w:rFonts w:eastAsia="Calibri"/>
        </w:rPr>
        <w:t>жены, детей, родителей обоих супругов</w:t>
      </w:r>
      <w:r>
        <w:rPr>
          <w:rFonts w:eastAsia="Calibri"/>
        </w:rPr>
        <w:t>)</w:t>
      </w:r>
      <w:r w:rsidR="00E53267">
        <w:rPr>
          <w:rFonts w:eastAsia="Calibri"/>
        </w:rPr>
        <w:t>;</w:t>
      </w:r>
    </w:p>
    <w:p w:rsidR="00104794" w:rsidRPr="0002429B" w:rsidRDefault="00471478" w:rsidP="00104794">
      <w:pPr>
        <w:contextualSpacing/>
      </w:pPr>
      <w:r>
        <w:t xml:space="preserve">            </w:t>
      </w:r>
      <w:r w:rsidR="00E53267">
        <w:t>в</w:t>
      </w:r>
      <w:r w:rsidR="00104794">
        <w:t xml:space="preserve">) </w:t>
      </w:r>
      <w:r w:rsidR="00104794" w:rsidRPr="0002429B">
        <w:t>представления документов, не отвечающих требованиям законодательства</w:t>
      </w:r>
      <w:r w:rsidR="00E53267">
        <w:t>.</w:t>
      </w:r>
    </w:p>
    <w:p w:rsidR="00B54D0D" w:rsidRDefault="00B54D0D" w:rsidP="00B54D0D">
      <w:pPr>
        <w:pStyle w:val="Style8"/>
        <w:widowControl/>
        <w:spacing w:line="360" w:lineRule="auto"/>
      </w:pPr>
    </w:p>
    <w:p w:rsidR="008C41DC" w:rsidRDefault="008C41DC" w:rsidP="00B6194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1DC">
        <w:rPr>
          <w:rFonts w:ascii="Times New Roman" w:hAnsi="Times New Roman" w:cs="Times New Roman"/>
          <w:b/>
          <w:sz w:val="24"/>
          <w:szCs w:val="24"/>
        </w:rPr>
        <w:t>7. Пенсия за выслугу лет.</w:t>
      </w:r>
    </w:p>
    <w:p w:rsidR="008C41DC" w:rsidRPr="008C41DC" w:rsidRDefault="008C41DC" w:rsidP="008C41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1DC" w:rsidRPr="001301B4" w:rsidRDefault="001301B4" w:rsidP="008C4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п</w:t>
      </w:r>
      <w:r w:rsidR="008C41DC" w:rsidRPr="001301B4">
        <w:rPr>
          <w:rFonts w:ascii="Times New Roman" w:hAnsi="Times New Roman" w:cs="Times New Roman"/>
          <w:sz w:val="24"/>
          <w:szCs w:val="24"/>
        </w:rPr>
        <w:t>енси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C41DC" w:rsidRPr="001301B4">
        <w:rPr>
          <w:rFonts w:ascii="Times New Roman" w:hAnsi="Times New Roman" w:cs="Times New Roman"/>
          <w:sz w:val="24"/>
          <w:szCs w:val="24"/>
        </w:rPr>
        <w:t xml:space="preserve"> за выслугу лет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8C41DC" w:rsidRPr="001301B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установленными </w:t>
      </w:r>
      <w:r w:rsidRPr="001301B4">
        <w:rPr>
          <w:rFonts w:ascii="Times New Roman" w:hAnsi="Times New Roman" w:cs="Times New Roman"/>
          <w:sz w:val="24"/>
          <w:szCs w:val="24"/>
        </w:rPr>
        <w:t>Законом Магаданской области от</w:t>
      </w:r>
      <w:r w:rsidRPr="001301B4">
        <w:rPr>
          <w:rStyle w:val="FontStyle12"/>
          <w:sz w:val="24"/>
          <w:szCs w:val="24"/>
        </w:rPr>
        <w:t xml:space="preserve"> 24.04.2015 </w:t>
      </w:r>
      <w:r w:rsidR="00BA58B2">
        <w:rPr>
          <w:rStyle w:val="FontStyle12"/>
          <w:sz w:val="24"/>
          <w:szCs w:val="24"/>
        </w:rPr>
        <w:t xml:space="preserve">года </w:t>
      </w:r>
      <w:r w:rsidRPr="001301B4">
        <w:rPr>
          <w:rStyle w:val="FontStyle12"/>
          <w:sz w:val="24"/>
          <w:szCs w:val="24"/>
        </w:rPr>
        <w:t>№ 1890-ОЗ «Об отдельных вопросах организации местного самоуправления в Магаданской области».</w:t>
      </w:r>
    </w:p>
    <w:p w:rsidR="008C41DC" w:rsidRPr="001301B4" w:rsidRDefault="008C41DC" w:rsidP="00B54D0D">
      <w:pPr>
        <w:pStyle w:val="Style8"/>
        <w:widowControl/>
        <w:spacing w:line="360" w:lineRule="auto"/>
      </w:pPr>
    </w:p>
    <w:p w:rsidR="00A22DE6" w:rsidRPr="00A22DE6" w:rsidRDefault="00A22DE6" w:rsidP="00A22DE6">
      <w:pPr>
        <w:pStyle w:val="Style10"/>
        <w:widowControl/>
        <w:spacing w:line="240" w:lineRule="auto"/>
        <w:ind w:firstLine="300"/>
      </w:pPr>
    </w:p>
    <w:p w:rsidR="00D63A8E" w:rsidRDefault="001301B4" w:rsidP="00A22DE6">
      <w:pPr>
        <w:pStyle w:val="Style1"/>
        <w:widowControl/>
        <w:spacing w:line="240" w:lineRule="auto"/>
        <w:jc w:val="center"/>
        <w:rPr>
          <w:b/>
          <w:bCs/>
        </w:rPr>
      </w:pPr>
      <w:r>
        <w:rPr>
          <w:b/>
          <w:bCs/>
        </w:rPr>
        <w:t>8</w:t>
      </w:r>
      <w:r w:rsidR="00D63A8E" w:rsidRPr="00A22DE6">
        <w:rPr>
          <w:b/>
          <w:bCs/>
        </w:rPr>
        <w:t xml:space="preserve">. </w:t>
      </w:r>
      <w:r w:rsidR="00A22DE6" w:rsidRPr="00A22DE6">
        <w:rPr>
          <w:b/>
          <w:bCs/>
        </w:rPr>
        <w:t>Ф</w:t>
      </w:r>
      <w:r w:rsidR="00D63A8E" w:rsidRPr="00A22DE6">
        <w:rPr>
          <w:b/>
          <w:bCs/>
        </w:rPr>
        <w:t>инансировани</w:t>
      </w:r>
      <w:r w:rsidR="00A22DE6" w:rsidRPr="00A22DE6">
        <w:rPr>
          <w:b/>
          <w:bCs/>
        </w:rPr>
        <w:t>е расходов</w:t>
      </w:r>
      <w:proofErr w:type="gramStart"/>
      <w:r w:rsidR="00A22DE6" w:rsidRPr="00A22DE6">
        <w:rPr>
          <w:b/>
          <w:bCs/>
        </w:rPr>
        <w:t xml:space="preserve"> .</w:t>
      </w:r>
      <w:proofErr w:type="gramEnd"/>
    </w:p>
    <w:p w:rsidR="008A66E8" w:rsidRPr="00A22DE6" w:rsidRDefault="008A66E8" w:rsidP="00A22DE6">
      <w:pPr>
        <w:pStyle w:val="Style1"/>
        <w:widowControl/>
        <w:spacing w:line="240" w:lineRule="auto"/>
        <w:jc w:val="center"/>
        <w:rPr>
          <w:b/>
          <w:bCs/>
        </w:rPr>
      </w:pPr>
    </w:p>
    <w:p w:rsidR="00D63A8E" w:rsidRPr="00A22DE6" w:rsidRDefault="00D63A8E" w:rsidP="00A22DE6">
      <w:pPr>
        <w:pStyle w:val="Style3"/>
        <w:widowControl/>
        <w:spacing w:line="240" w:lineRule="auto"/>
        <w:ind w:firstLine="559"/>
      </w:pPr>
      <w:r w:rsidRPr="00A22DE6">
        <w:t xml:space="preserve"> Финансирование расходов на предоставление указанных в настоящем Положении гарантий </w:t>
      </w:r>
      <w:r w:rsidR="00FF7012">
        <w:t xml:space="preserve">должностным </w:t>
      </w:r>
      <w:r w:rsidRPr="00A22DE6">
        <w:t>лицам</w:t>
      </w:r>
      <w:r w:rsidR="00E53267">
        <w:t xml:space="preserve"> </w:t>
      </w:r>
      <w:r w:rsidR="00150ACE">
        <w:t xml:space="preserve">и материально-техническое  обеспечение их деятельности </w:t>
      </w:r>
      <w:r w:rsidRPr="00A22DE6">
        <w:t xml:space="preserve">производится за счёт средств, предусмотренных в </w:t>
      </w:r>
      <w:r w:rsidR="00E74B3E" w:rsidRPr="00A22DE6">
        <w:t>бюджете муниципального образования «</w:t>
      </w:r>
      <w:proofErr w:type="spellStart"/>
      <w:r w:rsidR="00E74B3E" w:rsidRPr="00A22DE6">
        <w:t>Сусуманский</w:t>
      </w:r>
      <w:proofErr w:type="spellEnd"/>
      <w:r w:rsidR="00E74B3E" w:rsidRPr="00A22DE6">
        <w:t xml:space="preserve"> городской округ».</w:t>
      </w:r>
    </w:p>
    <w:p w:rsidR="00B14FFC" w:rsidRDefault="00D63A8E" w:rsidP="00471478">
      <w:pPr>
        <w:pStyle w:val="Style3"/>
        <w:widowControl/>
        <w:spacing w:line="360" w:lineRule="auto"/>
        <w:ind w:firstLine="559"/>
        <w:jc w:val="center"/>
      </w:pPr>
      <w:r>
        <w:rPr>
          <w:sz w:val="28"/>
          <w:szCs w:val="28"/>
        </w:rPr>
        <w:t>_________</w:t>
      </w:r>
    </w:p>
    <w:sectPr w:rsidR="00B14FFC" w:rsidSect="00A9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743"/>
    <w:multiLevelType w:val="hybridMultilevel"/>
    <w:tmpl w:val="66625668"/>
    <w:lvl w:ilvl="0" w:tplc="06703D48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13C4F05"/>
    <w:multiLevelType w:val="multilevel"/>
    <w:tmpl w:val="8BCA36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1A02619"/>
    <w:multiLevelType w:val="multilevel"/>
    <w:tmpl w:val="98686C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00C0A71"/>
    <w:multiLevelType w:val="hybridMultilevel"/>
    <w:tmpl w:val="5ED69D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853E6"/>
    <w:multiLevelType w:val="hybridMultilevel"/>
    <w:tmpl w:val="408243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03397"/>
    <w:multiLevelType w:val="singleLevel"/>
    <w:tmpl w:val="5C04723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6D7E591F"/>
    <w:multiLevelType w:val="multilevel"/>
    <w:tmpl w:val="E996D9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EDE0431"/>
    <w:multiLevelType w:val="multilevel"/>
    <w:tmpl w:val="8BCA36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3A3641"/>
    <w:multiLevelType w:val="hybridMultilevel"/>
    <w:tmpl w:val="E9A2AAB2"/>
    <w:lvl w:ilvl="0" w:tplc="74CAFE72">
      <w:start w:val="1"/>
      <w:numFmt w:val="decimal"/>
      <w:lvlText w:val="%1."/>
      <w:lvlJc w:val="left"/>
      <w:pPr>
        <w:ind w:left="1630" w:hanging="1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A8E"/>
    <w:rsid w:val="0000551C"/>
    <w:rsid w:val="000D32D8"/>
    <w:rsid w:val="00104794"/>
    <w:rsid w:val="001301B4"/>
    <w:rsid w:val="00150ACE"/>
    <w:rsid w:val="00157654"/>
    <w:rsid w:val="00221B86"/>
    <w:rsid w:val="00222394"/>
    <w:rsid w:val="00225A75"/>
    <w:rsid w:val="00300219"/>
    <w:rsid w:val="00334D09"/>
    <w:rsid w:val="003403F7"/>
    <w:rsid w:val="0035409D"/>
    <w:rsid w:val="00384063"/>
    <w:rsid w:val="004049C4"/>
    <w:rsid w:val="00426E11"/>
    <w:rsid w:val="00460E67"/>
    <w:rsid w:val="00471478"/>
    <w:rsid w:val="004959A7"/>
    <w:rsid w:val="004A03FA"/>
    <w:rsid w:val="005141A1"/>
    <w:rsid w:val="00600130"/>
    <w:rsid w:val="00611E09"/>
    <w:rsid w:val="00623F6E"/>
    <w:rsid w:val="006302A3"/>
    <w:rsid w:val="006D3758"/>
    <w:rsid w:val="00705290"/>
    <w:rsid w:val="00711321"/>
    <w:rsid w:val="007147E9"/>
    <w:rsid w:val="0072132B"/>
    <w:rsid w:val="007A7E96"/>
    <w:rsid w:val="00842797"/>
    <w:rsid w:val="00873771"/>
    <w:rsid w:val="008A66E8"/>
    <w:rsid w:val="008C41DC"/>
    <w:rsid w:val="0095140C"/>
    <w:rsid w:val="0099102C"/>
    <w:rsid w:val="009E7D1C"/>
    <w:rsid w:val="00A22B6E"/>
    <w:rsid w:val="00A22DE6"/>
    <w:rsid w:val="00A45FBF"/>
    <w:rsid w:val="00A52D58"/>
    <w:rsid w:val="00A56DD8"/>
    <w:rsid w:val="00A906BD"/>
    <w:rsid w:val="00AC013F"/>
    <w:rsid w:val="00B14FFC"/>
    <w:rsid w:val="00B54D0D"/>
    <w:rsid w:val="00B61942"/>
    <w:rsid w:val="00B6654D"/>
    <w:rsid w:val="00BA58B2"/>
    <w:rsid w:val="00C607FA"/>
    <w:rsid w:val="00CD5A85"/>
    <w:rsid w:val="00D5775F"/>
    <w:rsid w:val="00D63A8E"/>
    <w:rsid w:val="00DF72D6"/>
    <w:rsid w:val="00E212DD"/>
    <w:rsid w:val="00E53267"/>
    <w:rsid w:val="00E74B3E"/>
    <w:rsid w:val="00EA6258"/>
    <w:rsid w:val="00ED3247"/>
    <w:rsid w:val="00F2187D"/>
    <w:rsid w:val="00F523CB"/>
    <w:rsid w:val="00FB058F"/>
    <w:rsid w:val="00FD339E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0E67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63A8E"/>
    <w:pPr>
      <w:spacing w:line="276" w:lineRule="exact"/>
      <w:jc w:val="right"/>
    </w:pPr>
  </w:style>
  <w:style w:type="paragraph" w:customStyle="1" w:styleId="Style2">
    <w:name w:val="Style2"/>
    <w:basedOn w:val="a"/>
    <w:uiPriority w:val="99"/>
    <w:rsid w:val="00D63A8E"/>
    <w:pPr>
      <w:jc w:val="center"/>
    </w:pPr>
  </w:style>
  <w:style w:type="paragraph" w:customStyle="1" w:styleId="Style3">
    <w:name w:val="Style3"/>
    <w:basedOn w:val="a"/>
    <w:uiPriority w:val="99"/>
    <w:rsid w:val="00D63A8E"/>
    <w:pPr>
      <w:spacing w:line="278" w:lineRule="exact"/>
      <w:ind w:firstLine="538"/>
      <w:jc w:val="both"/>
    </w:pPr>
  </w:style>
  <w:style w:type="paragraph" w:customStyle="1" w:styleId="Style8">
    <w:name w:val="Style8"/>
    <w:basedOn w:val="a"/>
    <w:uiPriority w:val="99"/>
    <w:rsid w:val="00D63A8E"/>
    <w:pPr>
      <w:spacing w:line="277" w:lineRule="exact"/>
      <w:jc w:val="both"/>
    </w:pPr>
  </w:style>
  <w:style w:type="paragraph" w:customStyle="1" w:styleId="Style10">
    <w:name w:val="Style10"/>
    <w:basedOn w:val="a"/>
    <w:uiPriority w:val="99"/>
    <w:rsid w:val="00D63A8E"/>
    <w:pPr>
      <w:spacing w:line="276" w:lineRule="exact"/>
      <w:ind w:firstLine="370"/>
      <w:jc w:val="both"/>
    </w:pPr>
  </w:style>
  <w:style w:type="character" w:customStyle="1" w:styleId="FontStyle13">
    <w:name w:val="Font Style13"/>
    <w:uiPriority w:val="99"/>
    <w:rsid w:val="00D63A8E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60E6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60E67"/>
    <w:rPr>
      <w:b/>
      <w:color w:val="000080"/>
    </w:rPr>
  </w:style>
  <w:style w:type="table" w:styleId="a4">
    <w:name w:val="Table Grid"/>
    <w:basedOn w:val="a1"/>
    <w:uiPriority w:val="59"/>
    <w:rsid w:val="00460E6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84063"/>
    <w:pPr>
      <w:spacing w:line="482" w:lineRule="exact"/>
      <w:ind w:firstLine="725"/>
      <w:jc w:val="both"/>
    </w:pPr>
  </w:style>
  <w:style w:type="character" w:customStyle="1" w:styleId="FontStyle11">
    <w:name w:val="Font Style11"/>
    <w:basedOn w:val="a0"/>
    <w:uiPriority w:val="99"/>
    <w:rsid w:val="003840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8406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0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5290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3403F7"/>
    <w:pPr>
      <w:widowControl/>
      <w:jc w:val="both"/>
    </w:pPr>
    <w:rPr>
      <w:rFonts w:ascii="Arial" w:eastAsiaTheme="minorHAnsi" w:hAnsi="Arial" w:cs="Arial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25A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A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0E67"/>
    <w:pPr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63A8E"/>
    <w:pPr>
      <w:spacing w:line="276" w:lineRule="exact"/>
      <w:jc w:val="right"/>
    </w:pPr>
  </w:style>
  <w:style w:type="paragraph" w:customStyle="1" w:styleId="Style2">
    <w:name w:val="Style2"/>
    <w:basedOn w:val="a"/>
    <w:uiPriority w:val="99"/>
    <w:rsid w:val="00D63A8E"/>
    <w:pPr>
      <w:jc w:val="center"/>
    </w:pPr>
  </w:style>
  <w:style w:type="paragraph" w:customStyle="1" w:styleId="Style3">
    <w:name w:val="Style3"/>
    <w:basedOn w:val="a"/>
    <w:uiPriority w:val="99"/>
    <w:rsid w:val="00D63A8E"/>
    <w:pPr>
      <w:spacing w:line="278" w:lineRule="exact"/>
      <w:ind w:firstLine="538"/>
      <w:jc w:val="both"/>
    </w:pPr>
  </w:style>
  <w:style w:type="paragraph" w:customStyle="1" w:styleId="Style8">
    <w:name w:val="Style8"/>
    <w:basedOn w:val="a"/>
    <w:uiPriority w:val="99"/>
    <w:rsid w:val="00D63A8E"/>
    <w:pPr>
      <w:spacing w:line="277" w:lineRule="exact"/>
      <w:jc w:val="both"/>
    </w:pPr>
  </w:style>
  <w:style w:type="paragraph" w:customStyle="1" w:styleId="Style10">
    <w:name w:val="Style10"/>
    <w:basedOn w:val="a"/>
    <w:uiPriority w:val="99"/>
    <w:rsid w:val="00D63A8E"/>
    <w:pPr>
      <w:spacing w:line="276" w:lineRule="exact"/>
      <w:ind w:firstLine="370"/>
      <w:jc w:val="both"/>
    </w:pPr>
  </w:style>
  <w:style w:type="character" w:customStyle="1" w:styleId="FontStyle13">
    <w:name w:val="Font Style13"/>
    <w:uiPriority w:val="99"/>
    <w:rsid w:val="00D63A8E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60E67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60E67"/>
    <w:rPr>
      <w:b/>
      <w:color w:val="000080"/>
    </w:rPr>
  </w:style>
  <w:style w:type="table" w:styleId="a4">
    <w:name w:val="Table Grid"/>
    <w:basedOn w:val="a1"/>
    <w:uiPriority w:val="59"/>
    <w:rsid w:val="00460E67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84063"/>
    <w:pPr>
      <w:spacing w:line="482" w:lineRule="exact"/>
      <w:ind w:firstLine="725"/>
      <w:jc w:val="both"/>
    </w:pPr>
  </w:style>
  <w:style w:type="character" w:customStyle="1" w:styleId="FontStyle11">
    <w:name w:val="Font Style11"/>
    <w:basedOn w:val="a0"/>
    <w:uiPriority w:val="99"/>
    <w:rsid w:val="003840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8406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0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0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53B6-DB09-47B8-81C1-E4DCC90C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53</cp:revision>
  <cp:lastPrinted>2016-05-19T06:53:00Z</cp:lastPrinted>
  <dcterms:created xsi:type="dcterms:W3CDTF">2016-05-13T07:52:00Z</dcterms:created>
  <dcterms:modified xsi:type="dcterms:W3CDTF">2016-05-23T06:41:00Z</dcterms:modified>
</cp:coreProperties>
</file>