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C4" w:rsidRPr="00412CC4" w:rsidRDefault="00412CC4" w:rsidP="00412C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12C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Открытая схема горячего водоснабжения</w:t>
      </w:r>
    </w:p>
    <w:p w:rsidR="00412CC4" w:rsidRPr="00412CC4" w:rsidRDefault="00412CC4" w:rsidP="00412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C4">
        <w:rPr>
          <w:rFonts w:ascii="Calibri" w:eastAsia="Times New Roman" w:hAnsi="Calibri" w:cs="Times New Roman"/>
          <w:i/>
          <w:iCs/>
          <w:sz w:val="32"/>
        </w:rPr>
        <w:t xml:space="preserve">         Привет всем! Система горячего водоснабжения при централизованном теплоснабжении бывает двух видов: открытая и закрытая. В этой статье рассмотрим подробнее именно открытую схему </w:t>
      </w:r>
      <w:proofErr w:type="spellStart"/>
      <w:r w:rsidRPr="00412CC4">
        <w:rPr>
          <w:rFonts w:ascii="Calibri" w:eastAsia="Times New Roman" w:hAnsi="Calibri" w:cs="Times New Roman"/>
          <w:i/>
          <w:iCs/>
          <w:sz w:val="32"/>
        </w:rPr>
        <w:t>ГВС</w:t>
      </w:r>
      <w:proofErr w:type="spellEnd"/>
      <w:r w:rsidRPr="00412CC4">
        <w:rPr>
          <w:rFonts w:ascii="Calibri" w:eastAsia="Times New Roman" w:hAnsi="Calibri" w:cs="Times New Roman"/>
          <w:i/>
          <w:iCs/>
          <w:sz w:val="32"/>
        </w:rPr>
        <w:t xml:space="preserve">. Прежде </w:t>
      </w:r>
      <w:proofErr w:type="gramStart"/>
      <w:r w:rsidRPr="00412CC4">
        <w:rPr>
          <w:rFonts w:ascii="Calibri" w:eastAsia="Times New Roman" w:hAnsi="Calibri" w:cs="Times New Roman"/>
          <w:i/>
          <w:iCs/>
          <w:sz w:val="32"/>
        </w:rPr>
        <w:t>всего</w:t>
      </w:r>
      <w:proofErr w:type="gramEnd"/>
      <w:r w:rsidRPr="00412CC4">
        <w:rPr>
          <w:rFonts w:ascii="Calibri" w:eastAsia="Times New Roman" w:hAnsi="Calibri" w:cs="Times New Roman"/>
          <w:i/>
          <w:iCs/>
          <w:sz w:val="32"/>
        </w:rPr>
        <w:t xml:space="preserve"> в чем принципиальное отличие этих двух схем. При открытой схеме </w:t>
      </w:r>
      <w:proofErr w:type="spellStart"/>
      <w:r w:rsidRPr="00412CC4">
        <w:rPr>
          <w:rFonts w:ascii="Calibri" w:eastAsia="Times New Roman" w:hAnsi="Calibri" w:cs="Times New Roman"/>
          <w:i/>
          <w:iCs/>
          <w:sz w:val="32"/>
        </w:rPr>
        <w:t>ГВС</w:t>
      </w:r>
      <w:proofErr w:type="spellEnd"/>
      <w:r w:rsidRPr="00412CC4">
        <w:rPr>
          <w:rFonts w:ascii="Calibri" w:eastAsia="Times New Roman" w:hAnsi="Calibri" w:cs="Times New Roman"/>
          <w:i/>
          <w:iCs/>
          <w:sz w:val="32"/>
        </w:rPr>
        <w:t xml:space="preserve"> </w:t>
      </w:r>
      <w:proofErr w:type="spellStart"/>
      <w:r w:rsidRPr="00412CC4">
        <w:rPr>
          <w:rFonts w:ascii="Calibri" w:eastAsia="Times New Roman" w:hAnsi="Calibri" w:cs="Times New Roman"/>
          <w:i/>
          <w:iCs/>
          <w:sz w:val="32"/>
        </w:rPr>
        <w:t>водоразбор</w:t>
      </w:r>
      <w:proofErr w:type="spellEnd"/>
      <w:r w:rsidRPr="00412CC4">
        <w:rPr>
          <w:rFonts w:ascii="Calibri" w:eastAsia="Times New Roman" w:hAnsi="Calibri" w:cs="Times New Roman"/>
          <w:i/>
          <w:iCs/>
          <w:sz w:val="32"/>
        </w:rPr>
        <w:t xml:space="preserve"> горячей воды ведется непосредственно из тепловой сети, то есть говоря проще, горячая вода из крана смесителя бежит та же самая</w:t>
      </w:r>
      <w:proofErr w:type="gramStart"/>
      <w:r w:rsidRPr="00412CC4">
        <w:rPr>
          <w:rFonts w:ascii="Calibri" w:eastAsia="Times New Roman" w:hAnsi="Calibri" w:cs="Times New Roman"/>
          <w:i/>
          <w:iCs/>
          <w:sz w:val="32"/>
        </w:rPr>
        <w:t xml:space="preserve"> ,</w:t>
      </w:r>
      <w:proofErr w:type="gramEnd"/>
      <w:r w:rsidRPr="00412CC4">
        <w:rPr>
          <w:rFonts w:ascii="Calibri" w:eastAsia="Times New Roman" w:hAnsi="Calibri" w:cs="Times New Roman"/>
          <w:i/>
          <w:iCs/>
          <w:sz w:val="32"/>
        </w:rPr>
        <w:t xml:space="preserve"> что и в радиаторах отопления. </w:t>
      </w:r>
    </w:p>
    <w:p w:rsidR="00412CC4" w:rsidRPr="00412CC4" w:rsidRDefault="00412CC4" w:rsidP="00412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C4">
        <w:rPr>
          <w:rFonts w:ascii="Calibri" w:eastAsia="Times New Roman" w:hAnsi="Calibri" w:cs="Times New Roman"/>
          <w:i/>
          <w:iCs/>
          <w:sz w:val="32"/>
        </w:rPr>
        <w:t>        Присоединение системы горячего водоснабжения производится непосредственно в тепловом пункте здания. На фото ниже видно, как это происходит. Одно ответвление врезано с подающего трубопровода,</w:t>
      </w:r>
    </w:p>
    <w:p w:rsidR="00412CC4" w:rsidRPr="00412CC4" w:rsidRDefault="00412CC4" w:rsidP="00412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333875" cy="3105150"/>
            <wp:effectExtent l="19050" t="0" r="9525" b="0"/>
            <wp:docPr id="1" name="Рисунок 1" descr="Линия на ГВС с подач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ния на ГВС с подач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CC4" w:rsidRPr="00412CC4" w:rsidRDefault="00412CC4" w:rsidP="00412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C4">
        <w:rPr>
          <w:rFonts w:ascii="Calibri" w:eastAsia="Times New Roman" w:hAnsi="Calibri" w:cs="Times New Roman"/>
          <w:i/>
          <w:iCs/>
          <w:sz w:val="32"/>
        </w:rPr>
        <w:t>а второе ответвление с обратного трубопровода.</w:t>
      </w:r>
    </w:p>
    <w:p w:rsidR="00412CC4" w:rsidRPr="00412CC4" w:rsidRDefault="00412CC4" w:rsidP="00412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4429125" cy="3181350"/>
            <wp:effectExtent l="19050" t="0" r="9525" b="0"/>
            <wp:docPr id="2" name="Рисунок 2" descr="Линия на ГВС с обратк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ния на ГВС с обратк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CC4" w:rsidRPr="00412CC4" w:rsidRDefault="00412CC4" w:rsidP="00412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C4">
        <w:rPr>
          <w:rFonts w:ascii="Calibri" w:eastAsia="Times New Roman" w:hAnsi="Calibri" w:cs="Times New Roman"/>
          <w:i/>
          <w:iCs/>
          <w:sz w:val="32"/>
        </w:rPr>
        <w:t>Две эти ветки смешиваются в регуляторе температуры горячего водоснабжения, функция которого выдавать потребителю горячую воду с  необходимыми параметрами, а именно не ниже 60</w:t>
      </w:r>
      <w:proofErr w:type="gramStart"/>
      <w:r w:rsidRPr="00412CC4">
        <w:rPr>
          <w:rFonts w:ascii="Calibri" w:eastAsia="Times New Roman" w:hAnsi="Calibri" w:cs="Times New Roman"/>
          <w:i/>
          <w:iCs/>
          <w:sz w:val="32"/>
        </w:rPr>
        <w:t> </w:t>
      </w:r>
      <w:proofErr w:type="spellStart"/>
      <w:r w:rsidRPr="00412CC4">
        <w:rPr>
          <w:rFonts w:ascii="Calibri" w:eastAsia="Times New Roman" w:hAnsi="Calibri" w:cs="Times New Roman"/>
          <w:i/>
          <w:iCs/>
          <w:sz w:val="32"/>
        </w:rPr>
        <w:t>°С</w:t>
      </w:r>
      <w:proofErr w:type="spellEnd"/>
      <w:proofErr w:type="gramEnd"/>
      <w:r w:rsidRPr="00412CC4">
        <w:rPr>
          <w:rFonts w:ascii="Calibri" w:eastAsia="Times New Roman" w:hAnsi="Calibri" w:cs="Times New Roman"/>
          <w:i/>
          <w:iCs/>
          <w:sz w:val="32"/>
        </w:rPr>
        <w:t xml:space="preserve"> для открытой схемы </w:t>
      </w:r>
      <w:proofErr w:type="spellStart"/>
      <w:r w:rsidRPr="00412CC4">
        <w:rPr>
          <w:rFonts w:ascii="Calibri" w:eastAsia="Times New Roman" w:hAnsi="Calibri" w:cs="Times New Roman"/>
          <w:i/>
          <w:iCs/>
          <w:sz w:val="32"/>
        </w:rPr>
        <w:t>ГВС</w:t>
      </w:r>
      <w:proofErr w:type="spellEnd"/>
      <w:r w:rsidRPr="00412CC4">
        <w:rPr>
          <w:rFonts w:ascii="Calibri" w:eastAsia="Times New Roman" w:hAnsi="Calibri" w:cs="Times New Roman"/>
          <w:i/>
          <w:iCs/>
          <w:sz w:val="32"/>
        </w:rPr>
        <w:t xml:space="preserve">, и не выше 75 </w:t>
      </w:r>
      <w:proofErr w:type="spellStart"/>
      <w:r w:rsidRPr="00412CC4">
        <w:rPr>
          <w:rFonts w:ascii="Calibri" w:eastAsia="Times New Roman" w:hAnsi="Calibri" w:cs="Times New Roman"/>
          <w:i/>
          <w:iCs/>
          <w:sz w:val="32"/>
        </w:rPr>
        <w:t>°С</w:t>
      </w:r>
      <w:proofErr w:type="spellEnd"/>
      <w:r w:rsidRPr="00412CC4">
        <w:rPr>
          <w:rFonts w:ascii="Calibri" w:eastAsia="Times New Roman" w:hAnsi="Calibri" w:cs="Times New Roman"/>
          <w:i/>
          <w:iCs/>
          <w:sz w:val="32"/>
        </w:rPr>
        <w:t xml:space="preserve"> и для </w:t>
      </w:r>
      <w:proofErr w:type="spellStart"/>
      <w:r w:rsidRPr="00412CC4">
        <w:rPr>
          <w:rFonts w:ascii="Calibri" w:eastAsia="Times New Roman" w:hAnsi="Calibri" w:cs="Times New Roman"/>
          <w:i/>
          <w:iCs/>
          <w:sz w:val="32"/>
        </w:rPr>
        <w:t>для</w:t>
      </w:r>
      <w:proofErr w:type="spellEnd"/>
      <w:r w:rsidRPr="00412CC4">
        <w:rPr>
          <w:rFonts w:ascii="Calibri" w:eastAsia="Times New Roman" w:hAnsi="Calibri" w:cs="Times New Roman"/>
          <w:i/>
          <w:iCs/>
          <w:sz w:val="32"/>
        </w:rPr>
        <w:t xml:space="preserve"> закрытой и для открытой схемы согласно </w:t>
      </w:r>
      <w:proofErr w:type="spellStart"/>
      <w:r w:rsidRPr="00412CC4">
        <w:rPr>
          <w:rFonts w:ascii="Calibri" w:eastAsia="Times New Roman" w:hAnsi="Calibri" w:cs="Times New Roman"/>
          <w:i/>
          <w:iCs/>
          <w:sz w:val="32"/>
        </w:rPr>
        <w:t>СНиП</w:t>
      </w:r>
      <w:proofErr w:type="spellEnd"/>
      <w:r w:rsidRPr="00412CC4">
        <w:rPr>
          <w:rFonts w:ascii="Calibri" w:eastAsia="Times New Roman" w:hAnsi="Calibri" w:cs="Times New Roman"/>
          <w:i/>
          <w:iCs/>
          <w:sz w:val="32"/>
        </w:rPr>
        <w:t xml:space="preserve"> 2.04.01-85 «Внутренний водопровод и канализация зданий». </w:t>
      </w:r>
    </w:p>
    <w:p w:rsidR="00412CC4" w:rsidRPr="00412CC4" w:rsidRDefault="00412CC4" w:rsidP="00412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438650" cy="3162300"/>
            <wp:effectExtent l="19050" t="0" r="0" b="0"/>
            <wp:docPr id="3" name="Рисунок 3" descr="Узел ГВС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зел ГВС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CC4" w:rsidRPr="00412CC4" w:rsidRDefault="00412CC4" w:rsidP="00412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C4">
        <w:rPr>
          <w:rFonts w:ascii="Calibri" w:eastAsia="Times New Roman" w:hAnsi="Calibri" w:cs="Times New Roman"/>
          <w:i/>
          <w:iCs/>
          <w:sz w:val="32"/>
        </w:rPr>
        <w:t xml:space="preserve">И уже после регулятора температуры горячая вода поступает во внутреннюю систему </w:t>
      </w:r>
      <w:proofErr w:type="spellStart"/>
      <w:r w:rsidRPr="00412CC4">
        <w:rPr>
          <w:rFonts w:ascii="Calibri" w:eastAsia="Times New Roman" w:hAnsi="Calibri" w:cs="Times New Roman"/>
          <w:i/>
          <w:iCs/>
          <w:sz w:val="32"/>
        </w:rPr>
        <w:t>ГВС</w:t>
      </w:r>
      <w:proofErr w:type="spellEnd"/>
      <w:r w:rsidRPr="00412CC4">
        <w:rPr>
          <w:rFonts w:ascii="Calibri" w:eastAsia="Times New Roman" w:hAnsi="Calibri" w:cs="Times New Roman"/>
          <w:i/>
          <w:iCs/>
          <w:sz w:val="32"/>
        </w:rPr>
        <w:t xml:space="preserve"> здания. </w:t>
      </w:r>
    </w:p>
    <w:p w:rsidR="00412CC4" w:rsidRPr="00412CC4" w:rsidRDefault="00412CC4" w:rsidP="00412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C4">
        <w:rPr>
          <w:rFonts w:ascii="Calibri" w:eastAsia="Times New Roman" w:hAnsi="Calibri" w:cs="Times New Roman"/>
          <w:i/>
          <w:iCs/>
          <w:sz w:val="32"/>
        </w:rPr>
        <w:lastRenderedPageBreak/>
        <w:t xml:space="preserve">        Закрытая схема </w:t>
      </w:r>
      <w:proofErr w:type="spellStart"/>
      <w:r w:rsidRPr="00412CC4">
        <w:rPr>
          <w:rFonts w:ascii="Calibri" w:eastAsia="Times New Roman" w:hAnsi="Calibri" w:cs="Times New Roman"/>
          <w:i/>
          <w:iCs/>
          <w:sz w:val="32"/>
        </w:rPr>
        <w:t>ГВС</w:t>
      </w:r>
      <w:proofErr w:type="spellEnd"/>
      <w:r w:rsidRPr="00412CC4">
        <w:rPr>
          <w:rFonts w:ascii="Calibri" w:eastAsia="Times New Roman" w:hAnsi="Calibri" w:cs="Times New Roman"/>
          <w:i/>
          <w:iCs/>
          <w:sz w:val="32"/>
        </w:rPr>
        <w:t xml:space="preserve"> характеризуется тем, что контур горячей воды отделен от контура отопления. То есть вода через подачу поступает в отопительный контур, проходит через внутреннюю систему отопления здания (трубы, радиаторы) и возвращается в </w:t>
      </w:r>
      <w:proofErr w:type="spellStart"/>
      <w:r w:rsidRPr="00412CC4">
        <w:rPr>
          <w:rFonts w:ascii="Calibri" w:eastAsia="Times New Roman" w:hAnsi="Calibri" w:cs="Times New Roman"/>
          <w:i/>
          <w:iCs/>
          <w:sz w:val="32"/>
        </w:rPr>
        <w:t>обратку</w:t>
      </w:r>
      <w:proofErr w:type="spellEnd"/>
      <w:r w:rsidRPr="00412CC4">
        <w:rPr>
          <w:rFonts w:ascii="Calibri" w:eastAsia="Times New Roman" w:hAnsi="Calibri" w:cs="Times New Roman"/>
          <w:i/>
          <w:iCs/>
          <w:sz w:val="32"/>
        </w:rPr>
        <w:t xml:space="preserve">, попутно через </w:t>
      </w:r>
      <w:proofErr w:type="gramStart"/>
      <w:r w:rsidRPr="00412CC4">
        <w:rPr>
          <w:rFonts w:ascii="Calibri" w:eastAsia="Times New Roman" w:hAnsi="Calibri" w:cs="Times New Roman"/>
          <w:i/>
          <w:iCs/>
          <w:sz w:val="32"/>
        </w:rPr>
        <w:t>теплообменник</w:t>
      </w:r>
      <w:proofErr w:type="gramEnd"/>
      <w:r w:rsidRPr="00412CC4">
        <w:rPr>
          <w:rFonts w:ascii="Calibri" w:eastAsia="Times New Roman" w:hAnsi="Calibri" w:cs="Times New Roman"/>
          <w:i/>
          <w:iCs/>
          <w:sz w:val="32"/>
        </w:rPr>
        <w:t xml:space="preserve"> нагревая в тепловом пункте здания контур горячего водоснабжения. Горячее водоснабжение циркулирует отдельно по своему контуру, а </w:t>
      </w:r>
      <w:proofErr w:type="spellStart"/>
      <w:r w:rsidRPr="00412CC4">
        <w:rPr>
          <w:rFonts w:ascii="Calibri" w:eastAsia="Times New Roman" w:hAnsi="Calibri" w:cs="Times New Roman"/>
          <w:i/>
          <w:iCs/>
          <w:sz w:val="32"/>
        </w:rPr>
        <w:t>водоразбор</w:t>
      </w:r>
      <w:proofErr w:type="spellEnd"/>
      <w:r w:rsidRPr="00412CC4">
        <w:rPr>
          <w:rFonts w:ascii="Calibri" w:eastAsia="Times New Roman" w:hAnsi="Calibri" w:cs="Times New Roman"/>
          <w:i/>
          <w:iCs/>
          <w:sz w:val="32"/>
        </w:rPr>
        <w:t xml:space="preserve"> в здании компенсируется подпиткой из линии холодного водоснабжения. Такова суть и разница этих двух систем </w:t>
      </w:r>
      <w:proofErr w:type="spellStart"/>
      <w:r w:rsidRPr="00412CC4">
        <w:rPr>
          <w:rFonts w:ascii="Calibri" w:eastAsia="Times New Roman" w:hAnsi="Calibri" w:cs="Times New Roman"/>
          <w:i/>
          <w:iCs/>
          <w:sz w:val="32"/>
        </w:rPr>
        <w:t>ГВС</w:t>
      </w:r>
      <w:proofErr w:type="spellEnd"/>
      <w:r w:rsidRPr="00412CC4">
        <w:rPr>
          <w:rFonts w:ascii="Calibri" w:eastAsia="Times New Roman" w:hAnsi="Calibri" w:cs="Times New Roman"/>
          <w:i/>
          <w:iCs/>
          <w:sz w:val="32"/>
        </w:rPr>
        <w:t xml:space="preserve">.  </w:t>
      </w:r>
    </w:p>
    <w:p w:rsidR="00412CC4" w:rsidRPr="00412CC4" w:rsidRDefault="00412CC4" w:rsidP="00412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C4">
        <w:rPr>
          <w:rFonts w:ascii="Calibri" w:eastAsia="Times New Roman" w:hAnsi="Calibri" w:cs="Times New Roman"/>
          <w:i/>
          <w:iCs/>
          <w:sz w:val="32"/>
        </w:rPr>
        <w:t xml:space="preserve">        Для закрытой системы </w:t>
      </w:r>
      <w:proofErr w:type="spellStart"/>
      <w:r w:rsidRPr="00412CC4">
        <w:rPr>
          <w:rFonts w:ascii="Calibri" w:eastAsia="Times New Roman" w:hAnsi="Calibri" w:cs="Times New Roman"/>
          <w:i/>
          <w:iCs/>
          <w:sz w:val="32"/>
        </w:rPr>
        <w:t>ГВС</w:t>
      </w:r>
      <w:proofErr w:type="spellEnd"/>
      <w:r w:rsidRPr="00412CC4">
        <w:rPr>
          <w:rFonts w:ascii="Calibri" w:eastAsia="Times New Roman" w:hAnsi="Calibri" w:cs="Times New Roman"/>
          <w:i/>
          <w:iCs/>
          <w:sz w:val="32"/>
        </w:rPr>
        <w:t xml:space="preserve"> существуют несколько типов схем — одноступенчатые, двухступенчатые, параллельные, последовательные. Открытая же система </w:t>
      </w:r>
      <w:proofErr w:type="spellStart"/>
      <w:r w:rsidRPr="00412CC4">
        <w:rPr>
          <w:rFonts w:ascii="Calibri" w:eastAsia="Times New Roman" w:hAnsi="Calibri" w:cs="Times New Roman"/>
          <w:i/>
          <w:iCs/>
          <w:sz w:val="32"/>
        </w:rPr>
        <w:t>ГВС</w:t>
      </w:r>
      <w:proofErr w:type="spellEnd"/>
      <w:r w:rsidRPr="00412CC4">
        <w:rPr>
          <w:rFonts w:ascii="Calibri" w:eastAsia="Times New Roman" w:hAnsi="Calibri" w:cs="Times New Roman"/>
          <w:i/>
          <w:iCs/>
          <w:sz w:val="32"/>
        </w:rPr>
        <w:t xml:space="preserve"> подключается именно по такой схеме, как на фото в статье ниже.</w:t>
      </w:r>
    </w:p>
    <w:p w:rsidR="00412CC4" w:rsidRPr="00412CC4" w:rsidRDefault="00412CC4" w:rsidP="00412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572000" cy="3448050"/>
            <wp:effectExtent l="19050" t="0" r="0" b="0"/>
            <wp:docPr id="4" name="Рисунок 4" descr="Открытая схема горячего водоснабжения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крытая схема горячего водоснабжения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CC4" w:rsidRPr="00412CC4" w:rsidRDefault="00412CC4" w:rsidP="00412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C4">
        <w:rPr>
          <w:rFonts w:ascii="Calibri" w:eastAsia="Times New Roman" w:hAnsi="Calibri" w:cs="Times New Roman"/>
          <w:i/>
          <w:iCs/>
          <w:sz w:val="32"/>
        </w:rPr>
        <w:t xml:space="preserve">Для открытой схемы </w:t>
      </w:r>
      <w:proofErr w:type="spellStart"/>
      <w:r w:rsidRPr="00412CC4">
        <w:rPr>
          <w:rFonts w:ascii="Calibri" w:eastAsia="Times New Roman" w:hAnsi="Calibri" w:cs="Times New Roman"/>
          <w:i/>
          <w:iCs/>
          <w:sz w:val="32"/>
        </w:rPr>
        <w:t>ГВС</w:t>
      </w:r>
      <w:proofErr w:type="spellEnd"/>
      <w:r w:rsidRPr="00412CC4">
        <w:rPr>
          <w:rFonts w:ascii="Calibri" w:eastAsia="Times New Roman" w:hAnsi="Calibri" w:cs="Times New Roman"/>
          <w:i/>
          <w:iCs/>
          <w:sz w:val="32"/>
        </w:rPr>
        <w:t xml:space="preserve"> существуют вариации — циркуляционная и тупиковая разводка. Как становится понятно из наименований этих схем, при циркуляционной схеме горячая вода циркулирует по внутренней системе </w:t>
      </w:r>
      <w:proofErr w:type="spellStart"/>
      <w:r w:rsidRPr="00412CC4">
        <w:rPr>
          <w:rFonts w:ascii="Calibri" w:eastAsia="Times New Roman" w:hAnsi="Calibri" w:cs="Times New Roman"/>
          <w:i/>
          <w:iCs/>
          <w:sz w:val="32"/>
        </w:rPr>
        <w:t>ГВС</w:t>
      </w:r>
      <w:proofErr w:type="spellEnd"/>
      <w:r w:rsidRPr="00412CC4">
        <w:rPr>
          <w:rFonts w:ascii="Calibri" w:eastAsia="Times New Roman" w:hAnsi="Calibri" w:cs="Times New Roman"/>
          <w:i/>
          <w:iCs/>
          <w:sz w:val="32"/>
        </w:rPr>
        <w:t xml:space="preserve">, и в идеале, когда вы открываете кран с горячей водой, горячая вода должна бежать оттуда практически сразу. Но это в идеале, и далеко не всегда так бывает. </w:t>
      </w:r>
    </w:p>
    <w:p w:rsidR="00412CC4" w:rsidRPr="00412CC4" w:rsidRDefault="00412CC4" w:rsidP="00412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C4">
        <w:rPr>
          <w:rFonts w:ascii="Calibri" w:eastAsia="Times New Roman" w:hAnsi="Calibri" w:cs="Times New Roman"/>
          <w:i/>
          <w:iCs/>
          <w:sz w:val="32"/>
        </w:rPr>
        <w:lastRenderedPageBreak/>
        <w:t xml:space="preserve">        Тупиковая схема — при этой схеме горячая вода не циркулирует в системе, и чтобы получить воду нужной температуры, ее нужно сбросить через кран. То есть открываете кран, </w:t>
      </w:r>
      <w:proofErr w:type="gramStart"/>
      <w:r w:rsidRPr="00412CC4">
        <w:rPr>
          <w:rFonts w:ascii="Calibri" w:eastAsia="Times New Roman" w:hAnsi="Calibri" w:cs="Times New Roman"/>
          <w:i/>
          <w:iCs/>
          <w:sz w:val="32"/>
        </w:rPr>
        <w:t>ждете</w:t>
      </w:r>
      <w:proofErr w:type="gramEnd"/>
      <w:r w:rsidRPr="00412CC4">
        <w:rPr>
          <w:rFonts w:ascii="Calibri" w:eastAsia="Times New Roman" w:hAnsi="Calibri" w:cs="Times New Roman"/>
          <w:i/>
          <w:iCs/>
          <w:sz w:val="32"/>
        </w:rPr>
        <w:t xml:space="preserve"> когда сольется остывшая вода, затем льется уже горячая вода. </w:t>
      </w:r>
    </w:p>
    <w:p w:rsidR="00412CC4" w:rsidRPr="00412CC4" w:rsidRDefault="00412CC4" w:rsidP="00412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C4">
        <w:rPr>
          <w:rFonts w:ascii="Calibri" w:eastAsia="Times New Roman" w:hAnsi="Calibri" w:cs="Times New Roman"/>
          <w:i/>
          <w:iCs/>
          <w:sz w:val="32"/>
        </w:rPr>
        <w:t xml:space="preserve">        Открытая система </w:t>
      </w:r>
      <w:proofErr w:type="spellStart"/>
      <w:r w:rsidRPr="00412CC4">
        <w:rPr>
          <w:rFonts w:ascii="Calibri" w:eastAsia="Times New Roman" w:hAnsi="Calibri" w:cs="Times New Roman"/>
          <w:i/>
          <w:iCs/>
          <w:sz w:val="32"/>
        </w:rPr>
        <w:t>ГВС</w:t>
      </w:r>
      <w:proofErr w:type="spellEnd"/>
      <w:r w:rsidRPr="00412CC4">
        <w:rPr>
          <w:rFonts w:ascii="Calibri" w:eastAsia="Times New Roman" w:hAnsi="Calibri" w:cs="Times New Roman"/>
          <w:i/>
          <w:iCs/>
          <w:sz w:val="32"/>
        </w:rPr>
        <w:t xml:space="preserve"> в процентном соотношении более распространена, так как стоимость монтажа относительно невелика (меньше расход труб и отсутствие теплообменников). Лично я в подавляющем количестве обслуживаемых зданий сталкивался и сталкиваюсь именно с открытой системой </w:t>
      </w:r>
      <w:proofErr w:type="spellStart"/>
      <w:r w:rsidRPr="00412CC4">
        <w:rPr>
          <w:rFonts w:ascii="Calibri" w:eastAsia="Times New Roman" w:hAnsi="Calibri" w:cs="Times New Roman"/>
          <w:i/>
          <w:iCs/>
          <w:sz w:val="32"/>
        </w:rPr>
        <w:t>ГВС</w:t>
      </w:r>
      <w:proofErr w:type="spellEnd"/>
      <w:r w:rsidRPr="00412CC4">
        <w:rPr>
          <w:rFonts w:ascii="Calibri" w:eastAsia="Times New Roman" w:hAnsi="Calibri" w:cs="Times New Roman"/>
          <w:i/>
          <w:iCs/>
          <w:sz w:val="32"/>
        </w:rPr>
        <w:t>. Но кроме достоинств (относительно небольшие капиталовложения при монтаже, простота конструкции) есть у такой схемы и недостатки.</w:t>
      </w:r>
    </w:p>
    <w:p w:rsidR="00412CC4" w:rsidRPr="00412CC4" w:rsidRDefault="00412CC4" w:rsidP="00412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C4">
        <w:rPr>
          <w:rFonts w:ascii="Calibri" w:eastAsia="Times New Roman" w:hAnsi="Calibri" w:cs="Times New Roman"/>
          <w:i/>
          <w:iCs/>
          <w:sz w:val="32"/>
        </w:rPr>
        <w:t xml:space="preserve">        Прежде всего, качество воды при такой схеме должно соответствовать питьевой воде, то есть в воду не должны попадать нефтепродукты, например от сальниковой набивки на задвижках большого диаметра, не должна попадать ржавчина, окалина, в воде не должно быть излишнего количества солей жесткости. К сожалению, не всегда это соблюдается. </w:t>
      </w:r>
      <w:proofErr w:type="gramStart"/>
      <w:r w:rsidRPr="00412CC4">
        <w:rPr>
          <w:rFonts w:ascii="Calibri" w:eastAsia="Times New Roman" w:hAnsi="Calibri" w:cs="Times New Roman"/>
          <w:i/>
          <w:iCs/>
          <w:sz w:val="32"/>
        </w:rPr>
        <w:t>Вот</w:t>
      </w:r>
      <w:proofErr w:type="gramEnd"/>
      <w:r w:rsidRPr="00412CC4">
        <w:rPr>
          <w:rFonts w:ascii="Calibri" w:eastAsia="Times New Roman" w:hAnsi="Calibri" w:cs="Times New Roman"/>
          <w:i/>
          <w:iCs/>
          <w:sz w:val="32"/>
        </w:rPr>
        <w:t xml:space="preserve"> например, в городе где я живу, практически не сталкивался с проблемой низкого качества воды в системе горячего водоснабжения. Вода в системе </w:t>
      </w:r>
      <w:proofErr w:type="spellStart"/>
      <w:r w:rsidRPr="00412CC4">
        <w:rPr>
          <w:rFonts w:ascii="Calibri" w:eastAsia="Times New Roman" w:hAnsi="Calibri" w:cs="Times New Roman"/>
          <w:i/>
          <w:iCs/>
          <w:sz w:val="32"/>
        </w:rPr>
        <w:t>ГВС</w:t>
      </w:r>
      <w:proofErr w:type="spellEnd"/>
      <w:r w:rsidRPr="00412CC4">
        <w:rPr>
          <w:rFonts w:ascii="Calibri" w:eastAsia="Times New Roman" w:hAnsi="Calibri" w:cs="Times New Roman"/>
          <w:i/>
          <w:iCs/>
          <w:sz w:val="32"/>
        </w:rPr>
        <w:t xml:space="preserve"> соответствует нормативам. Но знаю, что не везде, не во всех городах ситуация одинаковая. </w:t>
      </w:r>
    </w:p>
    <w:p w:rsidR="00412CC4" w:rsidRDefault="00412CC4">
      <w:pPr>
        <w:rPr>
          <w:rFonts w:ascii="Calibri" w:eastAsia="Times New Roman" w:hAnsi="Calibri" w:cs="Times New Roman"/>
          <w:i/>
          <w:iCs/>
          <w:sz w:val="32"/>
        </w:rPr>
      </w:pPr>
    </w:p>
    <w:p w:rsidR="00412CC4" w:rsidRDefault="00412CC4"/>
    <w:sectPr w:rsidR="0041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50AA8"/>
    <w:multiLevelType w:val="multilevel"/>
    <w:tmpl w:val="C6AE9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CC4"/>
    <w:rsid w:val="0041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2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12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12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C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12C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12CC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ep">
    <w:name w:val="sep"/>
    <w:basedOn w:val="a0"/>
    <w:rsid w:val="00412CC4"/>
  </w:style>
  <w:style w:type="character" w:styleId="a3">
    <w:name w:val="Hyperlink"/>
    <w:basedOn w:val="a0"/>
    <w:uiPriority w:val="99"/>
    <w:semiHidden/>
    <w:unhideWhenUsed/>
    <w:rsid w:val="00412CC4"/>
    <w:rPr>
      <w:color w:val="0000FF"/>
      <w:u w:val="single"/>
    </w:rPr>
  </w:style>
  <w:style w:type="character" w:customStyle="1" w:styleId="byline">
    <w:name w:val="byline"/>
    <w:basedOn w:val="a0"/>
    <w:rsid w:val="00412CC4"/>
  </w:style>
  <w:style w:type="character" w:customStyle="1" w:styleId="author">
    <w:name w:val="author"/>
    <w:basedOn w:val="a0"/>
    <w:rsid w:val="00412CC4"/>
  </w:style>
  <w:style w:type="paragraph" w:styleId="a4">
    <w:name w:val="Normal (Web)"/>
    <w:basedOn w:val="a"/>
    <w:uiPriority w:val="99"/>
    <w:semiHidden/>
    <w:unhideWhenUsed/>
    <w:rsid w:val="0041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12CC4"/>
    <w:rPr>
      <w:i/>
      <w:iCs/>
    </w:rPr>
  </w:style>
  <w:style w:type="character" w:customStyle="1" w:styleId="meta-nav">
    <w:name w:val="meta-nav"/>
    <w:basedOn w:val="a0"/>
    <w:rsid w:val="00412CC4"/>
  </w:style>
  <w:style w:type="character" w:styleId="HTML">
    <w:name w:val="HTML Cite"/>
    <w:basedOn w:val="a0"/>
    <w:uiPriority w:val="99"/>
    <w:semiHidden/>
    <w:unhideWhenUsed/>
    <w:rsid w:val="00412CC4"/>
    <w:rPr>
      <w:i/>
      <w:iCs/>
    </w:rPr>
  </w:style>
  <w:style w:type="character" w:customStyle="1" w:styleId="says">
    <w:name w:val="says"/>
    <w:basedOn w:val="a0"/>
    <w:rsid w:val="00412CC4"/>
  </w:style>
  <w:style w:type="character" w:customStyle="1" w:styleId="comment-reply-link">
    <w:name w:val="comment-reply-link"/>
    <w:basedOn w:val="a0"/>
    <w:rsid w:val="00412CC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2C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12CC4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a"/>
    <w:rsid w:val="0041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a0"/>
    <w:rsid w:val="00412CC4"/>
  </w:style>
  <w:style w:type="paragraph" w:customStyle="1" w:styleId="comment-form-comment">
    <w:name w:val="comment-form-comment"/>
    <w:basedOn w:val="a"/>
    <w:rsid w:val="0041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-to-comments">
    <w:name w:val="subscribe-to-comments"/>
    <w:basedOn w:val="a"/>
    <w:rsid w:val="0041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a"/>
    <w:rsid w:val="0041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a"/>
    <w:rsid w:val="0041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a"/>
    <w:rsid w:val="0041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2C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12CC4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1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8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2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0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9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8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5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1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2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5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plosniks.ru/wp-content/uploads/2014/07/Liniya-na-GVS-s-obratki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teplosniks.ru/wp-content/uploads/2014/07/Otkryitaya-shema-goryachego-vodosnabzheniya.jpg" TargetMode="External"/><Relationship Id="rId5" Type="http://schemas.openxmlformats.org/officeDocument/2006/relationships/hyperlink" Target="http://teplosniks.ru/wp-content/uploads/2014/07/Liniya-na-GVS-s-podachi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teplosniks.ru/wp-content/uploads/2014/07/Uzel-GVS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526</Words>
  <Characters>2999</Characters>
  <Application>Microsoft Office Word</Application>
  <DocSecurity>0</DocSecurity>
  <Lines>24</Lines>
  <Paragraphs>7</Paragraphs>
  <ScaleCrop>false</ScaleCrop>
  <Company>Администрация Тенькинского района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Neiland</dc:creator>
  <cp:keywords/>
  <dc:description/>
  <cp:lastModifiedBy>Neiland</cp:lastModifiedBy>
  <cp:revision>2</cp:revision>
  <dcterms:created xsi:type="dcterms:W3CDTF">2016-12-15T06:18:00Z</dcterms:created>
  <dcterms:modified xsi:type="dcterms:W3CDTF">2016-12-15T06:20:00Z</dcterms:modified>
</cp:coreProperties>
</file>