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1" w:rsidRPr="000E53C1" w:rsidRDefault="00452B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АДМИНИСТРАЦИЯ ТЕНЬКИНСКОГО ГОРОДСКОГО ОКРУГА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2B01" w:rsidRPr="000E53C1" w:rsidRDefault="008B3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2019 г. № 385-па</w:t>
      </w:r>
    </w:p>
    <w:p w:rsidR="008B33EF" w:rsidRPr="00C247AE" w:rsidRDefault="008B33EF" w:rsidP="008B33EF">
      <w:pPr>
        <w:tabs>
          <w:tab w:val="left" w:pos="13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95F5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мероприятий («дорожной карты»</w:t>
      </w:r>
      <w:r w:rsidRPr="00895F52">
        <w:rPr>
          <w:b/>
          <w:sz w:val="28"/>
          <w:szCs w:val="28"/>
        </w:rPr>
        <w:t>) по содействию развитию конкуренции в Тенькинском городском округе Магаданской области на 2019 - 2022 годы</w:t>
      </w:r>
      <w:r>
        <w:rPr>
          <w:b/>
          <w:sz w:val="28"/>
          <w:szCs w:val="28"/>
        </w:rPr>
        <w:t>»</w:t>
      </w:r>
    </w:p>
    <w:p w:rsidR="00452B01" w:rsidRPr="000E53C1" w:rsidRDefault="00452B01">
      <w:pPr>
        <w:spacing w:after="1"/>
        <w:rPr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 w:rsidP="008B33E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реализации положений Указа губернатора Магаданской области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от 6 ноября 2019 года № 213-у </w:t>
      </w:r>
      <w:r w:rsidR="000E53C1" w:rsidRPr="000E53C1">
        <w:rPr>
          <w:rFonts w:ascii="Times New Roman" w:hAnsi="Times New Roman" w:cs="Times New Roman"/>
          <w:sz w:val="28"/>
          <w:szCs w:val="28"/>
        </w:rPr>
        <w:t>«</w:t>
      </w:r>
      <w:r w:rsidRPr="000E53C1">
        <w:rPr>
          <w:rFonts w:ascii="Times New Roman" w:hAnsi="Times New Roman" w:cs="Times New Roman"/>
          <w:sz w:val="28"/>
          <w:szCs w:val="28"/>
        </w:rPr>
        <w:t>Об утверждении Плана мероприятий (</w:t>
      </w:r>
      <w:r w:rsidR="000E53C1" w:rsidRPr="000E53C1">
        <w:rPr>
          <w:rFonts w:ascii="Times New Roman" w:hAnsi="Times New Roman" w:cs="Times New Roman"/>
          <w:sz w:val="28"/>
          <w:szCs w:val="28"/>
        </w:rPr>
        <w:t>«</w:t>
      </w:r>
      <w:r w:rsidRPr="000E53C1">
        <w:rPr>
          <w:rFonts w:ascii="Times New Roman" w:hAnsi="Times New Roman" w:cs="Times New Roman"/>
          <w:sz w:val="28"/>
          <w:szCs w:val="28"/>
        </w:rPr>
        <w:t>дорожной карты</w:t>
      </w:r>
      <w:r w:rsidR="000E53C1" w:rsidRPr="000E53C1">
        <w:rPr>
          <w:rFonts w:ascii="Times New Roman" w:hAnsi="Times New Roman" w:cs="Times New Roman"/>
          <w:sz w:val="28"/>
          <w:szCs w:val="28"/>
        </w:rPr>
        <w:t>»</w:t>
      </w:r>
      <w:r w:rsidRPr="000E53C1">
        <w:rPr>
          <w:rFonts w:ascii="Times New Roman" w:hAnsi="Times New Roman" w:cs="Times New Roman"/>
          <w:sz w:val="28"/>
          <w:szCs w:val="28"/>
        </w:rPr>
        <w:t>) по содействию развитию конкуренции в Магаданской области на 2019-2022 годы</w:t>
      </w:r>
      <w:r w:rsidR="000E53C1" w:rsidRPr="000E53C1">
        <w:rPr>
          <w:rFonts w:ascii="Times New Roman" w:hAnsi="Times New Roman" w:cs="Times New Roman"/>
          <w:sz w:val="28"/>
          <w:szCs w:val="28"/>
        </w:rPr>
        <w:t>»</w:t>
      </w:r>
      <w:r w:rsidRPr="000E53C1">
        <w:rPr>
          <w:rFonts w:ascii="Times New Roman" w:hAnsi="Times New Roman" w:cs="Times New Roman"/>
          <w:sz w:val="28"/>
          <w:szCs w:val="28"/>
        </w:rPr>
        <w:t>, администрация Тенькинского городского округа Магаданской области постановляет:</w:t>
      </w:r>
    </w:p>
    <w:p w:rsidR="00452B01" w:rsidRPr="000E53C1" w:rsidRDefault="00452B01" w:rsidP="008B33E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0E53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E53C1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0E53C1" w:rsidRPr="000E53C1">
        <w:rPr>
          <w:rFonts w:ascii="Times New Roman" w:hAnsi="Times New Roman" w:cs="Times New Roman"/>
          <w:sz w:val="28"/>
          <w:szCs w:val="28"/>
        </w:rPr>
        <w:t>«</w:t>
      </w:r>
      <w:r w:rsidRPr="000E53C1">
        <w:rPr>
          <w:rFonts w:ascii="Times New Roman" w:hAnsi="Times New Roman" w:cs="Times New Roman"/>
          <w:sz w:val="28"/>
          <w:szCs w:val="28"/>
        </w:rPr>
        <w:t>дорожную карту</w:t>
      </w:r>
      <w:r w:rsidR="000E53C1" w:rsidRPr="000E53C1">
        <w:rPr>
          <w:rFonts w:ascii="Times New Roman" w:hAnsi="Times New Roman" w:cs="Times New Roman"/>
          <w:sz w:val="28"/>
          <w:szCs w:val="28"/>
        </w:rPr>
        <w:t>»</w:t>
      </w:r>
      <w:r w:rsidRPr="000E53C1">
        <w:rPr>
          <w:rFonts w:ascii="Times New Roman" w:hAnsi="Times New Roman" w:cs="Times New Roman"/>
          <w:sz w:val="28"/>
          <w:szCs w:val="28"/>
        </w:rPr>
        <w:t>) по содействию развитию конкуренции в Тенькинском городском округе Магаданской области на 2019-2022 годы (далее - План).</w:t>
      </w:r>
    </w:p>
    <w:p w:rsidR="00452B01" w:rsidRPr="000E53C1" w:rsidRDefault="00452B01" w:rsidP="008B33E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2. Структурным подразделениям администрации Тенькинского городского округа Магаданской области, ответственным за реализацию мероприятий Плана:</w:t>
      </w:r>
    </w:p>
    <w:p w:rsidR="00452B01" w:rsidRPr="000E53C1" w:rsidRDefault="00452B01" w:rsidP="008B33E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обеспечить выполнение мероприятий Плана в установленные сроки;</w:t>
      </w:r>
    </w:p>
    <w:p w:rsidR="00452B01" w:rsidRPr="000E53C1" w:rsidRDefault="00452B01" w:rsidP="008B33E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3C1">
        <w:rPr>
          <w:rFonts w:ascii="Times New Roman" w:hAnsi="Times New Roman" w:cs="Times New Roman"/>
          <w:sz w:val="28"/>
          <w:szCs w:val="28"/>
        </w:rPr>
        <w:t>- ежегодно в срок до 20 января года, следующего за отчетным, представлять в комитет экономики и стратегического развития территории администрации Тенькинского городского округа Магаданской области (далее - Комитет) информацию о ходе реализации мероприятий, предусмотренных Планом и значениях ключевых показателей развития конкуренции на товарных рынках и контрольных показателей эффективности, установленных Планом и достигнутых за отчетный период.</w:t>
      </w:r>
      <w:proofErr w:type="gramEnd"/>
    </w:p>
    <w:p w:rsidR="00452B01" w:rsidRPr="000E53C1" w:rsidRDefault="00452B01" w:rsidP="008B33E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Комитету ежегодно в срок до 1 февраля года, следующего за отчетным, представлять в министерство экономического развития, инвестиционной политики и инноваций Магаданской области информацию о ходе реализации мероприятий, предусмотренных Планом, и значениях ключевых показателей развития конкуренции на товарных рынках и контрольных показателей эффективности, установленных Планом и достигнутых за отчетный период.</w:t>
      </w:r>
      <w:proofErr w:type="gramEnd"/>
    </w:p>
    <w:p w:rsidR="00452B01" w:rsidRPr="000E53C1" w:rsidRDefault="00452B01" w:rsidP="008B33E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lastRenderedPageBreak/>
        <w:t>4. Контроль исполнения настоящего постановления оставляю за собой.</w:t>
      </w:r>
    </w:p>
    <w:p w:rsidR="00452B01" w:rsidRPr="000E53C1" w:rsidRDefault="00452B01" w:rsidP="008B33E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5. Настоящее постановление подлежит официальному опубликованию (обнародованию).</w:t>
      </w: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3C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E53C1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52B01" w:rsidRPr="000E53C1" w:rsidRDefault="00452B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452B01" w:rsidRPr="000E53C1" w:rsidRDefault="00452B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452B01" w:rsidRPr="000E53C1" w:rsidRDefault="00452B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E53C1">
        <w:rPr>
          <w:rFonts w:ascii="Times New Roman" w:hAnsi="Times New Roman" w:cs="Times New Roman"/>
          <w:sz w:val="28"/>
          <w:szCs w:val="28"/>
        </w:rPr>
        <w:t>Т.В.УЛЬРИХ</w:t>
      </w:r>
      <w:proofErr w:type="spellEnd"/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Ут</w:t>
      </w:r>
      <w:bookmarkStart w:id="0" w:name="_GoBack"/>
      <w:bookmarkEnd w:id="0"/>
      <w:r w:rsidRPr="000E53C1">
        <w:rPr>
          <w:rFonts w:ascii="Times New Roman" w:hAnsi="Times New Roman" w:cs="Times New Roman"/>
          <w:sz w:val="28"/>
          <w:szCs w:val="28"/>
        </w:rPr>
        <w:t>вержден</w:t>
      </w:r>
    </w:p>
    <w:p w:rsidR="00452B01" w:rsidRPr="000E53C1" w:rsidRDefault="00452B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52B01" w:rsidRPr="000E53C1" w:rsidRDefault="00452B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52B01" w:rsidRPr="000E53C1" w:rsidRDefault="00452B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452B01" w:rsidRPr="000E53C1" w:rsidRDefault="00452B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452B01" w:rsidRPr="000E53C1" w:rsidRDefault="00452B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от 27.12.2019 № 385-па</w:t>
      </w: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0E53C1">
        <w:rPr>
          <w:rFonts w:ascii="Times New Roman" w:hAnsi="Times New Roman" w:cs="Times New Roman"/>
          <w:sz w:val="28"/>
          <w:szCs w:val="28"/>
        </w:rPr>
        <w:t>ПЛАН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МЕРОПРИЯТИЙ (</w:t>
      </w:r>
      <w:r w:rsidR="000E53C1" w:rsidRPr="000E53C1">
        <w:rPr>
          <w:rFonts w:ascii="Times New Roman" w:hAnsi="Times New Roman" w:cs="Times New Roman"/>
          <w:sz w:val="28"/>
          <w:szCs w:val="28"/>
        </w:rPr>
        <w:t>«</w:t>
      </w:r>
      <w:r w:rsidRPr="000E53C1">
        <w:rPr>
          <w:rFonts w:ascii="Times New Roman" w:hAnsi="Times New Roman" w:cs="Times New Roman"/>
          <w:sz w:val="28"/>
          <w:szCs w:val="28"/>
        </w:rPr>
        <w:t>ДОРОЖНАЯ КАРТА</w:t>
      </w:r>
      <w:r w:rsidR="000E53C1" w:rsidRPr="000E53C1">
        <w:rPr>
          <w:rFonts w:ascii="Times New Roman" w:hAnsi="Times New Roman" w:cs="Times New Roman"/>
          <w:sz w:val="28"/>
          <w:szCs w:val="28"/>
        </w:rPr>
        <w:t>»</w:t>
      </w:r>
      <w:r w:rsidR="008B33EF">
        <w:rPr>
          <w:rFonts w:ascii="Times New Roman" w:hAnsi="Times New Roman" w:cs="Times New Roman"/>
          <w:sz w:val="28"/>
          <w:szCs w:val="28"/>
        </w:rPr>
        <w:t xml:space="preserve">) ПО СОДЕЙСТВИЮ РАЗВИТИЮ </w:t>
      </w:r>
      <w:r w:rsidRPr="000E53C1">
        <w:rPr>
          <w:rFonts w:ascii="Times New Roman" w:hAnsi="Times New Roman" w:cs="Times New Roman"/>
          <w:sz w:val="28"/>
          <w:szCs w:val="28"/>
        </w:rPr>
        <w:t>КОНКУРЕНЦИИ В ТЕНЬКИНСКОМ ГОРОДСКОМ ОКРУГЕ МАГАДАНСК</w:t>
      </w:r>
      <w:r w:rsidR="008B33EF">
        <w:rPr>
          <w:rFonts w:ascii="Times New Roman" w:hAnsi="Times New Roman" w:cs="Times New Roman"/>
          <w:sz w:val="28"/>
          <w:szCs w:val="28"/>
        </w:rPr>
        <w:t xml:space="preserve">ОЙ </w:t>
      </w:r>
      <w:r w:rsidRPr="000E53C1">
        <w:rPr>
          <w:rFonts w:ascii="Times New Roman" w:hAnsi="Times New Roman" w:cs="Times New Roman"/>
          <w:sz w:val="28"/>
          <w:szCs w:val="28"/>
        </w:rPr>
        <w:t>ОБЛАСТИ НА 2019-2022 ГОДЫ</w:t>
      </w:r>
    </w:p>
    <w:p w:rsidR="00452B01" w:rsidRPr="000E53C1" w:rsidRDefault="00452B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Предметом настоящего плана мероприятий (</w:t>
      </w:r>
      <w:r w:rsidR="000E53C1" w:rsidRPr="000E53C1">
        <w:rPr>
          <w:rFonts w:ascii="Times New Roman" w:hAnsi="Times New Roman" w:cs="Times New Roman"/>
          <w:sz w:val="28"/>
          <w:szCs w:val="28"/>
        </w:rPr>
        <w:t>«</w:t>
      </w:r>
      <w:r w:rsidRPr="000E53C1">
        <w:rPr>
          <w:rFonts w:ascii="Times New Roman" w:hAnsi="Times New Roman" w:cs="Times New Roman"/>
          <w:sz w:val="28"/>
          <w:szCs w:val="28"/>
        </w:rPr>
        <w:t>дорожной карты</w:t>
      </w:r>
      <w:r w:rsidR="000E53C1" w:rsidRPr="000E53C1">
        <w:rPr>
          <w:rFonts w:ascii="Times New Roman" w:hAnsi="Times New Roman" w:cs="Times New Roman"/>
          <w:sz w:val="28"/>
          <w:szCs w:val="28"/>
        </w:rPr>
        <w:t>»</w:t>
      </w:r>
      <w:r w:rsidRPr="000E53C1">
        <w:rPr>
          <w:rFonts w:ascii="Times New Roman" w:hAnsi="Times New Roman" w:cs="Times New Roman"/>
          <w:sz w:val="28"/>
          <w:szCs w:val="28"/>
        </w:rPr>
        <w:t>) по содействию развитию конкуренции в Тенькинском городском округе Магаданской области на 2019-2022 годы (далее - дорожная карта) являются направления развития конкуренции, которые имеют специальное, системное и существенное значение для развития конкуренции на территории Тенькинского городского округа Магаданской области.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3C1">
        <w:rPr>
          <w:rFonts w:ascii="Times New Roman" w:hAnsi="Times New Roman" w:cs="Times New Roman"/>
          <w:sz w:val="28"/>
          <w:szCs w:val="28"/>
        </w:rPr>
        <w:t>В дорожной карте определяется перечень товарных рынков для содействия развитию конкуренции в Тенькинском городском округе Магаданской области, перечень ключевых показателей развития конкуренции в Тенькинском городском округе Магаданской области, системные мероприятия по развитию конкуренции в Тенькинском городском округе Магаданской области и мероприятия в отдельных отраслях (сферах) экономики, обеспечивающие достижение указанных ключевых показателей к 1 января 2023 года.</w:t>
      </w:r>
      <w:proofErr w:type="gramEnd"/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мероприятий дорожной карты осуществляется в рамках финансирования деятельности органов местного самоуправления муниципального образования </w:t>
      </w:r>
      <w:r w:rsidR="000E53C1" w:rsidRPr="000E53C1">
        <w:rPr>
          <w:rFonts w:ascii="Times New Roman" w:hAnsi="Times New Roman" w:cs="Times New Roman"/>
          <w:sz w:val="28"/>
          <w:szCs w:val="28"/>
        </w:rPr>
        <w:t>«</w:t>
      </w:r>
      <w:r w:rsidRPr="000E53C1">
        <w:rPr>
          <w:rFonts w:ascii="Times New Roman" w:hAnsi="Times New Roman" w:cs="Times New Roman"/>
          <w:sz w:val="28"/>
          <w:szCs w:val="28"/>
        </w:rPr>
        <w:t xml:space="preserve">Тенькинский городской </w:t>
      </w:r>
      <w:r w:rsidRPr="000E53C1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="000E53C1" w:rsidRPr="000E53C1">
        <w:rPr>
          <w:rFonts w:ascii="Times New Roman" w:hAnsi="Times New Roman" w:cs="Times New Roman"/>
          <w:sz w:val="28"/>
          <w:szCs w:val="28"/>
        </w:rPr>
        <w:t>»</w:t>
      </w:r>
      <w:r w:rsidRPr="000E53C1">
        <w:rPr>
          <w:rFonts w:ascii="Times New Roman" w:hAnsi="Times New Roman" w:cs="Times New Roman"/>
          <w:sz w:val="28"/>
          <w:szCs w:val="28"/>
        </w:rPr>
        <w:t xml:space="preserve"> Магаданской области, закрепленного документами бюджетного планирования.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Потребность в трудовых ресурсах в полном объеме обеспечивается за счет имеющихся кадров в пределах действующей штатной численности органов местного самоуправления муниципального образования </w:t>
      </w:r>
      <w:r w:rsidR="000E53C1" w:rsidRPr="000E53C1">
        <w:rPr>
          <w:rFonts w:ascii="Times New Roman" w:hAnsi="Times New Roman" w:cs="Times New Roman"/>
          <w:sz w:val="28"/>
          <w:szCs w:val="28"/>
        </w:rPr>
        <w:t>«</w:t>
      </w:r>
      <w:r w:rsidRPr="000E53C1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0E53C1" w:rsidRPr="000E53C1">
        <w:rPr>
          <w:rFonts w:ascii="Times New Roman" w:hAnsi="Times New Roman" w:cs="Times New Roman"/>
          <w:sz w:val="28"/>
          <w:szCs w:val="28"/>
        </w:rPr>
        <w:t>»</w:t>
      </w:r>
      <w:r w:rsidRPr="000E53C1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1. Перечень товарных рынков для содействия развитию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конкуренции в Тенькинском городском округе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1. Рынок ритуальных услуг;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2. Рынок по выполнению работ благоустройства городской среды;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3. Рынок оказания услуг по ремонту автотранспортных средств;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4. Рынок продукции животноводства;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5. Рынок продукции растениеводства.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По каждому товарному рынку проведен анализ и оценка конкурентной среды, выявлены основные черты, характеризующие исходное состояние соответствующей отрасли экономики.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3C1">
        <w:rPr>
          <w:rFonts w:ascii="Times New Roman" w:hAnsi="Times New Roman" w:cs="Times New Roman"/>
          <w:sz w:val="28"/>
          <w:szCs w:val="28"/>
        </w:rPr>
        <w:t xml:space="preserve">Результаты проведенного анализа приведены в </w:t>
      </w:r>
      <w:hyperlink w:anchor="P69" w:history="1">
        <w:r w:rsidRPr="000E53C1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0E53C1">
        <w:rPr>
          <w:rFonts w:ascii="Times New Roman" w:hAnsi="Times New Roman" w:cs="Times New Roman"/>
          <w:sz w:val="28"/>
          <w:szCs w:val="28"/>
        </w:rPr>
        <w:t xml:space="preserve"> дорожной карты </w:t>
      </w:r>
      <w:r w:rsidR="000E53C1" w:rsidRPr="000E53C1">
        <w:rPr>
          <w:rFonts w:ascii="Times New Roman" w:hAnsi="Times New Roman" w:cs="Times New Roman"/>
          <w:sz w:val="28"/>
          <w:szCs w:val="28"/>
        </w:rPr>
        <w:t>«</w:t>
      </w:r>
      <w:r w:rsidRPr="000E53C1">
        <w:rPr>
          <w:rFonts w:ascii="Times New Roman" w:hAnsi="Times New Roman" w:cs="Times New Roman"/>
          <w:sz w:val="28"/>
          <w:szCs w:val="28"/>
        </w:rPr>
        <w:t>Перечень ключевых показателей и мероприятий для развития конкуренции на товарных рынках в Тенькинском городском округе Магаданской области</w:t>
      </w:r>
      <w:r w:rsidR="000E53C1" w:rsidRPr="000E53C1">
        <w:rPr>
          <w:rFonts w:ascii="Times New Roman" w:hAnsi="Times New Roman" w:cs="Times New Roman"/>
          <w:sz w:val="28"/>
          <w:szCs w:val="28"/>
        </w:rPr>
        <w:t>»</w:t>
      </w:r>
      <w:r w:rsidRPr="000E53C1">
        <w:rPr>
          <w:rFonts w:ascii="Times New Roman" w:hAnsi="Times New Roman" w:cs="Times New Roman"/>
          <w:sz w:val="28"/>
          <w:szCs w:val="28"/>
        </w:rPr>
        <w:t xml:space="preserve"> и содержат описание исходной фактической информации (в том числе: в числовом выражении) в отношении ситуации, сложившейся на данном товарном рынке, и ее проблематике, которая включает в том числе:</w:t>
      </w:r>
      <w:proofErr w:type="gramEnd"/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информацию о доле хозяйствующих субъектов частной формы собственности на товарном рынке;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характерные особенности товарного рынка с описанием текущей ситуации, анализом основных проблем и методов их решения;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характеристику основных административных и экономических барьеров входа на соответствующий товарный рынок;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перспективы развития рынка.</w:t>
      </w: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0E53C1">
        <w:rPr>
          <w:rFonts w:ascii="Times New Roman" w:hAnsi="Times New Roman" w:cs="Times New Roman"/>
          <w:sz w:val="28"/>
          <w:szCs w:val="28"/>
        </w:rPr>
        <w:t>2. Перечень ключевых показателей и мероприятий для развития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конкуренции на товарных рынках в Тенькинском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округе Магаданской области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1. Рынок ритуальных услуг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Похоронные и ритуальные услуги в Тенькинском городском округе оказывают два хозяйствующих субъекта: первый - частной формы собственности, второй - муниципальной.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Наличие административных и экономических барьеров на рынке отсутствует, регулирование осуществляется в рамках действующего законодательства.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В рамках муниципальных программ оказывается финансовая, имущественная, и информационная поддержка.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Основной проблемой развития данного рынка является устойчивая тенденция снижения численности населения округа, невысокая покупательская способность, в связи с этим объемы оказываемых услуг недостаточно велики для увеличения привлекательности и рентабельности данного вида бизнеса.</w:t>
      </w: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Перечень ключевых показателей на рынке ритуальных услуг</w:t>
      </w:r>
    </w:p>
    <w:tbl>
      <w:tblPr>
        <w:tblpPr w:leftFromText="180" w:rightFromText="180" w:vertAnchor="text" w:horzAnchor="margin" w:tblpXSpec="center" w:tblpY="210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374"/>
        <w:gridCol w:w="1134"/>
        <w:gridCol w:w="851"/>
        <w:gridCol w:w="850"/>
        <w:gridCol w:w="851"/>
        <w:gridCol w:w="850"/>
        <w:gridCol w:w="851"/>
        <w:gridCol w:w="2126"/>
      </w:tblGrid>
      <w:tr w:rsidR="00AD2DEF" w:rsidRPr="000E53C1" w:rsidTr="00AD2DEF">
        <w:tc>
          <w:tcPr>
            <w:tcW w:w="523" w:type="dxa"/>
            <w:vMerge w:val="restart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4" w:type="dxa"/>
            <w:vMerge w:val="restart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134" w:type="dxa"/>
            <w:vMerge w:val="restart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4253" w:type="dxa"/>
            <w:gridSpan w:val="5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126" w:type="dxa"/>
            <w:vMerge w:val="restart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</w:tr>
      <w:tr w:rsidR="00AD2DEF" w:rsidRPr="000E53C1" w:rsidTr="00AD2DEF">
        <w:tc>
          <w:tcPr>
            <w:tcW w:w="523" w:type="dxa"/>
            <w:vMerge/>
          </w:tcPr>
          <w:p w:rsidR="00AD2DEF" w:rsidRPr="000E53C1" w:rsidRDefault="00AD2DEF" w:rsidP="00AD2DEF">
            <w:pPr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AD2DEF" w:rsidRPr="000E53C1" w:rsidRDefault="00AD2DEF" w:rsidP="00AD2D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2DEF" w:rsidRPr="000E53C1" w:rsidRDefault="00AD2DEF" w:rsidP="00AD2DE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850" w:type="dxa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851" w:type="dxa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850" w:type="dxa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851" w:type="dxa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126" w:type="dxa"/>
            <w:vMerge/>
          </w:tcPr>
          <w:p w:rsidR="00AD2DEF" w:rsidRPr="000E53C1" w:rsidRDefault="00AD2DEF" w:rsidP="00AD2DEF">
            <w:pPr>
              <w:rPr>
                <w:sz w:val="28"/>
                <w:szCs w:val="28"/>
              </w:rPr>
            </w:pPr>
          </w:p>
        </w:tc>
      </w:tr>
      <w:tr w:rsidR="00AD2DEF" w:rsidRPr="000E53C1" w:rsidTr="00AD2DEF">
        <w:tc>
          <w:tcPr>
            <w:tcW w:w="523" w:type="dxa"/>
          </w:tcPr>
          <w:p w:rsidR="00AD2DEF" w:rsidRPr="000E53C1" w:rsidRDefault="00AD2DEF" w:rsidP="00AD2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4" w:type="dxa"/>
          </w:tcPr>
          <w:p w:rsidR="00AD2DEF" w:rsidRPr="000E53C1" w:rsidRDefault="00AD2DEF" w:rsidP="00AD2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процен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</w:tcPr>
          <w:p w:rsidR="00AD2DEF" w:rsidRPr="000E53C1" w:rsidRDefault="00AD2DEF" w:rsidP="00AD2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AD2DEF" w:rsidRPr="000E53C1" w:rsidRDefault="00AD2DEF" w:rsidP="00AD2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AD2DEF" w:rsidRPr="000E53C1" w:rsidRDefault="00AD2DEF" w:rsidP="00AD2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AD2DEF" w:rsidRPr="000E53C1" w:rsidRDefault="00AD2DEF" w:rsidP="00AD2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D2DEF" w:rsidRPr="000E53C1" w:rsidRDefault="00AD2DEF" w:rsidP="00AD2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AD2DEF" w:rsidRPr="000E53C1" w:rsidRDefault="00AD2DEF" w:rsidP="00AD2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ЖКХ, дорожного обеспечения и </w:t>
            </w:r>
            <w:proofErr w:type="spellStart"/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жизнедеятель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(далее - администрация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52B01" w:rsidRPr="000E53C1" w:rsidRDefault="00452B01">
      <w:pPr>
        <w:rPr>
          <w:sz w:val="28"/>
          <w:szCs w:val="28"/>
        </w:rPr>
        <w:sectPr w:rsidR="00452B01" w:rsidRPr="000E53C1" w:rsidSect="00452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B01" w:rsidRPr="000E53C1" w:rsidRDefault="00452B0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достижение ключевых показателей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на рынке ритуальных услуг</w:t>
      </w:r>
    </w:p>
    <w:p w:rsidR="00452B01" w:rsidRPr="000E53C1" w:rsidRDefault="00452B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2267"/>
        <w:gridCol w:w="1417"/>
        <w:gridCol w:w="2475"/>
      </w:tblGrid>
      <w:tr w:rsidR="003D4ACB" w:rsidRPr="000E53C1" w:rsidTr="003D4ACB">
        <w:tc>
          <w:tcPr>
            <w:tcW w:w="56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Мероприятия по достижению ключевого показателя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75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D4ACB" w:rsidRPr="000E53C1" w:rsidTr="003D4ACB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и консультационных услуг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организаций частной формы собственности в сфере ритуальных услуг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475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ЖКХ, дорожного обеспечения и жизнедеятельности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  <w:tr w:rsidR="003D4ACB" w:rsidRPr="000E53C1" w:rsidTr="003D4ACB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Формирование, ежегодная актуализация и размещение в сети Интернет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Обеспечение открытого доступа потребителей и организаций к информации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475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ЖКХ, дорожного обеспечения и жизнедеятельности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</w:tbl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2. Рынок по выполнению работ благоустройства городской среды</w:t>
      </w: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В 2019 году в Тенькинском городском округе в реализации мероприятий по благоустройству территорий приняли участие три организации, все частной формы собственности.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В 2019 году в рамках реализации федерального проекта </w:t>
      </w:r>
      <w:r w:rsidR="000E53C1" w:rsidRPr="000E53C1">
        <w:rPr>
          <w:rFonts w:ascii="Times New Roman" w:hAnsi="Times New Roman" w:cs="Times New Roman"/>
          <w:sz w:val="28"/>
          <w:szCs w:val="28"/>
        </w:rPr>
        <w:t>«</w:t>
      </w:r>
      <w:r w:rsidRPr="000E53C1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0E53C1" w:rsidRPr="000E53C1">
        <w:rPr>
          <w:rFonts w:ascii="Times New Roman" w:hAnsi="Times New Roman" w:cs="Times New Roman"/>
          <w:sz w:val="28"/>
          <w:szCs w:val="28"/>
        </w:rPr>
        <w:t>»</w:t>
      </w:r>
      <w:r w:rsidRPr="000E53C1">
        <w:rPr>
          <w:rFonts w:ascii="Times New Roman" w:hAnsi="Times New Roman" w:cs="Times New Roman"/>
          <w:sz w:val="28"/>
          <w:szCs w:val="28"/>
        </w:rPr>
        <w:t xml:space="preserve"> были благоустроены две общественные территории, заменены бетонные покрытия дворовых проездов пяти жилых </w:t>
      </w:r>
      <w:r w:rsidRPr="000E53C1">
        <w:rPr>
          <w:rFonts w:ascii="Times New Roman" w:hAnsi="Times New Roman" w:cs="Times New Roman"/>
          <w:sz w:val="28"/>
          <w:szCs w:val="28"/>
        </w:rPr>
        <w:lastRenderedPageBreak/>
        <w:t>домов.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Мероприятия направлены на кардинальное повышение комфортности городской среды. Реализация мероприятий осуществляется путем проведения торгов в соответствии с Федеральным </w:t>
      </w:r>
      <w:hyperlink r:id="rId5" w:history="1">
        <w:r w:rsidRPr="000E53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53C1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0E53C1" w:rsidRPr="000E53C1">
        <w:rPr>
          <w:rFonts w:ascii="Times New Roman" w:hAnsi="Times New Roman" w:cs="Times New Roman"/>
          <w:sz w:val="28"/>
          <w:szCs w:val="28"/>
        </w:rPr>
        <w:t>«</w:t>
      </w:r>
      <w:r w:rsidRPr="000E53C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53C1" w:rsidRPr="000E53C1">
        <w:rPr>
          <w:rFonts w:ascii="Times New Roman" w:hAnsi="Times New Roman" w:cs="Times New Roman"/>
          <w:sz w:val="28"/>
          <w:szCs w:val="28"/>
        </w:rPr>
        <w:t>»</w:t>
      </w:r>
      <w:r w:rsidRPr="000E53C1">
        <w:rPr>
          <w:rFonts w:ascii="Times New Roman" w:hAnsi="Times New Roman" w:cs="Times New Roman"/>
          <w:sz w:val="28"/>
          <w:szCs w:val="28"/>
        </w:rPr>
        <w:t>.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Перечень ключевых показателей на рынке по выполнению работ</w:t>
      </w:r>
    </w:p>
    <w:tbl>
      <w:tblPr>
        <w:tblpPr w:leftFromText="180" w:rightFromText="180" w:vertAnchor="text" w:horzAnchor="margin" w:tblpY="835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146"/>
        <w:gridCol w:w="1021"/>
        <w:gridCol w:w="851"/>
        <w:gridCol w:w="851"/>
        <w:gridCol w:w="851"/>
        <w:gridCol w:w="851"/>
        <w:gridCol w:w="851"/>
        <w:gridCol w:w="1811"/>
      </w:tblGrid>
      <w:tr w:rsidR="00971E76" w:rsidRPr="000E53C1" w:rsidTr="00337BAE">
        <w:tc>
          <w:tcPr>
            <w:tcW w:w="468" w:type="dxa"/>
            <w:vMerge w:val="restart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46" w:type="dxa"/>
            <w:vMerge w:val="restart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021" w:type="dxa"/>
            <w:vMerge w:val="restart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5" w:type="dxa"/>
            <w:gridSpan w:val="5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1811" w:type="dxa"/>
            <w:vMerge w:val="restart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971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</w:tr>
      <w:tr w:rsidR="00971E76" w:rsidRPr="000E53C1" w:rsidTr="00337BAE">
        <w:tc>
          <w:tcPr>
            <w:tcW w:w="468" w:type="dxa"/>
            <w:vMerge/>
          </w:tcPr>
          <w:p w:rsidR="00CF5FB5" w:rsidRPr="000E53C1" w:rsidRDefault="00CF5FB5" w:rsidP="00337BAE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CF5FB5" w:rsidRPr="000E53C1" w:rsidRDefault="00CF5FB5" w:rsidP="00337BAE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CF5FB5" w:rsidRPr="000E53C1" w:rsidRDefault="00CF5FB5" w:rsidP="00337B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851" w:type="dxa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851" w:type="dxa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851" w:type="dxa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851" w:type="dxa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811" w:type="dxa"/>
            <w:vMerge/>
          </w:tcPr>
          <w:p w:rsidR="00CF5FB5" w:rsidRPr="000E53C1" w:rsidRDefault="00CF5FB5" w:rsidP="00337BAE">
            <w:pPr>
              <w:rPr>
                <w:sz w:val="28"/>
                <w:szCs w:val="28"/>
              </w:rPr>
            </w:pPr>
          </w:p>
        </w:tc>
      </w:tr>
      <w:tr w:rsidR="00971E76" w:rsidRPr="000E53C1" w:rsidTr="00337BAE">
        <w:tc>
          <w:tcPr>
            <w:tcW w:w="468" w:type="dxa"/>
          </w:tcPr>
          <w:p w:rsidR="00CF5FB5" w:rsidRPr="000E53C1" w:rsidRDefault="00CF5FB5" w:rsidP="00337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6" w:type="dxa"/>
          </w:tcPr>
          <w:p w:rsidR="00CF5FB5" w:rsidRPr="00CF5FB5" w:rsidRDefault="00CF5FB5" w:rsidP="00337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CF5FB5" w:rsidRPr="00CF5FB5" w:rsidRDefault="00CF5FB5" w:rsidP="00337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CF5FB5" w:rsidRPr="00CF5FB5" w:rsidRDefault="00CF5FB5" w:rsidP="00337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 xml:space="preserve">частной формы </w:t>
            </w:r>
          </w:p>
          <w:p w:rsidR="00CF5FB5" w:rsidRPr="00CF5FB5" w:rsidRDefault="00CF5FB5" w:rsidP="00337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</w:p>
          <w:p w:rsidR="00CF5FB5" w:rsidRPr="00CF5FB5" w:rsidRDefault="00CF5FB5" w:rsidP="00337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</w:p>
          <w:p w:rsidR="00CF5FB5" w:rsidRPr="00CF5FB5" w:rsidRDefault="00CF5FB5" w:rsidP="00337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CF5FB5" w:rsidRPr="00CF5FB5" w:rsidRDefault="00CF5FB5" w:rsidP="00337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proofErr w:type="gramStart"/>
            <w:r w:rsidRPr="00CF5F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F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FB5" w:rsidRPr="00CF5FB5" w:rsidRDefault="00CF5FB5" w:rsidP="00337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</w:p>
          <w:p w:rsidR="00CF5FB5" w:rsidRPr="00CF5FB5" w:rsidRDefault="00CF5FB5" w:rsidP="00337B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1021" w:type="dxa"/>
          </w:tcPr>
          <w:p w:rsidR="00CF5FB5" w:rsidRPr="00CF5FB5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</w:tcPr>
          <w:p w:rsidR="00CF5FB5" w:rsidRPr="00CF5FB5" w:rsidRDefault="00CF5FB5" w:rsidP="00337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F5FB5" w:rsidRPr="00CF5FB5" w:rsidRDefault="00CF5FB5" w:rsidP="00337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F5FB5" w:rsidRPr="00CF5FB5" w:rsidRDefault="00CF5FB5" w:rsidP="00337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F5FB5" w:rsidRPr="00CF5FB5" w:rsidRDefault="00CF5FB5" w:rsidP="00337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CF5FB5" w:rsidRPr="00CF5FB5" w:rsidRDefault="00CF5FB5" w:rsidP="00337BA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F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1" w:type="dxa"/>
          </w:tcPr>
          <w:p w:rsidR="00CF5FB5" w:rsidRPr="000E53C1" w:rsidRDefault="00CF5FB5" w:rsidP="00337B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ЖКХ, дорожного обеспечения и </w:t>
            </w:r>
            <w:proofErr w:type="spellStart"/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жизнедея</w:t>
            </w:r>
            <w:r w:rsidR="00971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971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</w:tbl>
    <w:p w:rsidR="00452B0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благоустройства городской среды</w:t>
      </w:r>
    </w:p>
    <w:p w:rsidR="00337BAE" w:rsidRPr="000E53C1" w:rsidRDefault="00337B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ключевых показателей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на рынке по выполнению работ благоустройства городской среды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82"/>
        <w:gridCol w:w="2126"/>
        <w:gridCol w:w="1701"/>
        <w:gridCol w:w="2126"/>
      </w:tblGrid>
      <w:tr w:rsidR="00452B01" w:rsidRPr="000E53C1" w:rsidTr="00337BAE">
        <w:tc>
          <w:tcPr>
            <w:tcW w:w="56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82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Мероприятия по достижению ключевого показателя</w:t>
            </w:r>
          </w:p>
        </w:tc>
        <w:tc>
          <w:tcPr>
            <w:tcW w:w="212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</w:t>
            </w:r>
          </w:p>
        </w:tc>
        <w:tc>
          <w:tcPr>
            <w:tcW w:w="1701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52B01" w:rsidRPr="000E53C1" w:rsidTr="00337BAE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82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потенциальных участников о реализации мероприятий муниципальной программы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Увеличение организаций частной формы собственности в выполнении работ по благоустройству городской среды</w:t>
            </w:r>
          </w:p>
        </w:tc>
        <w:tc>
          <w:tcPr>
            <w:tcW w:w="1701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126" w:type="dxa"/>
          </w:tcPr>
          <w:p w:rsidR="00337BAE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ЖКХ, дорожного обеспечения 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жизнедеятель</w:t>
            </w:r>
            <w:proofErr w:type="spellEnd"/>
            <w:r w:rsidR="00337B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</w:tbl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lastRenderedPageBreak/>
        <w:t>3. Рынок оказания услуг по ремонту автотранспортных средств</w:t>
      </w: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По состоянию на 01.01.2019 на территории Тенькинского городского округа Магаданской области деятельность по ремонту автотранспортных средств осуществляют 3 хозяйствующих субъекта (индивидуальных предпринимателя). Организации с государственным или муниципальным участием в сфере ремонта автотранспортных средств отсутствуют.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По состоянию на 01.01.2019 доля хозяйствующих субъектов частной формы собственности на рынке оказания автотранспортных услуг составляет 100%.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Выбор рынка обусловлен необходимостью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поддержания достигнутой доли организаций частной формы собственности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в сфере деятельности и проведения мероприятий, направленных на легализацию бизнеса, в том числе привлечение граждан, осуществляющих деятельность по ремонту автотранспорта к регистрации в качестве </w:t>
      </w:r>
      <w:proofErr w:type="spellStart"/>
      <w:r w:rsidRPr="000E53C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E53C1">
        <w:rPr>
          <w:rFonts w:ascii="Times New Roman" w:hAnsi="Times New Roman" w:cs="Times New Roman"/>
          <w:sz w:val="28"/>
          <w:szCs w:val="28"/>
        </w:rPr>
        <w:t>.</w:t>
      </w: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41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56"/>
        <w:gridCol w:w="992"/>
        <w:gridCol w:w="851"/>
        <w:gridCol w:w="851"/>
        <w:gridCol w:w="851"/>
        <w:gridCol w:w="851"/>
        <w:gridCol w:w="851"/>
        <w:gridCol w:w="1769"/>
      </w:tblGrid>
      <w:tr w:rsidR="00E96B56" w:rsidRPr="000E53C1" w:rsidTr="00E96B56">
        <w:tc>
          <w:tcPr>
            <w:tcW w:w="629" w:type="dxa"/>
            <w:vMerge w:val="restart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6" w:type="dxa"/>
            <w:vMerge w:val="restart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992" w:type="dxa"/>
            <w:vMerge w:val="restart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5" w:type="dxa"/>
            <w:gridSpan w:val="5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1769" w:type="dxa"/>
            <w:vMerge w:val="restart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96B56" w:rsidRPr="000E53C1" w:rsidTr="00E96B56">
        <w:tc>
          <w:tcPr>
            <w:tcW w:w="629" w:type="dxa"/>
            <w:vMerge/>
          </w:tcPr>
          <w:p w:rsidR="00E96B56" w:rsidRPr="000E53C1" w:rsidRDefault="00E96B56" w:rsidP="00E96B56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E96B56" w:rsidRPr="000E53C1" w:rsidRDefault="00E96B56" w:rsidP="00E96B5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96B56" w:rsidRPr="000E53C1" w:rsidRDefault="00E96B56" w:rsidP="00E96B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851" w:type="dxa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851" w:type="dxa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851" w:type="dxa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851" w:type="dxa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769" w:type="dxa"/>
            <w:vMerge/>
          </w:tcPr>
          <w:p w:rsidR="00E96B56" w:rsidRPr="000E53C1" w:rsidRDefault="00E96B56" w:rsidP="00E96B56">
            <w:pPr>
              <w:rPr>
                <w:sz w:val="28"/>
                <w:szCs w:val="28"/>
              </w:rPr>
            </w:pPr>
          </w:p>
        </w:tc>
      </w:tr>
      <w:tr w:rsidR="00E96B56" w:rsidRPr="000E53C1" w:rsidTr="00E96B56">
        <w:tc>
          <w:tcPr>
            <w:tcW w:w="629" w:type="dxa"/>
          </w:tcPr>
          <w:p w:rsidR="00E96B56" w:rsidRPr="000E53C1" w:rsidRDefault="00E96B56" w:rsidP="00E96B5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6" w:type="dxa"/>
          </w:tcPr>
          <w:p w:rsidR="00E96B56" w:rsidRPr="000E53C1" w:rsidRDefault="00E96B56" w:rsidP="00E96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оказания услуг по ремонту </w:t>
            </w:r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992" w:type="dxa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</w:tcPr>
          <w:p w:rsidR="00E96B56" w:rsidRPr="000E53C1" w:rsidRDefault="00E96B56" w:rsidP="00E96B5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96B56" w:rsidRPr="000E53C1" w:rsidRDefault="00E96B56" w:rsidP="00E96B5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96B56" w:rsidRPr="000E53C1" w:rsidRDefault="00E96B56" w:rsidP="00E96B5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96B56" w:rsidRPr="000E53C1" w:rsidRDefault="00E96B56" w:rsidP="00E96B5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96B56" w:rsidRPr="000E53C1" w:rsidRDefault="00E96B56" w:rsidP="00E96B5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69" w:type="dxa"/>
          </w:tcPr>
          <w:p w:rsidR="00E96B56" w:rsidRPr="000E53C1" w:rsidRDefault="00E96B56" w:rsidP="00E96B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</w:t>
            </w:r>
            <w:proofErr w:type="spellStart"/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стратегичес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территории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</w:tbl>
    <w:p w:rsidR="00452B01" w:rsidRPr="000E53C1" w:rsidRDefault="00452B0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Перечень ключевых показателей на рынке оказания услуг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по ремонту автотранспортных средств</w:t>
      </w:r>
    </w:p>
    <w:p w:rsidR="00452B01" w:rsidRPr="000E53C1" w:rsidRDefault="00452B01">
      <w:pPr>
        <w:rPr>
          <w:sz w:val="28"/>
          <w:szCs w:val="28"/>
        </w:rPr>
        <w:sectPr w:rsidR="00452B01" w:rsidRPr="000E53C1">
          <w:pgSz w:w="11905" w:h="16838"/>
          <w:pgMar w:top="1134" w:right="850" w:bottom="1134" w:left="1701" w:header="0" w:footer="0" w:gutter="0"/>
          <w:cols w:space="720"/>
        </w:sectPr>
      </w:pP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ключевых показателей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на рынке оказания услуг по ремонту автотранспортных средств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2267"/>
        <w:gridCol w:w="1417"/>
        <w:gridCol w:w="2267"/>
      </w:tblGrid>
      <w:tr w:rsidR="00452B01" w:rsidRPr="000E53C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Мероприятия по достижению ключевого показателя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52B01" w:rsidRPr="000E53C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Размещение и актуализация на официальном сайте Тенькинского городского округа перечня организаций на рынке оказания услуг по ремонту автотранспортных средств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потребителей к информации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  <w:tr w:rsidR="00452B01" w:rsidRPr="000E53C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 путем размещения соответствующей информации на официальном сайте Тенькинского городского округа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  <w:tr w:rsidR="00452B01" w:rsidRPr="000E53C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форме образовательных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программ, семинаров, круглых столов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Вовлечение населения в предпринимательскую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увеличение количества частных организаций на рынке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</w:tbl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4. Рынок продукции животноводства</w:t>
      </w: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Животноводством в Тенькинском городском округе занимается один хозяйствующий субъект, производящий товарную продукцию.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Основной проблемой развития сельского хозяйства, в том числе и животноводства, является высокая себестоимость произведенной продукции, что приводит к снижению конкурентоспособности по ценовому признаку и снижению покупательской способности. Поэтому первоочередными мерами по развитию рынка и конкурентоспособности производимой продукции являются финансовая поддержка </w:t>
      </w:r>
      <w:proofErr w:type="spellStart"/>
      <w:r w:rsidRPr="000E53C1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0E53C1">
        <w:rPr>
          <w:rFonts w:ascii="Times New Roman" w:hAnsi="Times New Roman" w:cs="Times New Roman"/>
          <w:sz w:val="28"/>
          <w:szCs w:val="28"/>
        </w:rPr>
        <w:t xml:space="preserve"> в целях стимулирования увеличения объемов и ассортимента производимой продукции.</w:t>
      </w: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Перечень ключевых показателей на рынке продукции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животноводства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rPr>
          <w:sz w:val="28"/>
          <w:szCs w:val="28"/>
        </w:rPr>
        <w:sectPr w:rsidR="00452B01" w:rsidRPr="000E53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98"/>
        <w:gridCol w:w="1418"/>
        <w:gridCol w:w="1418"/>
        <w:gridCol w:w="1418"/>
        <w:gridCol w:w="1418"/>
        <w:gridCol w:w="1418"/>
        <w:gridCol w:w="1418"/>
        <w:gridCol w:w="2268"/>
      </w:tblGrid>
      <w:tr w:rsidR="00452B01" w:rsidRPr="000E53C1" w:rsidTr="00BA1031">
        <w:tc>
          <w:tcPr>
            <w:tcW w:w="566" w:type="dxa"/>
            <w:vMerge w:val="restart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898" w:type="dxa"/>
            <w:vMerge w:val="restart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418" w:type="dxa"/>
            <w:vMerge w:val="restart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gridSpan w:val="5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268" w:type="dxa"/>
            <w:vMerge w:val="restart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52B01" w:rsidRPr="000E53C1" w:rsidTr="00BA1031">
        <w:tc>
          <w:tcPr>
            <w:tcW w:w="566" w:type="dxa"/>
            <w:vMerge/>
          </w:tcPr>
          <w:p w:rsidR="00452B01" w:rsidRPr="000E53C1" w:rsidRDefault="00452B01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  <w:vMerge/>
          </w:tcPr>
          <w:p w:rsidR="00452B01" w:rsidRPr="000E53C1" w:rsidRDefault="00452B0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52B01" w:rsidRPr="000E53C1" w:rsidRDefault="00452B0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268" w:type="dxa"/>
            <w:vMerge/>
          </w:tcPr>
          <w:p w:rsidR="00452B01" w:rsidRPr="000E53C1" w:rsidRDefault="00452B01">
            <w:pPr>
              <w:rPr>
                <w:sz w:val="28"/>
                <w:szCs w:val="28"/>
              </w:rPr>
            </w:pPr>
          </w:p>
        </w:tc>
      </w:tr>
      <w:tr w:rsidR="00452B01" w:rsidRPr="000E53C1" w:rsidTr="00BA103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8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Объем (доля) реализованных на рынке животноводства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</w:tbl>
    <w:p w:rsidR="00452B01" w:rsidRPr="000E53C1" w:rsidRDefault="00452B01">
      <w:pPr>
        <w:rPr>
          <w:sz w:val="28"/>
          <w:szCs w:val="28"/>
        </w:rPr>
        <w:sectPr w:rsidR="00452B01" w:rsidRPr="000E53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ключевых показателей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на рынке продукции животноводства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2267"/>
        <w:gridCol w:w="1417"/>
        <w:gridCol w:w="2267"/>
      </w:tblGrid>
      <w:tr w:rsidR="00452B01" w:rsidRPr="000E53C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Мероприятия по достижению ключевого показателя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52B01" w:rsidRPr="000E53C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в виде субсидирования развития малых форм хозяйствования в сфере сельского хозяйства на территории округа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на территории Тенькинского городского округа крестьянских (фермерских) хозяйств посредством их стимулирования в целях увеличения объемов производств и сбыта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  <w:tr w:rsidR="00452B01" w:rsidRPr="000E53C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организационно-методической и информационно-консультативной помощи по вопросам предоставления финансовой поддержки, кредитных механизмов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</w:tbl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5. Рынок продукции растениеводства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По природно-сельскохозяйственному районированию земельного фонда Тенькинский район, как и вся Магаданская область, был включен в тундрово-таежный пояс выборочного критического земледелия.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 xml:space="preserve">Основными факторами, определяющими размещение сельскохозяйственных производств </w:t>
      </w:r>
      <w:r w:rsidRPr="000E53C1">
        <w:rPr>
          <w:rFonts w:ascii="Times New Roman" w:hAnsi="Times New Roman" w:cs="Times New Roman"/>
          <w:sz w:val="28"/>
          <w:szCs w:val="28"/>
        </w:rPr>
        <w:lastRenderedPageBreak/>
        <w:t>в округе являются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>: наличие соответствующих почв, доступность коммуникаций (энергоснабжение, водоснабжение), климатические особенности, транспортная доступность.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 xml:space="preserve">Площадь земель сельскохозяйственного назначения в Тенькинском городском округе составляет 18,9 тыс. га. Несмотря на большие площади земель сельскохозяйственного </w:t>
      </w:r>
      <w:proofErr w:type="gramStart"/>
      <w:r w:rsidRPr="000E53C1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0E53C1">
        <w:rPr>
          <w:rFonts w:ascii="Times New Roman" w:hAnsi="Times New Roman" w:cs="Times New Roman"/>
          <w:sz w:val="28"/>
          <w:szCs w:val="28"/>
        </w:rPr>
        <w:t xml:space="preserve"> посевные площади составляют всего, 222,56 га, в том числе под: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картофель - 25,0 га;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овощи - 0,58 га;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кормовые культуры - 196,98 га.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Посевная площадь в личных подсобных хозяйствах (</w:t>
      </w:r>
      <w:proofErr w:type="spellStart"/>
      <w:r w:rsidRPr="000E53C1">
        <w:rPr>
          <w:rFonts w:ascii="Times New Roman" w:hAnsi="Times New Roman" w:cs="Times New Roman"/>
          <w:sz w:val="28"/>
          <w:szCs w:val="28"/>
        </w:rPr>
        <w:t>ЛПХ</w:t>
      </w:r>
      <w:proofErr w:type="spellEnd"/>
      <w:r w:rsidRPr="000E53C1">
        <w:rPr>
          <w:rFonts w:ascii="Times New Roman" w:hAnsi="Times New Roman" w:cs="Times New Roman"/>
          <w:sz w:val="28"/>
          <w:szCs w:val="28"/>
        </w:rPr>
        <w:t>) составляет всего 6,48 га.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Растениеводством в Тенькинском городском округе занимаются 2 организации. Обе - частной собственности.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Производство основных продуктов растениеводства в 2018 году составило 169,5 тонн, в том числе: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картофель - 168,0 тонн;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- овощи - 1,5 тонны.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Самообеспеченность округа составляет по картофелю - 80%, по овощам - 44%.</w:t>
      </w:r>
    </w:p>
    <w:p w:rsidR="00452B01" w:rsidRPr="000E53C1" w:rsidRDefault="00452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К 2023 году планируется довести самообеспеченность по картофелю до 95%, по овощам до 48,7%.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Перечень ключевых показателей на рынке продукции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растениеводства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rPr>
          <w:sz w:val="28"/>
          <w:szCs w:val="28"/>
        </w:rPr>
        <w:sectPr w:rsidR="00452B01" w:rsidRPr="000E53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040"/>
        <w:gridCol w:w="1418"/>
        <w:gridCol w:w="1418"/>
        <w:gridCol w:w="1418"/>
        <w:gridCol w:w="1418"/>
        <w:gridCol w:w="1418"/>
        <w:gridCol w:w="1418"/>
        <w:gridCol w:w="2123"/>
      </w:tblGrid>
      <w:tr w:rsidR="00452B01" w:rsidRPr="000E53C1" w:rsidTr="00BA1031">
        <w:tc>
          <w:tcPr>
            <w:tcW w:w="566" w:type="dxa"/>
            <w:vMerge w:val="restart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40" w:type="dxa"/>
            <w:vMerge w:val="restart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418" w:type="dxa"/>
            <w:vMerge w:val="restart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90" w:type="dxa"/>
            <w:gridSpan w:val="5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Числовое значение ключевого показателя</w:t>
            </w:r>
          </w:p>
        </w:tc>
        <w:tc>
          <w:tcPr>
            <w:tcW w:w="2123" w:type="dxa"/>
            <w:vMerge w:val="restart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52B01" w:rsidRPr="000E53C1" w:rsidTr="00BA1031">
        <w:tc>
          <w:tcPr>
            <w:tcW w:w="566" w:type="dxa"/>
            <w:vMerge/>
          </w:tcPr>
          <w:p w:rsidR="00452B01" w:rsidRPr="000E53C1" w:rsidRDefault="00452B01">
            <w:pPr>
              <w:rPr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452B01" w:rsidRPr="000E53C1" w:rsidRDefault="00452B0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52B01" w:rsidRPr="000E53C1" w:rsidRDefault="00452B0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2123" w:type="dxa"/>
            <w:vMerge/>
          </w:tcPr>
          <w:p w:rsidR="00452B01" w:rsidRPr="000E53C1" w:rsidRDefault="00452B01">
            <w:pPr>
              <w:rPr>
                <w:sz w:val="28"/>
                <w:szCs w:val="28"/>
              </w:rPr>
            </w:pPr>
          </w:p>
        </w:tc>
      </w:tr>
      <w:tr w:rsidR="00452B01" w:rsidRPr="000E53C1" w:rsidTr="00BA103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Объем (доля) реализованных на рынке растениеводства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3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</w:tbl>
    <w:p w:rsidR="00452B01" w:rsidRPr="000E53C1" w:rsidRDefault="00452B01">
      <w:pPr>
        <w:rPr>
          <w:sz w:val="28"/>
          <w:szCs w:val="28"/>
        </w:rPr>
        <w:sectPr w:rsidR="00452B01" w:rsidRPr="000E53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ключевых показателей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на рынке продукции растениеводства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2267"/>
        <w:gridCol w:w="1417"/>
        <w:gridCol w:w="2267"/>
      </w:tblGrid>
      <w:tr w:rsidR="00452B01" w:rsidRPr="000E53C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Мероприятия по достижению ключевого показателя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52B01" w:rsidRPr="000E53C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в виде субсидирования развития малых форм хозяйствования в сфере сельского хозяйства на территории округа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на территории Тенькинского городского округа крестьянских (фермерских) хозяйств посредством их стимулирования в целях увеличения объемов производств и сбыта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  <w:tr w:rsidR="00452B01" w:rsidRPr="000E53C1">
        <w:tc>
          <w:tcPr>
            <w:tcW w:w="566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Оказание организационно-методической и информационно-консультативной помощи по вопросам предоставления финансовой поддержки, кредитных механизмов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организаций частной формы собственности (потенциальных предпринимателей)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</w:tr>
    </w:tbl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3. Перечень системных мероприятий, направленных на развитие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конкуренции в Тенькинском городском округе</w:t>
      </w:r>
    </w:p>
    <w:p w:rsidR="00452B01" w:rsidRPr="000E53C1" w:rsidRDefault="00452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3C1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452B01" w:rsidRPr="000E53C1" w:rsidRDefault="00452B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rPr>
          <w:sz w:val="28"/>
          <w:szCs w:val="28"/>
        </w:rPr>
        <w:sectPr w:rsidR="00452B01" w:rsidRPr="000E53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267"/>
        <w:gridCol w:w="121"/>
        <w:gridCol w:w="1417"/>
        <w:gridCol w:w="2146"/>
        <w:gridCol w:w="2267"/>
        <w:gridCol w:w="1700"/>
        <w:gridCol w:w="2534"/>
      </w:tblGrid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для развития ярмарочной торговли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Количество ярмарок, штук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 г. - 4;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- 2;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- 3;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- 4;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- 4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Расширение рынка сбыта товаров, работ, услуг субъектов малого и среднего предпринимательства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конкурентных процедур при осуществлении закупок для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муниципальных нужд Тенькинского городского округа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Доля конкурентных процедур в общем объеме закупок для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муниципальных нужд, процентов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 - 21;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- 22;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- 23;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- 24;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- 25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конкуренции при осуществлении закупок для обеспечения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 Тенькинского городского округа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Участие в обучающих мероприятиях, круглых столов для субъектов малого и среднего предпринимательства по участию в закупках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(и их работников), принявших участие в обучающих мероприятиях и круглых столах, ежегодно, человек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 г. - 10;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- 11;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- 12;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- 13;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- 15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Расширение участия в указанных процедурах субъектов малого и среднего предпринимательства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Устранение избыточного регулирования, а также снижение административных барьеров, включая: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практики реализации муниципальных функций и услуг, относящихся к полномочиям органов местного самоуправления муниципального образования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Тенькинский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области, а также муниципальных функций и услуг на предмет соответствия такой практики </w:t>
            </w:r>
            <w:hyperlink r:id="rId6" w:history="1">
              <w:r w:rsidRPr="000E53C1">
                <w:rPr>
                  <w:rFonts w:ascii="Times New Roman" w:hAnsi="Times New Roman" w:cs="Times New Roman"/>
                  <w:sz w:val="28"/>
                  <w:szCs w:val="28"/>
                </w:rPr>
                <w:t>статьям 15</w:t>
              </w:r>
            </w:hyperlink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7" w:history="1">
              <w:r w:rsidRPr="000E53C1"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 защите конкуренции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муниципальных функциях и услугах, относящихся к полномочиям Тенькинского городского округа, а также на предмет их соответствия такой практики </w:t>
            </w:r>
            <w:hyperlink r:id="rId8" w:history="1">
              <w:r w:rsidRPr="000E53C1">
                <w:rPr>
                  <w:rFonts w:ascii="Times New Roman" w:hAnsi="Times New Roman" w:cs="Times New Roman"/>
                  <w:sz w:val="28"/>
                  <w:szCs w:val="28"/>
                </w:rPr>
                <w:t>статьям 15</w:t>
              </w:r>
            </w:hyperlink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9" w:history="1">
              <w:r w:rsidRPr="000E53C1"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 защите конкуренции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собранной информации в отношении муниципальных функций и услуг на предмет их соответствия такой практики </w:t>
            </w:r>
            <w:hyperlink r:id="rId10" w:history="1">
              <w:r w:rsidRPr="000E53C1">
                <w:rPr>
                  <w:rFonts w:ascii="Times New Roman" w:hAnsi="Times New Roman" w:cs="Times New Roman"/>
                  <w:sz w:val="28"/>
                  <w:szCs w:val="28"/>
                </w:rPr>
                <w:t>статьям 15</w:t>
              </w:r>
            </w:hyperlink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 w:history="1">
              <w:r w:rsidRPr="000E53C1"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 защите конкуренции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, ежегодно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 г. - 1;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- 1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Мониторинг соответствия предоставления муниципальных функций и услуг,</w:t>
            </w:r>
          </w:p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применения практики </w:t>
            </w:r>
            <w:hyperlink r:id="rId12" w:history="1">
              <w:r w:rsidRPr="000E53C1">
                <w:rPr>
                  <w:rFonts w:ascii="Times New Roman" w:hAnsi="Times New Roman" w:cs="Times New Roman"/>
                  <w:sz w:val="28"/>
                  <w:szCs w:val="28"/>
                </w:rPr>
                <w:t>статей 15</w:t>
              </w:r>
            </w:hyperlink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3" w:history="1">
              <w:r w:rsidRPr="000E53C1"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 защите конкуренции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актуальной информации о предоставляемых муниципальных услугах (функциях) в региональной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информационной системе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Реестр государственных и муниципальных услуг (функций) Магаданской области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размещенных государственных и муниципальных услуг (функций) к общему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количеству государственных и муниципальных услуг (функций), предоставляемых, осуществляемых на территории Тенькинского городского округа Магаданской области, процентов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 - 80;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- 85;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- 90;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- 100;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- 100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для субъектов малого и среднего предпринимательст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процесса предоставления муниципальных услуг, относящихся к полномочиям органов местного самоуправления муниципального образования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возможности оптимизации предоставления муниципальных услуг для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предпринимательской деятельности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Сбор информации по количеству муниципальных услуг для субъектов предприниматель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деятельности на предмет возможности оптимизации, единиц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 - 1;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- 1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перечень муниципальных услуг для субъектов предпринимательской деятельности,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оптимизации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порядках </w:t>
            </w:r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 администрации</w:t>
            </w:r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и экспертизы нормативных правовых актов, пунктов, предусматривающих анализ воздействия таких проектов актов (актов)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пунктов, касающихся анализа воздействия на состояние конкуренции, в порядки </w:t>
            </w:r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 нормативных правовых актов администрации</w:t>
            </w:r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Тенькинского городского округа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регулирующего внесение соответствующих изменений в нормативные правовые акты, регулирующие порядок проведения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ОРВ</w:t>
            </w:r>
            <w:proofErr w:type="spellEnd"/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 г. - нет;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да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механизм </w:t>
            </w:r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этапа анализа воздействия нормативных правовых актов администрации</w:t>
            </w:r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на состояние конкуренции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Утверждение и выполнение комплекса мероприятий (программы) по эффективному управлению муниципальными предприятиями и учреждениями, обществами с муниципальным участием,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утвержденного комплекса мероприятий (программы)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 г. - нет;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нет;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да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Методики оценки эффективности 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Наличие соответствующих нормативных правовых актов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да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процессов управления объектами муниципальной собственности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Отношение проведенных торгов к количеству объектов, включенных в прогнозные планы по годам, процентов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 г. - 100;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- 100;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- 100;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- 100;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- 100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Создание равных условий участия в закупках для обеспечения муниципальных нужд хозяйствующих субъектов, доля участия муниципального образования в которых составляет 50 и более процентов, с иными хозяйствующими субъектами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Обеспечение равного доступа к закупкам товаров (работ, услуг) для муниципальных нужд всех участников рынка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размещение на официальном сайте муниципального образования порядков предоставления доступа к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поддержке хозяйствующих субъектов на конкурсной основе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территории, комитет ЖКХ, дорожного хозяйства и жизнеобеспечен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порядков предоставления субсидий и других мер поддержки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да;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да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Профилактика и недопущение создания дискриминационных условий для хозяйствующих субъектов на товарном рынке</w:t>
            </w:r>
          </w:p>
        </w:tc>
      </w:tr>
      <w:tr w:rsidR="00452B01" w:rsidRPr="000E53C1" w:rsidTr="008B33EF">
        <w:tc>
          <w:tcPr>
            <w:tcW w:w="13245" w:type="dxa"/>
            <w:gridSpan w:val="8"/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Мероприятия, направленные на обеспечение и сохранение целевого использования муниципальных объектов недвижимого имущество в социальной сфере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целевого использования муниципальных объектов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 в социальной сфере, для выявления излишнего, неиспользуемого или используемого не по назначению имущества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обеспечение целевого использования муниципальных объектов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 в социальной сфере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практики применения механизмов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вопросов о заключении концессионных соглашений в социальной сфере с использованием механизмов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территории, комитет по управлению муниципальным имуществом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Не установлен (мероприятие носит организационный характер)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негосударственных некоммерческих организаций. Обеспечение и сохранение целевого использования муниципальных объектов имущества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немуниципальных социально ориентированных некоммерческих организаций и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социального предпринимательства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социального предпринимательства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в таких сферах, как дошкольное, общее образование, дополнительное образование детей, включая мероприятия по развитию инфраструктуры поддержки социально ориентированных некоммерческих организаций и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Использование потенциала социально ориентированных некоммерческих организаций (далее - СО НКО), в решении задач социально-экономического и культурного развития посредством организации участия в конкурсах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Комитет экономики и стратегического развития территории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количество СО НКО, осуществляющих деятельность на территории Тенькинского городского округа, получивших поддержку в результате участия в конкурсах и грантах, единиц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- 1;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- 2;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- 2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увеличение объема и повышение качества услуг, оказываемых гражданам посредством обеспечения условий для эффективной деятельности и развития СО НКО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Повышение цифровой грамотности населения, муниципальных служащих и работников бюджетной сферы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развития муниципальных служащих и работников бюджетной сферы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2020-2023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по организационному и информационному обеспечению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обучаемых, человек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заявок</w:t>
            </w:r>
            <w:proofErr w:type="gramEnd"/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 муниципальных служащих и работников бюджетной сферы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2452" w:type="dxa"/>
            <w:gridSpan w:val="7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Обеспечение равных условий доступа к информации о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</w:t>
            </w:r>
            <w:proofErr w:type="gramEnd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информации о проведении торгов (www.torgi.gov.ru) и на официальном сайте муниципального образования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2388" w:type="dxa"/>
            <w:gridSpan w:val="2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информации об объектах, находящихся в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собственности муниципального образования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информации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Регулярно, по мере обновления информации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муниципальным имуществом, повышение прозрачности, доступности информации об объектах, находящихся в муниципальной 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2388" w:type="dxa"/>
            <w:gridSpan w:val="2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образования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перечней муниципального имущества, предназначенного для предоставления на льготных условиях субъектам малого и среднего предпринимательс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информации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Регулярно, по мере обновления информации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Повышение прозрачности и доступности муниципального имущества, предназначенного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2388" w:type="dxa"/>
            <w:gridSpan w:val="2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реализации муниципального имущества на официальных сайтах: муниципального образования 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 w:rsidR="000E53C1" w:rsidRPr="000E53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области, Правительства Российской Федерации (www.torgi.gov.ru)</w:t>
            </w:r>
          </w:p>
        </w:tc>
        <w:tc>
          <w:tcPr>
            <w:tcW w:w="1417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информации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Регулярно, по мере обновления информации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информации о реализации муниципального имущества</w:t>
            </w:r>
          </w:p>
        </w:tc>
      </w:tr>
      <w:tr w:rsidR="00452B01" w:rsidRPr="000E53C1" w:rsidTr="008B33EF">
        <w:tblPrEx>
          <w:tblBorders>
            <w:insideH w:val="nil"/>
          </w:tblBorders>
        </w:tblPrEx>
        <w:tc>
          <w:tcPr>
            <w:tcW w:w="793" w:type="dxa"/>
            <w:tcBorders>
              <w:top w:val="nil"/>
            </w:tcBorders>
          </w:tcPr>
          <w:p w:rsidR="00452B01" w:rsidRPr="000E53C1" w:rsidRDefault="00452B0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52" w:type="dxa"/>
            <w:gridSpan w:val="7"/>
            <w:tcBorders>
              <w:top w:val="nil"/>
            </w:tcBorders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работников подведомственных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452B01" w:rsidRPr="000E53C1" w:rsidTr="008B33EF">
        <w:tc>
          <w:tcPr>
            <w:tcW w:w="793" w:type="dxa"/>
          </w:tcPr>
          <w:p w:rsidR="00452B01" w:rsidRPr="000E53C1" w:rsidRDefault="00452B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13.1.</w:t>
            </w:r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 подведомственных учреждений в обучающих мероприятиях (семинарах, круглых столах, курсах повышения квалификации) по вопросам содействия развитию конкуренции</w:t>
            </w:r>
          </w:p>
        </w:tc>
        <w:tc>
          <w:tcPr>
            <w:tcW w:w="1538" w:type="dxa"/>
            <w:gridSpan w:val="2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2020-2023 годы</w:t>
            </w:r>
          </w:p>
        </w:tc>
        <w:tc>
          <w:tcPr>
            <w:tcW w:w="2146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организационному и информационному обеспечению администрации </w:t>
            </w:r>
            <w:proofErr w:type="spellStart"/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ТГО</w:t>
            </w:r>
            <w:proofErr w:type="spellEnd"/>
          </w:p>
        </w:tc>
        <w:tc>
          <w:tcPr>
            <w:tcW w:w="2267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количество обучаемых, человек</w:t>
            </w:r>
          </w:p>
        </w:tc>
        <w:tc>
          <w:tcPr>
            <w:tcW w:w="1700" w:type="dxa"/>
          </w:tcPr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2020 г. - 2;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2021 г. - 2;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2022 г. - 2;</w:t>
            </w:r>
          </w:p>
          <w:p w:rsidR="00452B01" w:rsidRPr="000E53C1" w:rsidRDefault="00452B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2023 г. - 2</w:t>
            </w:r>
          </w:p>
        </w:tc>
        <w:tc>
          <w:tcPr>
            <w:tcW w:w="2534" w:type="dxa"/>
          </w:tcPr>
          <w:p w:rsidR="00452B01" w:rsidRPr="000E53C1" w:rsidRDefault="00452B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1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в области развития конкуренции и антимонопольного законодательства</w:t>
            </w:r>
          </w:p>
        </w:tc>
      </w:tr>
    </w:tbl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B01" w:rsidRPr="000E53C1" w:rsidRDefault="00452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52B01" w:rsidRPr="000E53C1" w:rsidSect="00452B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1"/>
    <w:rsid w:val="000750B2"/>
    <w:rsid w:val="000C3296"/>
    <w:rsid w:val="000E53C1"/>
    <w:rsid w:val="000F4694"/>
    <w:rsid w:val="00337BAE"/>
    <w:rsid w:val="003D4ACB"/>
    <w:rsid w:val="00452B01"/>
    <w:rsid w:val="008B33EF"/>
    <w:rsid w:val="00971E76"/>
    <w:rsid w:val="00A65889"/>
    <w:rsid w:val="00AD2DEF"/>
    <w:rsid w:val="00BA1031"/>
    <w:rsid w:val="00C97425"/>
    <w:rsid w:val="00CF5FB5"/>
    <w:rsid w:val="00E96B56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F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C04A1F801EA22E8E181229A5D334F3E951885971E4989738D89588FCADA026EB29C1ED1D2028A5E8C8E428CC7847EC5B354A2O2pDF" TargetMode="External"/><Relationship Id="rId13" Type="http://schemas.openxmlformats.org/officeDocument/2006/relationships/hyperlink" Target="consultantplus://offline/ref=1F3C04A1F801EA22E8E181229A5D334F3E951885971E4989738D89588FCADA026EB29E1BD3D853D8118DD206DCD4857BC5B054BE2E6688O2p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C04A1F801EA22E8E181229A5D334F3E951885971E4989738D89588FCADA026EB29E1BD3D853D8118DD206DCD4857BC5B054BE2E6688O2p5F" TargetMode="External"/><Relationship Id="rId12" Type="http://schemas.openxmlformats.org/officeDocument/2006/relationships/hyperlink" Target="consultantplus://offline/ref=1F3C04A1F801EA22E8E181229A5D334F3E951885971E4989738D89588FCADA026EB29C1ED1D2028A5E8C8E428CC7847EC5B354A2O2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C04A1F801EA22E8E181229A5D334F3E951885971E4989738D89588FCADA026EB29C1ED1D2028A5E8C8E428CC7847EC5B354A2O2pDF" TargetMode="External"/><Relationship Id="rId11" Type="http://schemas.openxmlformats.org/officeDocument/2006/relationships/hyperlink" Target="consultantplus://offline/ref=1F3C04A1F801EA22E8E181229A5D334F3E951885971E4989738D89588FCADA026EB29E1BD3D853D8118DD206DCD4857BC5B054BE2E6688O2p5F" TargetMode="External"/><Relationship Id="rId5" Type="http://schemas.openxmlformats.org/officeDocument/2006/relationships/hyperlink" Target="consultantplus://offline/ref=1F3C04A1F801EA22E8E181229A5D334F3C921F87951E4989738D89588FCADA106EEA921BD6C757DB04DB8340O8p8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3C04A1F801EA22E8E181229A5D334F3E951885971E4989738D89588FCADA026EB29C1ED1D2028A5E8C8E428CC7847EC5B354A2O2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C04A1F801EA22E8E181229A5D334F3E951885971E4989738D89588FCADA026EB29E1BD3D853D8118DD206DCD4857BC5B054BE2E6688O2p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29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34049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Yulia_L</cp:lastModifiedBy>
  <cp:revision>3</cp:revision>
  <cp:lastPrinted>2021-10-06T01:02:00Z</cp:lastPrinted>
  <dcterms:created xsi:type="dcterms:W3CDTF">2021-10-05T05:41:00Z</dcterms:created>
  <dcterms:modified xsi:type="dcterms:W3CDTF">2021-10-07T01:46:00Z</dcterms:modified>
</cp:coreProperties>
</file>