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0F" w:rsidRDefault="002F180F" w:rsidP="002F180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718F2" w:rsidRPr="002F180F" w:rsidRDefault="002718F2" w:rsidP="002718F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АДМИНИСТРАЦИЯ ТЕНЬКИНСКОГО РАЙОНА</w:t>
      </w:r>
    </w:p>
    <w:p w:rsidR="002718F2" w:rsidRPr="002F180F" w:rsidRDefault="002718F2" w:rsidP="002718F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18F2" w:rsidRPr="002F180F" w:rsidRDefault="002718F2" w:rsidP="002718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8F2" w:rsidRPr="002F180F" w:rsidRDefault="002718F2" w:rsidP="002718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8E8" w:rsidRPr="002F180F" w:rsidRDefault="002718F2" w:rsidP="002D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F18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F18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  <w:r w:rsidR="009B06DB" w:rsidRPr="002F18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08E8" w:rsidRPr="002F180F">
        <w:rPr>
          <w:rFonts w:ascii="Times New Roman" w:hAnsi="Times New Roman"/>
          <w:b/>
          <w:sz w:val="28"/>
          <w:szCs w:val="28"/>
        </w:rPr>
        <w:t>Развитие системы дошкольного образования Тенькинский район</w:t>
      </w:r>
    </w:p>
    <w:p w:rsidR="009B06DB" w:rsidRPr="002F180F" w:rsidRDefault="002D08E8" w:rsidP="002D08E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F">
        <w:rPr>
          <w:rFonts w:ascii="Times New Roman" w:hAnsi="Times New Roman"/>
          <w:b/>
          <w:sz w:val="28"/>
          <w:szCs w:val="28"/>
        </w:rPr>
        <w:t>Магаданской области на 2015-2017 годы</w:t>
      </w:r>
      <w:r w:rsidR="009B06DB" w:rsidRPr="002F180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18F2" w:rsidRPr="002F180F" w:rsidRDefault="002718F2" w:rsidP="002718F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 (с изменениями и дополнениями), постановлени</w:t>
      </w:r>
      <w:r w:rsidRPr="002F180F">
        <w:rPr>
          <w:rFonts w:ascii="Times New Roman" w:hAnsi="Times New Roman" w:cs="Times New Roman"/>
          <w:sz w:val="28"/>
          <w:szCs w:val="28"/>
        </w:rPr>
        <w:t>ем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района</w:t>
      </w:r>
      <w:r w:rsidRPr="002F180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F180F">
        <w:rPr>
          <w:rFonts w:ascii="Times New Roman" w:hAnsi="Times New Roman" w:cs="Times New Roman"/>
          <w:sz w:val="28"/>
          <w:szCs w:val="28"/>
        </w:rPr>
        <w:t>19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180F">
        <w:rPr>
          <w:rFonts w:ascii="Times New Roman" w:hAnsi="Times New Roman" w:cs="Times New Roman"/>
          <w:sz w:val="28"/>
          <w:szCs w:val="28"/>
        </w:rPr>
        <w:t>09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2F180F">
        <w:rPr>
          <w:rFonts w:ascii="Times New Roman" w:hAnsi="Times New Roman" w:cs="Times New Roman"/>
          <w:sz w:val="28"/>
          <w:szCs w:val="28"/>
        </w:rPr>
        <w:t>3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F180F">
        <w:rPr>
          <w:rFonts w:ascii="Times New Roman" w:hAnsi="Times New Roman" w:cs="Times New Roman"/>
          <w:sz w:val="28"/>
          <w:szCs w:val="28"/>
        </w:rPr>
        <w:t>349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F180F">
        <w:rPr>
          <w:rFonts w:ascii="Times New Roman" w:hAnsi="Times New Roman" w:cs="Times New Roman"/>
          <w:sz w:val="28"/>
          <w:szCs w:val="28"/>
        </w:rPr>
        <w:t>муниципальных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реализации»,  в  целях </w:t>
      </w:r>
      <w:r w:rsidR="009B06DB" w:rsidRPr="002F180F">
        <w:rPr>
          <w:rFonts w:ascii="Times New Roman" w:eastAsia="Times New Roman" w:hAnsi="Times New Roman" w:cs="Times New Roman"/>
          <w:sz w:val="28"/>
          <w:szCs w:val="28"/>
        </w:rPr>
        <w:t>привлечения и закрепления специалистов в сфере образования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2F180F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района </w:t>
      </w:r>
      <w:r w:rsidRPr="002F180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2718F2" w:rsidRPr="002F180F" w:rsidRDefault="002F180F" w:rsidP="002D08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718F2" w:rsidRPr="002F180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="002718F2" w:rsidRPr="002F180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718F2" w:rsidRPr="002F180F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9B06DB" w:rsidRPr="002F18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08E8" w:rsidRPr="002F180F">
        <w:rPr>
          <w:rFonts w:ascii="Times New Roman" w:hAnsi="Times New Roman"/>
          <w:sz w:val="28"/>
          <w:szCs w:val="28"/>
        </w:rPr>
        <w:t>Развитие системы дошкольного образования Тенькинский районМагаданской области на 2015-2017 годы</w:t>
      </w:r>
      <w:r w:rsidR="009B06DB" w:rsidRPr="002F18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18F2" w:rsidRPr="002F180F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  <w:bookmarkStart w:id="0" w:name="_GoBack"/>
      <w:bookmarkEnd w:id="0"/>
    </w:p>
    <w:p w:rsidR="002718F2" w:rsidRPr="002F180F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2. Лицам, ответственным за выполнение мероприятий Программы, обеспечить их выполнение в установленные сроки.</w:t>
      </w:r>
    </w:p>
    <w:p w:rsidR="002718F2" w:rsidRPr="002F180F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3. Комитету по финансам администрации Тенькинского района Магаданской области ежегодно при формировании бюджета района на очередной финансовый год предусматривать средства на реализацию Программы.</w:t>
      </w:r>
    </w:p>
    <w:p w:rsidR="002718F2" w:rsidRPr="002F180F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F180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Контроль за исполнением настоящего постановления </w:t>
      </w:r>
      <w:r w:rsidRPr="002F180F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Тенькинского района </w:t>
      </w:r>
      <w:r w:rsidR="00A01AC5" w:rsidRPr="002F180F">
        <w:rPr>
          <w:rFonts w:ascii="Times New Roman" w:hAnsi="Times New Roman" w:cs="Times New Roman"/>
          <w:spacing w:val="-6"/>
          <w:sz w:val="28"/>
          <w:szCs w:val="28"/>
        </w:rPr>
        <w:t>С.Ф.Сакееву</w:t>
      </w:r>
      <w:r w:rsidRPr="002F180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2718F2" w:rsidRPr="002F180F" w:rsidRDefault="002718F2" w:rsidP="002718F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2F18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районной газете «Тенька» и распространяется на правоотношения, </w:t>
      </w:r>
      <w:r w:rsidR="00A01AC5" w:rsidRPr="002F180F">
        <w:rPr>
          <w:rFonts w:ascii="Times New Roman" w:hAnsi="Times New Roman" w:cs="Times New Roman"/>
          <w:sz w:val="28"/>
          <w:szCs w:val="28"/>
        </w:rPr>
        <w:t>возникшие с 01 января 2015</w:t>
      </w:r>
      <w:r w:rsidRPr="002F18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8F2" w:rsidRPr="002F180F" w:rsidRDefault="002718F2" w:rsidP="002718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F180F" w:rsidRDefault="002718F2" w:rsidP="002718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F180F" w:rsidRDefault="002718F2" w:rsidP="002718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F180F" w:rsidRDefault="002718F2" w:rsidP="002718F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F180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F180F">
        <w:rPr>
          <w:rFonts w:ascii="Times New Roman" w:hAnsi="Times New Roman" w:cs="Times New Roman"/>
          <w:sz w:val="28"/>
          <w:szCs w:val="28"/>
        </w:rPr>
        <w:t>а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района</w:t>
      </w:r>
      <w:r w:rsidRPr="002F180F">
        <w:rPr>
          <w:rFonts w:ascii="Times New Roman" w:eastAsia="Times New Roman" w:hAnsi="Times New Roman" w:cs="Times New Roman"/>
          <w:sz w:val="28"/>
          <w:szCs w:val="28"/>
        </w:rPr>
        <w:tab/>
      </w:r>
      <w:r w:rsidRPr="002F180F">
        <w:rPr>
          <w:rFonts w:ascii="Times New Roman" w:eastAsia="Times New Roman" w:hAnsi="Times New Roman" w:cs="Times New Roman"/>
          <w:sz w:val="28"/>
          <w:szCs w:val="28"/>
        </w:rPr>
        <w:tab/>
      </w:r>
      <w:r w:rsidRPr="002F180F">
        <w:rPr>
          <w:rFonts w:ascii="Times New Roman" w:eastAsia="Times New Roman" w:hAnsi="Times New Roman" w:cs="Times New Roman"/>
          <w:sz w:val="28"/>
          <w:szCs w:val="28"/>
        </w:rPr>
        <w:tab/>
      </w:r>
      <w:r w:rsidRPr="002F180F">
        <w:rPr>
          <w:rFonts w:ascii="Times New Roman" w:eastAsia="Times New Roman" w:hAnsi="Times New Roman" w:cs="Times New Roman"/>
          <w:sz w:val="28"/>
          <w:szCs w:val="28"/>
        </w:rPr>
        <w:tab/>
      </w:r>
      <w:r w:rsidRPr="002F180F">
        <w:rPr>
          <w:rFonts w:ascii="Times New Roman" w:eastAsia="Times New Roman" w:hAnsi="Times New Roman" w:cs="Times New Roman"/>
          <w:sz w:val="28"/>
          <w:szCs w:val="28"/>
        </w:rPr>
        <w:tab/>
      </w:r>
      <w:r w:rsidRPr="002F180F">
        <w:rPr>
          <w:rFonts w:ascii="Times New Roman" w:hAnsi="Times New Roman" w:cs="Times New Roman"/>
          <w:sz w:val="28"/>
          <w:szCs w:val="28"/>
        </w:rPr>
        <w:t>Н.А.Савченко</w:t>
      </w:r>
    </w:p>
    <w:p w:rsidR="00B73B5C" w:rsidRPr="002F180F" w:rsidRDefault="00B73B5C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Pr="002F180F" w:rsidRDefault="002F180F" w:rsidP="002718F2">
      <w:pPr>
        <w:rPr>
          <w:rFonts w:ascii="Times New Roman" w:hAnsi="Times New Roman" w:cs="Times New Roman"/>
        </w:rPr>
      </w:pPr>
    </w:p>
    <w:p w:rsidR="002F180F" w:rsidRDefault="002F180F" w:rsidP="002718F2">
      <w:pPr>
        <w:rPr>
          <w:rFonts w:ascii="Times New Roman" w:hAnsi="Times New Roman" w:cs="Times New Roman"/>
        </w:rPr>
      </w:pPr>
    </w:p>
    <w:p w:rsidR="00A25F47" w:rsidRDefault="00A25F47" w:rsidP="002718F2">
      <w:pPr>
        <w:rPr>
          <w:rFonts w:ascii="Times New Roman" w:hAnsi="Times New Roman" w:cs="Times New Roman"/>
        </w:rPr>
      </w:pPr>
    </w:p>
    <w:p w:rsidR="00A25F47" w:rsidRDefault="00A25F47" w:rsidP="002718F2">
      <w:pPr>
        <w:rPr>
          <w:rFonts w:ascii="Times New Roman" w:hAnsi="Times New Roman" w:cs="Times New Roman"/>
        </w:rPr>
      </w:pPr>
    </w:p>
    <w:p w:rsidR="00A25F47" w:rsidRDefault="00A25F47" w:rsidP="002718F2">
      <w:pPr>
        <w:rPr>
          <w:rFonts w:ascii="Times New Roman" w:hAnsi="Times New Roman" w:cs="Times New Roman"/>
        </w:rPr>
      </w:pPr>
    </w:p>
    <w:p w:rsidR="00A25F47" w:rsidRPr="002F180F" w:rsidRDefault="00A25F47" w:rsidP="002718F2">
      <w:pPr>
        <w:rPr>
          <w:rFonts w:ascii="Times New Roman" w:hAnsi="Times New Roman" w:cs="Times New Roman"/>
        </w:rPr>
      </w:pPr>
    </w:p>
    <w:p w:rsidR="002F180F" w:rsidRPr="00A25F47" w:rsidRDefault="002F180F" w:rsidP="00271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2F180F" w:rsidRPr="00A25F47" w:rsidTr="00A25F47">
        <w:tc>
          <w:tcPr>
            <w:tcW w:w="5353" w:type="dxa"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района</w:t>
            </w:r>
          </w:p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A25F4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5F4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>«Развитие системы дошкольного образования</w:t>
      </w:r>
      <w:r w:rsidR="007B2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b/>
          <w:sz w:val="28"/>
          <w:szCs w:val="28"/>
        </w:rPr>
        <w:t>Тенькинский район</w:t>
      </w: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>Магаданской области на 2015-2017 годы»</w:t>
      </w: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A25F4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«</w:t>
      </w:r>
      <w:r w:rsidRPr="00A25F47">
        <w:rPr>
          <w:rFonts w:ascii="Times New Roman" w:hAnsi="Times New Roman" w:cs="Times New Roman"/>
          <w:b/>
          <w:sz w:val="28"/>
          <w:szCs w:val="28"/>
        </w:rPr>
        <w:t>Развитие системы дошкольного образования Тенькинский район</w:t>
      </w:r>
    </w:p>
    <w:p w:rsidR="002F180F" w:rsidRPr="00A25F47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>Магаданской области на 2015-2017 годы</w:t>
      </w:r>
      <w:r w:rsidRPr="00A25F47">
        <w:rPr>
          <w:rFonts w:ascii="Times New Roman" w:hAnsi="Times New Roman" w:cs="Times New Roman"/>
          <w:sz w:val="28"/>
          <w:szCs w:val="28"/>
        </w:rPr>
        <w:t>»</w:t>
      </w: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662"/>
      </w:tblGrid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</w:t>
            </w:r>
            <w:r w:rsidR="00A2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Тенькинский район</w:t>
            </w:r>
            <w:r w:rsidR="00A25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 на 2015-2017 годы»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Тенькинского района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-па «Об утверждении Порядка принятия решений о разработке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программ, их формировании и реализации»</w:t>
            </w:r>
          </w:p>
        </w:tc>
      </w:tr>
      <w:tr w:rsidR="002F180F" w:rsidRPr="00A25F47" w:rsidTr="00A25F47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района Магаданской области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Тенькинского района Магаданской области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Тенькинского района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-МБДОУ «Детский сад комбини</w:t>
            </w:r>
            <w:r w:rsidR="00A25F47">
              <w:rPr>
                <w:rFonts w:ascii="Times New Roman" w:hAnsi="Times New Roman" w:cs="Times New Roman"/>
                <w:sz w:val="28"/>
                <w:szCs w:val="28"/>
              </w:rPr>
              <w:t>рованного вида» пос. Усть-Омчуг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-МБДОУ «Детский сад пос. Омчак»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и физические лица по договорам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Тенькинского района Магаданской области</w:t>
            </w:r>
          </w:p>
        </w:tc>
      </w:tr>
      <w:tr w:rsidR="002F180F" w:rsidRPr="00A25F47" w:rsidTr="00A25F47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Цель Программы –обеспечение государственных гарантий доступности и качества дошкольного образования.</w:t>
            </w:r>
          </w:p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-сохранить сеть дошкольных образовательных учреждений района;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обеспечить потребности населения в услугах системы дошкольного образования;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повысить качество дошкольного образования, укрепить здоровье детей, улучшить условия их содержания в детских садах и подготовку к обучению в школе;</w:t>
            </w:r>
          </w:p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активной инновационной деятельности дошкольных учреждений по приоритетным направлениям развития дошкольного образования;</w:t>
            </w:r>
          </w:p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обеспечить безопасные условия жизнедеятельности дошкольных учреждений;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      </w:r>
          </w:p>
          <w:p w:rsidR="002F180F" w:rsidRPr="00A25F47" w:rsidRDefault="002F180F" w:rsidP="00A25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- привлечь общественность к управлению образовательным процессом в дошкольных учреждениях.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изложение основных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Создание финансовых, медицинских, правовых и организационных механизмов, обеспечивающих качественное дошкольное образование и полное удовлетворение потребностей населения в услугах дошкольного образования.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Тенькинский район на реализацию мероприятий Программы – 5700,0 тыс.  руб.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2015- 2017годы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мероприятий Программы будут достигнуты следующие результаты: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5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улучшение качества дошкольного образования;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снижение заболеваемости;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-создание комфортных условий для пребывания детей в ДОУ;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укрепление материально – технической базы ДОУ;</w:t>
            </w:r>
          </w:p>
          <w:p w:rsidR="002F180F" w:rsidRPr="00A25F47" w:rsidRDefault="002F180F" w:rsidP="00A25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2F180F" w:rsidRPr="00A25F47" w:rsidTr="00A25F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главыадминистрации Тенькинского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Магаданской области</w:t>
            </w:r>
          </w:p>
        </w:tc>
      </w:tr>
    </w:tbl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>Список условных обозначений:</w:t>
      </w:r>
    </w:p>
    <w:p w:rsidR="002F180F" w:rsidRPr="00A25F47" w:rsidRDefault="002F180F" w:rsidP="00A25F47">
      <w:pPr>
        <w:tabs>
          <w:tab w:val="left" w:pos="22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Комитет по образованию администрации Тенькинского района Магаданской области – Комитет</w:t>
      </w:r>
      <w:r w:rsidRPr="00A25F47">
        <w:rPr>
          <w:rFonts w:ascii="Times New Roman" w:hAnsi="Times New Roman" w:cs="Times New Roman"/>
          <w:b/>
          <w:sz w:val="28"/>
          <w:szCs w:val="28"/>
        </w:rPr>
        <w:t>;</w:t>
      </w:r>
    </w:p>
    <w:p w:rsidR="002F180F" w:rsidRPr="00A25F47" w:rsidRDefault="002F180F" w:rsidP="00A25F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вида» п. Усть-Омчуг – ДОУ в п. Усть-Омчуг, </w:t>
      </w:r>
    </w:p>
    <w:p w:rsidR="002F180F" w:rsidRPr="00A25F47" w:rsidRDefault="002F180F" w:rsidP="00A25F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 xml:space="preserve">МБДОУ «Детский сад пос. Омчак» - ДОУ в п. Омчак, </w:t>
      </w:r>
    </w:p>
    <w:p w:rsidR="002F180F" w:rsidRPr="00A25F47" w:rsidRDefault="002F180F" w:rsidP="00A25F47">
      <w:pPr>
        <w:tabs>
          <w:tab w:val="left" w:pos="225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Бюджет муниципального образования Тенькинский район Магаданской области - БМО.</w:t>
      </w:r>
    </w:p>
    <w:p w:rsidR="002F180F" w:rsidRPr="00A25F47" w:rsidRDefault="002F180F" w:rsidP="00A25F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МУ – муниципальные учреждения.</w:t>
      </w:r>
    </w:p>
    <w:p w:rsidR="002F180F" w:rsidRPr="00A25F47" w:rsidRDefault="002F180F" w:rsidP="002F180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F180F" w:rsidRPr="00A25F47" w:rsidRDefault="002F180F" w:rsidP="00A25F4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5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F47" w:rsidRPr="00A25F47">
        <w:rPr>
          <w:rFonts w:ascii="Times New Roman" w:hAnsi="Times New Roman" w:cs="Times New Roman"/>
          <w:b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2F180F" w:rsidRPr="00A25F47" w:rsidRDefault="002F180F" w:rsidP="002F18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33"/>
      <w:r w:rsidRPr="00A25F47">
        <w:rPr>
          <w:rFonts w:ascii="Times New Roman" w:hAnsi="Times New Roman" w:cs="Times New Roman"/>
          <w:sz w:val="28"/>
          <w:szCs w:val="28"/>
        </w:rPr>
        <w:tab/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Принятие муниципальной программы «Развитие системы дошкольного образования в муниципальном образовании Тенькинский район Магаданской области на 2015-2017 годы» обусловлено возрастанием роли дошкольного образования и необходимостью обеспечения детей дошкольного возраста качественным дошкольным образованием согласно современным требованиям. Основополагающими условиями повышения качества дошкольного образования являются:</w:t>
      </w:r>
    </w:p>
    <w:p w:rsidR="002F180F" w:rsidRPr="00A25F47" w:rsidRDefault="002F180F" w:rsidP="002F180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- создание материально-технической, методической базы;</w:t>
      </w:r>
    </w:p>
    <w:p w:rsidR="002F180F" w:rsidRPr="00A25F47" w:rsidRDefault="002F180F" w:rsidP="002F180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- определение содержания и организации образовательного процесса для детей дошкольного возраста, направленных на формирование общей культуры;</w:t>
      </w:r>
    </w:p>
    <w:p w:rsidR="002F180F" w:rsidRPr="00A25F47" w:rsidRDefault="002F180F" w:rsidP="002F180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- развитие физических, интеллектуальных и личностных качеств дошкольников;</w:t>
      </w:r>
    </w:p>
    <w:p w:rsidR="002F180F" w:rsidRPr="00A25F47" w:rsidRDefault="002F180F" w:rsidP="002F180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к учебной деятельности, обеспечивающих социальную успешность, сохранение и укрепление здоровья.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районе функционируют 2 муниципальных дошкольных образовательных учреждения с охватом 231воспитанников. Охват дошкольным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образованием в районе составляет 75%. Снижение произошло из-за оттока детей в пос. Омчак.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Число неорганизованных детей от 0 до 7 лет составляет 88 человек. В дошкольные учреждения детей принимают согласно Уставу с двух месяцев. Но фактически с 1,5 лет. Это связано с отсутствием необходимых условий жизнеобеспечения детей ясельного возраста (материальная база, специализированные кадры). На очереди для устройства в детский сад п. Усть-Омчуг зарегистрированы 50детей (в детском саду пос. Омчак очереди нет). В поселках Транспортный и им. Гастелло проживают 15  дошкольников, детские сады отсутствуют. Рассматривалась возможность открытия группы кратковременного пребывания, но в поселках нет зданий, соответствующих требованиям СанПиН для дошкольных учреждений.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Остро стоит кадровая проблема (вакансия – 5 ставок), причиной которой, в основном, является низкая заработная плата обслуживающего персонала, работников пищеблока. Администрацией детского сада пос. Усть-Омчуг создаются условия для совмещения трудовой деятельности и заочного обучения воспитателей. Администрация Тенькинского района способствует созданию условий для приезда специалистов из других регионов.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Неоднозначная ситуация сложилась с материальной базой: детская мебель, мягкий инвентарь, игровое и спортивное оборудование используется более 25 лет, морально и физически устарело, не в полной мере соответствует санитарно-эпидемиологическим правилам и нормативам. Изношенность оборудования пищеблока составляет 70% (детский сад пос. Усть-Омчуг) и 50% (детский сад пос. Омчак), что не позволяет организовать приготовление пищи по новым технологиям в соответствии с СанПиН. Требуется обновление современным оборудованием медицинских кабинетов.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Важным направлением деятельности дошкольных учреждений является укрепление здоровья воспитанников, которое включает в себя применение здоровьесберегающих технологий, оздоровительных мероприятий и качественного сбалансированного питания. Выполнение норм потребления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продуктов составляет от 60% (свежие овощи, фрукты, кисло-молочная продукция) до 150% (хлеб, кондитерские изделия, мясо, сыр, крупы). То есть, дети получают недостаточное количество свежих овощей, фруктов, творога, молока. Производится замена молока сливочным маслом (в детском саду пос. Омчак – на 48%, в детском саду пос. Усть-Омчуг – на 15%), творога – сыром на 70%, овощей – картофелем на 28% и т.д.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Для детского организма необходимо сбалансированное питание, особенно это актуально ввиду климатических условий Севера.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предметно-развивающей среды федеральным государственным требованиям, в том числе полное отсутствие компьютерного и интерактивного оборудования, недостаточного программно-методического обеспечения, современных учебно-наглядных пособий тормозят процесс освоения и внедрения инновационных технологий. Частичная замена оборудования, пополнения учебно-материальной базы проблему не решает.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Открыта санаторная группа в детском саду пос. Усть-Омчуг, в которую переведены дети с медицинскими показаниями. Содержание детей в этой группе оплачивает муниципалитет. За счет перевода детей в нее из других групп увеличилось количество мест, но незначительно. С целью сокращения очередности в течение года производилось доукомплектование дошкольных групп.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Тем не менее, проблема полного охвата детей дошкольным образованием в Тенькинском районе (пос. Усть-Омчуг) остается актуальной.</w:t>
      </w:r>
    </w:p>
    <w:p w:rsidR="002F180F" w:rsidRPr="00A25F47" w:rsidRDefault="002F180F" w:rsidP="002F18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ab/>
        <w:t>Решение поставленных целей и задач программными методами будет способствовать изменению ситуации в дошкольном образовании Тенькинского района.</w:t>
      </w:r>
    </w:p>
    <w:p w:rsidR="002F180F" w:rsidRPr="00A25F47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5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5F47" w:rsidRPr="00A25F4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F180F" w:rsidRPr="00A25F47" w:rsidRDefault="002F180F" w:rsidP="002F180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A25F47">
        <w:rPr>
          <w:rFonts w:ascii="Times New Roman" w:hAnsi="Times New Roman" w:cs="Times New Roman"/>
          <w:b/>
          <w:sz w:val="28"/>
          <w:szCs w:val="28"/>
        </w:rPr>
        <w:tab/>
      </w:r>
      <w:r w:rsidRPr="00A25F47">
        <w:rPr>
          <w:rFonts w:ascii="Times New Roman" w:hAnsi="Times New Roman" w:cs="Times New Roman"/>
          <w:sz w:val="28"/>
          <w:szCs w:val="28"/>
        </w:rPr>
        <w:t>Цель Программы –</w:t>
      </w:r>
      <w:r w:rsidR="00A25F47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и качества дошкольного образования.</w:t>
      </w:r>
    </w:p>
    <w:p w:rsidR="002F180F" w:rsidRPr="00A25F47" w:rsidRDefault="002F180F" w:rsidP="002F180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-сохранить сеть дошкольных образовательных учреждений района;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lastRenderedPageBreak/>
        <w:t>- обеспечить потребности населения в услугах системы дошкольного образования;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- повысить качество дошкольного образования, укрепить здоровье детей, улучшить условия их содержания в детских садах и подготовку к обучению в школе;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- создать условия для активной инновационной деятельности дошкольных учреждений по приоритетным направлениям развития дошкольного образования;</w:t>
      </w:r>
    </w:p>
    <w:p w:rsidR="002F180F" w:rsidRPr="00A25F47" w:rsidRDefault="002F180F" w:rsidP="002F180F">
      <w:pPr>
        <w:pStyle w:val="a4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- обеспечить безопасные условия жизнедеятельности дошкольных учреждений;</w:t>
      </w:r>
    </w:p>
    <w:p w:rsidR="002F180F" w:rsidRPr="00A25F47" w:rsidRDefault="002F180F" w:rsidP="002F18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- создать условия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</w:r>
    </w:p>
    <w:p w:rsidR="002F180F" w:rsidRPr="00A25F47" w:rsidRDefault="002F180F" w:rsidP="002F180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ab/>
        <w:t>- привлечь общественность к управлению образовательным процессом в дошкольных учреждениях.</w:t>
      </w:r>
    </w:p>
    <w:p w:rsidR="002F180F" w:rsidRPr="00A25F47" w:rsidRDefault="002F180F" w:rsidP="002F18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0F" w:rsidRPr="00A25F47" w:rsidRDefault="002F180F" w:rsidP="002F18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5F47">
        <w:rPr>
          <w:rFonts w:ascii="Times New Roman" w:hAnsi="Times New Roman" w:cs="Times New Roman"/>
          <w:b/>
          <w:sz w:val="28"/>
          <w:szCs w:val="28"/>
        </w:rPr>
        <w:t>.</w:t>
      </w:r>
      <w:r w:rsidR="00A25F47" w:rsidRPr="00A25F4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2F180F" w:rsidRPr="00A25F47" w:rsidRDefault="002F180F" w:rsidP="002F18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предполагаются следующие направления: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hAnsi="Times New Roman" w:cs="Times New Roman"/>
          <w:bCs/>
          <w:sz w:val="28"/>
          <w:szCs w:val="28"/>
        </w:rPr>
        <w:t>-</w:t>
      </w:r>
      <w:r w:rsidRPr="00A25F47">
        <w:rPr>
          <w:rFonts w:ascii="Times New Roman" w:hAnsi="Times New Roman" w:cs="Times New Roman"/>
          <w:sz w:val="28"/>
          <w:szCs w:val="28"/>
        </w:rPr>
        <w:t>работа с кадрами</w:t>
      </w: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 укрепление здоровья дошкольников;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 укрепление материально-технической, методической базы.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ab/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Pr="00A25F47">
        <w:rPr>
          <w:rFonts w:ascii="Times New Roman" w:hAnsi="Times New Roman" w:cs="Times New Roman"/>
          <w:sz w:val="28"/>
          <w:szCs w:val="28"/>
        </w:rPr>
        <w:t>. Система программных мероприятий – полный перечень предусмотренных Программой мероприятий, представлена в Приложении № 1.</w:t>
      </w:r>
    </w:p>
    <w:p w:rsidR="002F180F" w:rsidRPr="00A25F47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35"/>
      <w:bookmarkEnd w:id="2"/>
    </w:p>
    <w:p w:rsidR="002F180F" w:rsidRPr="00A25F47" w:rsidRDefault="00A25F47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5F47">
        <w:rPr>
          <w:rFonts w:ascii="Times New Roman" w:hAnsi="Times New Roman" w:cs="Times New Roman"/>
          <w:b/>
          <w:sz w:val="28"/>
          <w:szCs w:val="28"/>
        </w:rPr>
        <w:t>.Сроки реализации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A25F47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трехлетний период с 2015 года по 2017 год.За период реализации Программы предполагаетсяобеспечение государственных гарантий доступности и качества дошкольного образования. 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5F47">
        <w:rPr>
          <w:rFonts w:ascii="Times New Roman" w:hAnsi="Times New Roman" w:cs="Times New Roman"/>
          <w:b/>
          <w:sz w:val="28"/>
          <w:szCs w:val="28"/>
        </w:rPr>
        <w:t>.</w:t>
      </w:r>
      <w:r w:rsidR="00A25F47" w:rsidRPr="00A25F47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2F180F" w:rsidRPr="00A25F47" w:rsidRDefault="002F180F" w:rsidP="002F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2.</w:t>
      </w:r>
    </w:p>
    <w:p w:rsidR="002F180F" w:rsidRPr="00A25F47" w:rsidRDefault="002F180F" w:rsidP="002F1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A25F4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5F47">
        <w:rPr>
          <w:rFonts w:ascii="Times New Roman" w:hAnsi="Times New Roman" w:cs="Times New Roman"/>
          <w:b/>
          <w:sz w:val="28"/>
          <w:szCs w:val="28"/>
        </w:rPr>
        <w:t>.</w:t>
      </w:r>
      <w:r w:rsidR="00A25F47" w:rsidRPr="00A25F47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«Нормативно-правовое обеспечение программы».</w:t>
      </w:r>
    </w:p>
    <w:p w:rsidR="002F180F" w:rsidRPr="00A25F47" w:rsidRDefault="002F180F" w:rsidP="002F180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2F180F" w:rsidRPr="00A25F47" w:rsidRDefault="002F180F" w:rsidP="002F180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2"/>
        <w:gridCol w:w="3260"/>
        <w:gridCol w:w="1387"/>
        <w:gridCol w:w="1873"/>
      </w:tblGrid>
      <w:tr w:rsidR="002F180F" w:rsidRPr="00A25F47" w:rsidTr="00A25F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2F180F" w:rsidRPr="00A25F47" w:rsidTr="00A25F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180F" w:rsidRPr="00A25F47" w:rsidTr="00A25F47">
        <w:trPr>
          <w:trHeight w:val="2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Программы«Развитие системы дошкольного образованияТенькинский районМагаданской области на 2015-2017 годы» в 2015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Тенькинского района </w:t>
            </w:r>
          </w:p>
        </w:tc>
      </w:tr>
      <w:tr w:rsidR="002F180F" w:rsidRPr="00A25F47" w:rsidTr="00A25F47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Программы«Развитие системы дошкольного образованияТенькинский районМагаданской области на 2015-2017 годы» в 2016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Тенькинского района </w:t>
            </w:r>
          </w:p>
        </w:tc>
      </w:tr>
      <w:tr w:rsidR="002F180F" w:rsidRPr="00A25F47" w:rsidTr="00A25F47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Программы«Развитие системы дошкольного образованияТенькинский районМагаданской области на 2015-2017 годы» в 2017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Тенькинского района </w:t>
            </w:r>
          </w:p>
        </w:tc>
      </w:tr>
    </w:tbl>
    <w:p w:rsidR="002F180F" w:rsidRPr="00A25F47" w:rsidRDefault="002F180F" w:rsidP="002F1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F180F" w:rsidRPr="0031593B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1593B">
        <w:rPr>
          <w:rFonts w:ascii="Times New Roman" w:hAnsi="Times New Roman" w:cs="Times New Roman"/>
          <w:b/>
          <w:sz w:val="28"/>
          <w:szCs w:val="28"/>
        </w:rPr>
        <w:t>.</w:t>
      </w:r>
      <w:r w:rsidR="0031593B" w:rsidRPr="0031593B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</w:t>
      </w:r>
    </w:p>
    <w:p w:rsidR="002F180F" w:rsidRPr="00A25F47" w:rsidRDefault="002F180F" w:rsidP="002F180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3. Финансовое обеспечение мероприятий Программы осуществляется за счет средств бюджета муниципального образования Тенькинский район Магаданской области.</w:t>
      </w:r>
      <w:bookmarkStart w:id="7" w:name="sub_439"/>
      <w:bookmarkEnd w:id="6"/>
    </w:p>
    <w:p w:rsidR="002F180F" w:rsidRPr="00FC3452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C3452">
        <w:rPr>
          <w:rFonts w:ascii="Times New Roman" w:hAnsi="Times New Roman" w:cs="Times New Roman"/>
          <w:b/>
          <w:sz w:val="28"/>
          <w:szCs w:val="28"/>
        </w:rPr>
        <w:t>.</w:t>
      </w:r>
      <w:r w:rsidR="0031593B" w:rsidRPr="00FC3452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A25F47">
        <w:rPr>
          <w:rFonts w:ascii="Times New Roman" w:hAnsi="Times New Roman" w:cs="Times New Roman"/>
          <w:sz w:val="28"/>
          <w:szCs w:val="28"/>
        </w:rPr>
        <w:t>а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дминистрация Тенькинского района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главыадминистрации Тенькинского района Магаданской области.Формы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F180F" w:rsidRPr="00A25F47" w:rsidRDefault="002F180F" w:rsidP="002F18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Исполнителями Программы являются  МБДОУ «Детский сад комбинированного вида» пос. Усть-Омчуг, МБДОУ «Детский сад пос. Омчак». Ответственным исполнителем Программы является комитет по образованию администрации Тенькинского района Магаданской области.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Pr="00A25F47">
        <w:rPr>
          <w:rFonts w:ascii="Times New Roman" w:hAnsi="Times New Roman" w:cs="Times New Roman"/>
          <w:sz w:val="28"/>
          <w:szCs w:val="28"/>
        </w:rPr>
        <w:t xml:space="preserve">, обеспечивает  организацию системы учета и отчетности, позволяющую </w:t>
      </w:r>
      <w:r w:rsidRPr="00A25F47">
        <w:rPr>
          <w:rFonts w:ascii="Times New Roman" w:hAnsi="Times New Roman" w:cs="Times New Roman"/>
          <w:sz w:val="28"/>
          <w:szCs w:val="28"/>
        </w:rPr>
        <w:lastRenderedPageBreak/>
        <w:t>обеспечить постоянный мониторинг выполнения Программы,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Pr="00A25F47">
        <w:rPr>
          <w:rFonts w:ascii="Times New Roman" w:hAnsi="Times New Roman" w:cs="Times New Roman"/>
          <w:sz w:val="28"/>
          <w:szCs w:val="28"/>
        </w:rPr>
        <w:t>е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Pr="00A25F4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A25F47">
        <w:rPr>
          <w:rFonts w:ascii="Times New Roman" w:hAnsi="Times New Roman" w:cs="Times New Roman"/>
          <w:sz w:val="28"/>
          <w:szCs w:val="28"/>
        </w:rPr>
        <w:t>19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47">
        <w:rPr>
          <w:rFonts w:ascii="Times New Roman" w:hAnsi="Times New Roman" w:cs="Times New Roman"/>
          <w:sz w:val="28"/>
          <w:szCs w:val="28"/>
        </w:rPr>
        <w:t>09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A25F47">
        <w:rPr>
          <w:rFonts w:ascii="Times New Roman" w:hAnsi="Times New Roman" w:cs="Times New Roman"/>
          <w:sz w:val="28"/>
          <w:szCs w:val="28"/>
        </w:rPr>
        <w:t>3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25F47">
        <w:rPr>
          <w:rFonts w:ascii="Times New Roman" w:hAnsi="Times New Roman" w:cs="Times New Roman"/>
          <w:sz w:val="28"/>
          <w:szCs w:val="28"/>
        </w:rPr>
        <w:t>349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A25F47">
        <w:rPr>
          <w:rFonts w:ascii="Times New Roman" w:hAnsi="Times New Roman" w:cs="Times New Roman"/>
          <w:sz w:val="28"/>
          <w:szCs w:val="28"/>
        </w:rPr>
        <w:t>муниципальных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Pr="00A25F47">
        <w:rPr>
          <w:rFonts w:ascii="Times New Roman" w:hAnsi="Times New Roman" w:cs="Times New Roman"/>
          <w:sz w:val="28"/>
          <w:szCs w:val="28"/>
        </w:rPr>
        <w:t xml:space="preserve"> и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A25F47">
        <w:rPr>
          <w:rFonts w:ascii="Times New Roman" w:hAnsi="Times New Roman" w:cs="Times New Roman"/>
          <w:sz w:val="28"/>
          <w:szCs w:val="28"/>
        </w:rPr>
        <w:t>е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Pr="00A25F4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от 02.11.2010№ 295-па «Об утверждении Порядка оценки эффективности реализации</w:t>
      </w:r>
      <w:r w:rsidRPr="00A25F47">
        <w:rPr>
          <w:rFonts w:ascii="Times New Roman" w:hAnsi="Times New Roman" w:cs="Times New Roman"/>
          <w:sz w:val="28"/>
          <w:szCs w:val="28"/>
        </w:rPr>
        <w:t>муниципальных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Тенькинский район Магаданской области».</w:t>
      </w:r>
    </w:p>
    <w:p w:rsidR="002F180F" w:rsidRPr="00A25F47" w:rsidRDefault="002F180F" w:rsidP="002F18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80F" w:rsidRPr="00FC3452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FC34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C3452">
        <w:rPr>
          <w:rFonts w:ascii="Times New Roman" w:hAnsi="Times New Roman" w:cs="Times New Roman"/>
          <w:b/>
          <w:sz w:val="28"/>
          <w:szCs w:val="28"/>
        </w:rPr>
        <w:t>.</w:t>
      </w:r>
      <w:r w:rsidR="00FC3452" w:rsidRPr="00FC3452">
        <w:rPr>
          <w:rFonts w:ascii="Times New Roman" w:hAnsi="Times New Roman" w:cs="Times New Roman"/>
          <w:b/>
          <w:sz w:val="28"/>
          <w:szCs w:val="28"/>
        </w:rPr>
        <w:t xml:space="preserve"> Ожидаемые социально-экономические результаты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  <w:bookmarkStart w:id="9" w:name="sub_4311"/>
      <w:bookmarkEnd w:id="8"/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улучшение качества дошкольного образования;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 снижение заболеваемости;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-создание комфортных условий для пребывания детей в ДОУ;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 укрепление материально – технической базы ДОУ;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bCs/>
          <w:sz w:val="28"/>
          <w:szCs w:val="28"/>
        </w:rPr>
        <w:t>- обновление программно-методического обеспечения учебно-воспитательного процесса.</w:t>
      </w:r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80F" w:rsidRPr="00FC3452" w:rsidRDefault="002F180F" w:rsidP="002F18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C3452">
        <w:rPr>
          <w:rFonts w:ascii="Times New Roman" w:hAnsi="Times New Roman" w:cs="Times New Roman"/>
          <w:b/>
          <w:sz w:val="28"/>
          <w:szCs w:val="28"/>
        </w:rPr>
        <w:t>.</w:t>
      </w:r>
      <w:r w:rsidR="00FC3452" w:rsidRPr="00FC345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9"/>
    </w:p>
    <w:p w:rsidR="002F180F" w:rsidRPr="00A25F47" w:rsidRDefault="002F180F" w:rsidP="002F18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4.</w:t>
      </w:r>
    </w:p>
    <w:p w:rsidR="002F180F" w:rsidRPr="00A25F47" w:rsidRDefault="002F180F" w:rsidP="002F180F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2F180F" w:rsidRPr="00A25F47" w:rsidSect="00A25F47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F180F" w:rsidRPr="00A25F47" w:rsidRDefault="002F180F" w:rsidP="00FC3452">
      <w:pPr>
        <w:pStyle w:val="1"/>
        <w:spacing w:before="0" w:after="0" w:line="276" w:lineRule="auto"/>
        <w:ind w:left="10915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A25F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FC3452" w:rsidRDefault="002F180F" w:rsidP="00FC3452">
      <w:pPr>
        <w:spacing w:after="0" w:line="240" w:lineRule="auto"/>
        <w:ind w:left="1091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25F47">
        <w:rPr>
          <w:rFonts w:ascii="Times New Roman" w:hAnsi="Times New Roman" w:cs="Times New Roman"/>
          <w:sz w:val="28"/>
          <w:szCs w:val="28"/>
        </w:rPr>
        <w:t>муниципальной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FC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F47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Тенькинский район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2F180F" w:rsidRPr="00A25F47" w:rsidRDefault="002F180F" w:rsidP="00FC3452">
      <w:pPr>
        <w:spacing w:after="0" w:line="240" w:lineRule="auto"/>
        <w:ind w:left="109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2F180F" w:rsidRPr="00A25F47" w:rsidRDefault="002F180F" w:rsidP="002F180F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F180F" w:rsidRPr="00A25F47" w:rsidRDefault="002F180F" w:rsidP="002F180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FC3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3452">
        <w:rPr>
          <w:rFonts w:ascii="Times New Roman" w:hAnsi="Times New Roman" w:cs="Times New Roman"/>
          <w:b/>
          <w:sz w:val="28"/>
          <w:szCs w:val="28"/>
        </w:rPr>
        <w:t>Развитие системы дошкольного образования Тенькинский район</w:t>
      </w:r>
    </w:p>
    <w:p w:rsidR="002F180F" w:rsidRPr="00FC3452" w:rsidRDefault="002F180F" w:rsidP="00FC3452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52">
        <w:rPr>
          <w:rFonts w:ascii="Times New Roman" w:hAnsi="Times New Roman" w:cs="Times New Roman"/>
          <w:b/>
          <w:sz w:val="28"/>
          <w:szCs w:val="28"/>
        </w:rPr>
        <w:t>Магаданской области на 2015-2017 годы»</w:t>
      </w: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1" w:type="dxa"/>
        <w:tblInd w:w="40" w:type="dxa"/>
        <w:tblLayout w:type="fixed"/>
        <w:tblLook w:val="04A0"/>
      </w:tblPr>
      <w:tblGrid>
        <w:gridCol w:w="711"/>
        <w:gridCol w:w="3610"/>
        <w:gridCol w:w="2835"/>
        <w:gridCol w:w="1728"/>
        <w:gridCol w:w="1248"/>
        <w:gridCol w:w="1134"/>
        <w:gridCol w:w="993"/>
        <w:gridCol w:w="1054"/>
        <w:gridCol w:w="1958"/>
      </w:tblGrid>
      <w:tr w:rsidR="002F180F" w:rsidRPr="00A25F47" w:rsidTr="00A25F47">
        <w:trPr>
          <w:trHeight w:val="70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</w:t>
            </w:r>
          </w:p>
          <w:p w:rsidR="002F180F" w:rsidRPr="00A25F47" w:rsidRDefault="002F180F" w:rsidP="00A25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F180F" w:rsidRPr="00A25F47" w:rsidTr="00A25F47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0F" w:rsidRPr="00A25F47" w:rsidTr="00A25F47">
        <w:trPr>
          <w:trHeight w:val="3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0F" w:rsidRPr="00A25F47" w:rsidTr="00A25F47">
        <w:trPr>
          <w:trHeight w:val="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180F" w:rsidRPr="00A25F47" w:rsidTr="00A25F47">
        <w:trPr>
          <w:trHeight w:val="315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315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F180F" w:rsidRPr="00A25F47" w:rsidTr="00A25F47">
        <w:trPr>
          <w:trHeight w:val="8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Обобщение и внедрение лучшего опыта работы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смотров-конкурсов педагогических достижений в дошкольном образовании (лучшая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группа, фестиваль, олимпиада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41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Поощрение лучших работников 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568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Укрепление здоровья школьников</w:t>
            </w:r>
          </w:p>
        </w:tc>
      </w:tr>
      <w:tr w:rsidR="002F180F" w:rsidRPr="00A25F47" w:rsidTr="00A25F47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  2.1.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 детьми в МБДОУ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4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Содержание санаторной группы для тубинфицированных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ДОУ пос. Усть-Омчуг,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4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Оплата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Обеспечение дошкольников молоком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ДОУ пос. Усть-Омчуг, ДОУ пос. Омчак,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Оснащение, обновление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спортивных, игровых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пос. Усть-Омчуг, ДОУ пос. 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Омчак,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315"/>
        </w:trPr>
        <w:tc>
          <w:tcPr>
            <w:tcW w:w="15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Укрепление материально-технической, методической базы</w:t>
            </w:r>
          </w:p>
        </w:tc>
      </w:tr>
      <w:tr w:rsidR="002F180F" w:rsidRPr="00A25F47" w:rsidTr="00A25F47">
        <w:trPr>
          <w:trHeight w:val="7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Обеспечение МБДОУ компьютерной техникой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1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федеральными государственными требованиями программно-методического обеспечения образовательного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Обновление, пополнение технологического оборудования пищеблока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ДОУ пос. Усть-Омчуг, ДОУ пос. Омчак,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Омчак,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4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Омчак,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2F180F" w:rsidRPr="00A25F47" w:rsidTr="00A25F47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 жесткого инвентаря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ДОУ пос. Усть-Омчуг, ДОУ пос. Омчак,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(или) юридические лица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</w:tbl>
    <w:p w:rsidR="002F180F" w:rsidRDefault="002F180F" w:rsidP="002F1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452" w:rsidRDefault="00FC3452" w:rsidP="00FC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FC3452" w:rsidRPr="00A25F47" w:rsidRDefault="00FC3452" w:rsidP="002F1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C3452" w:rsidRPr="00A25F47" w:rsidSect="00A25F4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F180F" w:rsidRPr="00A25F47" w:rsidRDefault="002F180F" w:rsidP="002F180F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180F" w:rsidRPr="00A25F47" w:rsidRDefault="002F180F" w:rsidP="00FC3452">
      <w:pPr>
        <w:pStyle w:val="1"/>
        <w:spacing w:before="0" w:after="0" w:line="276" w:lineRule="auto"/>
        <w:ind w:left="567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A25F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FC3452" w:rsidRDefault="002F180F" w:rsidP="00FC34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25F47">
        <w:rPr>
          <w:rFonts w:ascii="Times New Roman" w:hAnsi="Times New Roman" w:cs="Times New Roman"/>
          <w:sz w:val="28"/>
          <w:szCs w:val="28"/>
        </w:rPr>
        <w:t>муниципальной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FC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F47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Тенькинский район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2F180F" w:rsidRPr="00A25F47" w:rsidRDefault="002F180F" w:rsidP="00FC34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Pr="00A25F47">
        <w:rPr>
          <w:rFonts w:ascii="Times New Roman" w:hAnsi="Times New Roman" w:cs="Times New Roman"/>
          <w:b/>
          <w:sz w:val="28"/>
          <w:szCs w:val="28"/>
        </w:rPr>
        <w:t>»</w:t>
      </w: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F180F" w:rsidRPr="00A25F47" w:rsidRDefault="002F180F" w:rsidP="002F180F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2F180F" w:rsidRPr="00A25F47" w:rsidRDefault="002F180F" w:rsidP="002F180F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Развитие системы дошкольного образования Тенькинский район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2015-2017 годы»</w:t>
      </w:r>
    </w:p>
    <w:p w:rsidR="002F180F" w:rsidRPr="00A25F47" w:rsidRDefault="002F180F" w:rsidP="002F180F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2685"/>
        <w:gridCol w:w="1843"/>
        <w:gridCol w:w="1417"/>
        <w:gridCol w:w="1418"/>
        <w:gridCol w:w="1275"/>
        <w:gridCol w:w="1275"/>
      </w:tblGrid>
      <w:tr w:rsidR="002F180F" w:rsidRPr="00A25F47" w:rsidTr="00A25F47">
        <w:tc>
          <w:tcPr>
            <w:tcW w:w="5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2F180F" w:rsidRPr="00A25F47" w:rsidTr="00A25F47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F180F" w:rsidRPr="00A25F47" w:rsidTr="00A25F47">
        <w:trPr>
          <w:trHeight w:val="6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80F" w:rsidRPr="00A25F47" w:rsidTr="00A25F4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медицинских 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80F" w:rsidRPr="00A25F47" w:rsidTr="00A25F47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Удельный вес специалистов, прошедших курсы повышения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180F" w:rsidRPr="00A25F47" w:rsidTr="00A25F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Количество выступлений на родительских собраниях и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180F" w:rsidRPr="00A25F47" w:rsidTr="00A25F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Удельный вес воспитанников в ДОУ от общего числа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2F180F" w:rsidRPr="00A25F47" w:rsidRDefault="00A25F47" w:rsidP="00A25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80F" w:rsidRPr="00A25F47" w:rsidSect="00A25F47"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p w:rsidR="002F180F" w:rsidRPr="00A25F47" w:rsidRDefault="002F180F" w:rsidP="00FC3452">
      <w:pPr>
        <w:pStyle w:val="1"/>
        <w:spacing w:before="0" w:after="0" w:line="276" w:lineRule="auto"/>
        <w:ind w:left="567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A25F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FC3452" w:rsidRDefault="002F180F" w:rsidP="00FC345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25F47">
        <w:rPr>
          <w:rFonts w:ascii="Times New Roman" w:hAnsi="Times New Roman" w:cs="Times New Roman"/>
          <w:sz w:val="28"/>
          <w:szCs w:val="28"/>
        </w:rPr>
        <w:t>муниципальной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FC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F47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Тенькинский район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</w:p>
    <w:p w:rsidR="002F180F" w:rsidRPr="00A25F47" w:rsidRDefault="002F180F" w:rsidP="00FC345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на 2015-2017 годы</w:t>
      </w:r>
      <w:r w:rsidRPr="00A25F47">
        <w:rPr>
          <w:rFonts w:ascii="Times New Roman" w:hAnsi="Times New Roman" w:cs="Times New Roman"/>
          <w:b/>
          <w:sz w:val="28"/>
          <w:szCs w:val="28"/>
        </w:rPr>
        <w:t>»</w:t>
      </w:r>
    </w:p>
    <w:p w:rsidR="002F180F" w:rsidRPr="00A25F47" w:rsidRDefault="002F180F" w:rsidP="00FC3452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2F180F" w:rsidRPr="00A25F47" w:rsidRDefault="002F180F" w:rsidP="002F180F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F180F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2F180F" w:rsidRPr="00A25F47" w:rsidRDefault="002F180F" w:rsidP="002F18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F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Развитие системы дошкольного образования Тенькинский район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2015-2017 годы»</w:t>
      </w:r>
    </w:p>
    <w:p w:rsidR="002F180F" w:rsidRPr="00A25F47" w:rsidRDefault="002F180F" w:rsidP="002F180F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3"/>
        <w:gridCol w:w="2125"/>
        <w:gridCol w:w="1275"/>
        <w:gridCol w:w="1276"/>
        <w:gridCol w:w="3260"/>
      </w:tblGrid>
      <w:tr w:rsidR="002F180F" w:rsidRPr="00A25F47" w:rsidTr="00A25F47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2F180F" w:rsidRPr="00A25F47" w:rsidTr="00A25F47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2F180F" w:rsidRPr="00A25F47" w:rsidTr="00A25F47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Иные  источники</w:t>
            </w:r>
          </w:p>
        </w:tc>
      </w:tr>
      <w:tr w:rsidR="002F180F" w:rsidRPr="00A25F47" w:rsidTr="00A25F47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180F" w:rsidRPr="00A25F47" w:rsidTr="00A25F47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80F" w:rsidRPr="00A25F47" w:rsidTr="00A25F47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80F" w:rsidRPr="00A25F47" w:rsidTr="00A25F47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80F" w:rsidRPr="00A25F47" w:rsidRDefault="002F180F" w:rsidP="00A25F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180F" w:rsidRPr="00A25F47" w:rsidRDefault="002F180F" w:rsidP="002F18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180F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52" w:rsidRPr="00A25F47" w:rsidRDefault="00FC3452" w:rsidP="00FC3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F180F" w:rsidRPr="00A25F47" w:rsidRDefault="002F180F" w:rsidP="002F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180F" w:rsidRPr="00A25F47" w:rsidSect="002F180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F180F" w:rsidRPr="00A25F47" w:rsidRDefault="002F180F" w:rsidP="00FC3452">
      <w:pPr>
        <w:pStyle w:val="1"/>
        <w:spacing w:before="0" w:after="0"/>
        <w:ind w:left="9356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A25F4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A25F4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</w:p>
    <w:p w:rsidR="002F180F" w:rsidRPr="00A25F47" w:rsidRDefault="002F180F" w:rsidP="00FC345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25F47">
        <w:rPr>
          <w:rFonts w:ascii="Times New Roman" w:hAnsi="Times New Roman" w:cs="Times New Roman"/>
          <w:sz w:val="28"/>
          <w:szCs w:val="28"/>
        </w:rPr>
        <w:t>муниципальной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FC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5F47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</w:t>
      </w:r>
    </w:p>
    <w:p w:rsidR="002F180F" w:rsidRPr="00A25F47" w:rsidRDefault="002F180F" w:rsidP="00FC3452">
      <w:pPr>
        <w:spacing w:after="0"/>
        <w:ind w:left="9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47">
        <w:rPr>
          <w:rFonts w:ascii="Times New Roman" w:hAnsi="Times New Roman" w:cs="Times New Roman"/>
          <w:sz w:val="28"/>
          <w:szCs w:val="28"/>
        </w:rPr>
        <w:t>Тенькинский район</w:t>
      </w:r>
      <w:r w:rsidR="00FC3452">
        <w:rPr>
          <w:rFonts w:ascii="Times New Roman" w:hAnsi="Times New Roman" w:cs="Times New Roman"/>
          <w:sz w:val="28"/>
          <w:szCs w:val="28"/>
        </w:rPr>
        <w:t xml:space="preserve"> </w:t>
      </w:r>
      <w:r w:rsidRPr="00A25F47">
        <w:rPr>
          <w:rFonts w:ascii="Times New Roman" w:hAnsi="Times New Roman" w:cs="Times New Roman"/>
          <w:sz w:val="28"/>
          <w:szCs w:val="28"/>
        </w:rPr>
        <w:t>Магаданской области на 2015-2017 годы</w:t>
      </w:r>
      <w:r w:rsidRPr="00A25F47">
        <w:rPr>
          <w:rFonts w:ascii="Times New Roman" w:hAnsi="Times New Roman" w:cs="Times New Roman"/>
          <w:b/>
          <w:sz w:val="28"/>
          <w:szCs w:val="28"/>
        </w:rPr>
        <w:t>»</w:t>
      </w:r>
    </w:p>
    <w:p w:rsidR="002F180F" w:rsidRPr="00A25F47" w:rsidRDefault="002F180F" w:rsidP="00FC3452">
      <w:pPr>
        <w:pStyle w:val="1"/>
        <w:spacing w:before="0" w:after="0"/>
        <w:ind w:left="9356"/>
        <w:rPr>
          <w:rFonts w:ascii="Times New Roman" w:hAnsi="Times New Roman" w:cs="Times New Roman"/>
          <w:color w:val="auto"/>
          <w:sz w:val="28"/>
          <w:szCs w:val="28"/>
        </w:rPr>
      </w:pPr>
    </w:p>
    <w:p w:rsidR="002F180F" w:rsidRPr="00FC3452" w:rsidRDefault="002F180F" w:rsidP="002F1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52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2F180F" w:rsidRPr="00FC3452" w:rsidRDefault="002F180F" w:rsidP="002F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Развитие системы дошкольного образования Тенькинский район</w:t>
      </w:r>
      <w:r w:rsidR="00F45A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3452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2015-2017 годы»</w:t>
      </w:r>
    </w:p>
    <w:p w:rsidR="002F180F" w:rsidRPr="00A25F47" w:rsidRDefault="002F180F" w:rsidP="002F18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25F4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2F180F" w:rsidRPr="00A25F47" w:rsidTr="00A25F47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F180F" w:rsidRPr="00A25F47" w:rsidTr="00A25F47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80F" w:rsidRPr="00A25F47" w:rsidTr="00A25F47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IV кв-л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80F" w:rsidRPr="00A25F47" w:rsidTr="00A25F47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2F180F" w:rsidRPr="00A25F47" w:rsidTr="00A25F47">
        <w:trPr>
          <w:trHeight w:val="6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Обобщение и внедрение лучшего опыта работы педагогов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Организация смотров-конкурсов педагогических достижений в дошкольном образовании (лучшая группа, фестиваль, олимпиада и т.д.)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49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54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Поощрение лучших работников МБДОУ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</w:t>
            </w:r>
            <w:r w:rsidRPr="00A25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мероприятий с детьми в МБДОУ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Содержание санаторной группы для тубинфицированных детей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38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Обеспечение дошкольников молоком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7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Оснащение, обновление спортивных, игровых площадок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руководители МУ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Обеспечение МБДОУ компьютерной техникой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руководители МУ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федеральными государственными требованиями программно-методического обеспечения образовательного процесса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</w:tr>
      <w:tr w:rsidR="002F180F" w:rsidRPr="00A25F47" w:rsidTr="00A25F47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Обновление, пополнение технологического оборудования пищеблока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42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Комитета, руководители МУ</w:t>
            </w:r>
          </w:p>
        </w:tc>
      </w:tr>
      <w:tr w:rsidR="002F180F" w:rsidRPr="00A25F47" w:rsidTr="00A25F47">
        <w:trPr>
          <w:trHeight w:val="43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2F180F" w:rsidRPr="00A25F47" w:rsidTr="00A25F47">
        <w:trPr>
          <w:trHeight w:val="55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F" w:rsidRPr="00A25F47" w:rsidRDefault="002F180F" w:rsidP="00A25F47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 жесткого инвентаря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0F" w:rsidRPr="00A25F47" w:rsidRDefault="002F180F" w:rsidP="00A2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F4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</w:tbl>
    <w:p w:rsidR="002F180F" w:rsidRDefault="002F180F" w:rsidP="00F45AE5">
      <w:pPr>
        <w:rPr>
          <w:rFonts w:ascii="Times New Roman" w:hAnsi="Times New Roman" w:cs="Times New Roman"/>
          <w:sz w:val="28"/>
          <w:szCs w:val="28"/>
        </w:rPr>
      </w:pPr>
    </w:p>
    <w:p w:rsidR="00F45AE5" w:rsidRDefault="00F45AE5" w:rsidP="00F45A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45AE5" w:rsidRPr="00A25F47" w:rsidRDefault="00F45AE5" w:rsidP="00F45AE5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718F2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718F2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718F2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 w:rsidP="002718F2">
      <w:pPr>
        <w:rPr>
          <w:rFonts w:ascii="Times New Roman" w:hAnsi="Times New Roman" w:cs="Times New Roman"/>
          <w:sz w:val="28"/>
          <w:szCs w:val="28"/>
        </w:rPr>
      </w:pPr>
    </w:p>
    <w:p w:rsidR="002F180F" w:rsidRPr="00A25F47" w:rsidRDefault="002F180F">
      <w:pPr>
        <w:rPr>
          <w:rFonts w:ascii="Times New Roman" w:hAnsi="Times New Roman" w:cs="Times New Roman"/>
          <w:sz w:val="28"/>
          <w:szCs w:val="28"/>
        </w:rPr>
      </w:pPr>
    </w:p>
    <w:sectPr w:rsidR="002F180F" w:rsidRPr="00A25F47" w:rsidSect="002F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46" w:rsidRDefault="007E3546" w:rsidP="00A25F47">
      <w:pPr>
        <w:spacing w:after="0" w:line="240" w:lineRule="auto"/>
      </w:pPr>
      <w:r>
        <w:separator/>
      </w:r>
    </w:p>
  </w:endnote>
  <w:endnote w:type="continuationSeparator" w:id="1">
    <w:p w:rsidR="007E3546" w:rsidRDefault="007E3546" w:rsidP="00A2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46" w:rsidRDefault="007E3546" w:rsidP="00A25F47">
      <w:pPr>
        <w:spacing w:after="0" w:line="240" w:lineRule="auto"/>
      </w:pPr>
      <w:r>
        <w:separator/>
      </w:r>
    </w:p>
  </w:footnote>
  <w:footnote w:type="continuationSeparator" w:id="1">
    <w:p w:rsidR="007E3546" w:rsidRDefault="007E3546" w:rsidP="00A2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613"/>
      <w:docPartObj>
        <w:docPartGallery w:val="Page Numbers (Top of Page)"/>
        <w:docPartUnique/>
      </w:docPartObj>
    </w:sdtPr>
    <w:sdtContent>
      <w:p w:rsidR="00A25F47" w:rsidRDefault="00A25F47">
        <w:pPr>
          <w:pStyle w:val="ab"/>
          <w:jc w:val="center"/>
        </w:pPr>
        <w:fldSimple w:instr=" PAGE   \* MERGEFORMAT ">
          <w:r w:rsidR="007B24D9">
            <w:rPr>
              <w:noProof/>
            </w:rPr>
            <w:t>3</w:t>
          </w:r>
        </w:fldSimple>
      </w:p>
    </w:sdtContent>
  </w:sdt>
  <w:p w:rsidR="00A25F47" w:rsidRDefault="00A25F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8F2"/>
    <w:rsid w:val="002718F2"/>
    <w:rsid w:val="002D08E8"/>
    <w:rsid w:val="002F180F"/>
    <w:rsid w:val="0031593B"/>
    <w:rsid w:val="007B24D9"/>
    <w:rsid w:val="007E3546"/>
    <w:rsid w:val="009B06DB"/>
    <w:rsid w:val="009E2501"/>
    <w:rsid w:val="00A01AC5"/>
    <w:rsid w:val="00A25F47"/>
    <w:rsid w:val="00B73B5C"/>
    <w:rsid w:val="00C256E8"/>
    <w:rsid w:val="00F45AE5"/>
    <w:rsid w:val="00FC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01"/>
  </w:style>
  <w:style w:type="paragraph" w:styleId="1">
    <w:name w:val="heading 1"/>
    <w:basedOn w:val="a"/>
    <w:next w:val="a"/>
    <w:link w:val="10"/>
    <w:uiPriority w:val="99"/>
    <w:qFormat/>
    <w:rsid w:val="002F18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180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8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F180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F180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F18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F180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180F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2F1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F180F"/>
    <w:rPr>
      <w:rFonts w:cs="Times New Roman"/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2F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F18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F180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Body Text"/>
    <w:basedOn w:val="a"/>
    <w:link w:val="aa"/>
    <w:rsid w:val="002F18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F18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2F1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2F1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1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2F180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F180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F18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180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2F180F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2F180F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2F1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2F180F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F18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2F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F180F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2F1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F180F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2F180F"/>
  </w:style>
  <w:style w:type="paragraph" w:styleId="ae">
    <w:name w:val="footer"/>
    <w:basedOn w:val="a"/>
    <w:link w:val="af"/>
    <w:rsid w:val="002F1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2F180F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rsid w:val="002F18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180F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rsid w:val="002F180F"/>
    <w:rPr>
      <w:color w:val="0000FF"/>
      <w:u w:val="single"/>
    </w:rPr>
  </w:style>
  <w:style w:type="paragraph" w:customStyle="1" w:styleId="11">
    <w:name w:val="Знак Знак1 Знак"/>
    <w:basedOn w:val="a"/>
    <w:rsid w:val="002F180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tyle8">
    <w:name w:val="Style8"/>
    <w:basedOn w:val="a"/>
    <w:rsid w:val="002F180F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F180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2F1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180F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2F1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Nik&amp;Kim</cp:lastModifiedBy>
  <cp:revision>13</cp:revision>
  <cp:lastPrinted>2014-08-07T02:56:00Z</cp:lastPrinted>
  <dcterms:created xsi:type="dcterms:W3CDTF">2013-10-17T21:12:00Z</dcterms:created>
  <dcterms:modified xsi:type="dcterms:W3CDTF">2014-08-08T02:37:00Z</dcterms:modified>
</cp:coreProperties>
</file>