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D9" w:rsidRPr="00126CD9" w:rsidRDefault="00126CD9" w:rsidP="00126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CD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3F1FC03" wp14:editId="155DC706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CD9" w:rsidRPr="00126CD9" w:rsidRDefault="00126CD9" w:rsidP="00126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6CD9" w:rsidRPr="00126CD9" w:rsidRDefault="00126CD9" w:rsidP="00126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126CD9" w:rsidRPr="00126CD9" w:rsidRDefault="00126CD9" w:rsidP="00126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126CD9" w:rsidRPr="00126CD9" w:rsidRDefault="00126CD9" w:rsidP="00126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26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126CD9" w:rsidRPr="00126CD9" w:rsidRDefault="00126CD9" w:rsidP="0012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D9" w:rsidRPr="00126CD9" w:rsidRDefault="00126CD9" w:rsidP="0012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26C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26C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126CD9" w:rsidRPr="00126CD9" w:rsidRDefault="00126CD9" w:rsidP="0012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D9" w:rsidRPr="00126CD9" w:rsidRDefault="00E759C0" w:rsidP="0012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29.12.2018 </w:t>
      </w:r>
      <w:r w:rsidR="00126CD9" w:rsidRPr="00126C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339-па</w:t>
      </w:r>
    </w:p>
    <w:p w:rsidR="00126CD9" w:rsidRPr="00126CD9" w:rsidRDefault="00126CD9" w:rsidP="0012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126CD9" w:rsidRDefault="00126CD9" w:rsidP="00C06CE6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6CE6" w:rsidRPr="00251E08" w:rsidRDefault="00C06CE6" w:rsidP="00C06CE6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 утверждении муниципальной программы </w:t>
      </w:r>
    </w:p>
    <w:p w:rsidR="00C06CE6" w:rsidRDefault="00C06CE6" w:rsidP="00C06CE6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«Развитие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культуры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муниципальном образовании </w:t>
      </w:r>
    </w:p>
    <w:p w:rsidR="00C06CE6" w:rsidRDefault="00C06CE6" w:rsidP="00C06CE6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«Тенькинский городской округ»</w:t>
      </w:r>
      <w:r w:rsidR="00CF11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Магаданской области </w:t>
      </w:r>
    </w:p>
    <w:p w:rsidR="00C06CE6" w:rsidRDefault="00C06CE6" w:rsidP="00C06CE6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</w:t>
      </w:r>
      <w:r w:rsidR="008F2C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202</w:t>
      </w:r>
      <w:r w:rsidR="008F2C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C06CE6" w:rsidRPr="00251E08" w:rsidRDefault="00C06CE6" w:rsidP="00C06CE6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6CE6" w:rsidRPr="00126CD9" w:rsidRDefault="00C06CE6" w:rsidP="00126CD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5B3E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</w:t>
      </w:r>
      <w:r w:rsidR="00C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 №</w:t>
      </w:r>
      <w:r w:rsidR="005B3E6C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постановлением администрации Магаданской области от 20 ноября 2013 года</w:t>
      </w:r>
      <w:r w:rsidR="008F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№1165 «Об утверждении государственной программы Магаданской области «Развитие культуры и туризма </w:t>
      </w:r>
      <w:proofErr w:type="gramStart"/>
      <w:r w:rsidR="008F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F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 на 2014-2020 годы»,</w:t>
      </w:r>
      <w:r w:rsidR="00BE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Тенькинского городского округа Магаданской области от 24.02.2016                  № 120-па «Об утверждении Порядка принятия решений о разработке муниципальных программ, их формировании и реализации»,</w:t>
      </w:r>
      <w:r w:rsidR="008F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 w:rsidR="00C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6CE6" w:rsidRDefault="00C06CE6" w:rsidP="00C06CE6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8F2C80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прилагаемую муниципальную программу «Развитие культуры в муниципальном образовании «Тенькинский городской округ» Магаданской области на 2019-2021 годы» (далее - Программа).</w:t>
      </w:r>
    </w:p>
    <w:p w:rsidR="00C06CE6" w:rsidRPr="00251E08" w:rsidRDefault="008F2C80" w:rsidP="008F2C80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Отделу культуры администрации Тенькинского городского округа Магаданской области принять меры по реализации мероприятий прилагаемой</w:t>
      </w:r>
      <w:r w:rsidR="00CF1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Программы.</w:t>
      </w:r>
    </w:p>
    <w:p w:rsidR="00C06CE6" w:rsidRDefault="008F2C80" w:rsidP="00C06CE6">
      <w:pPr>
        <w:pStyle w:val="a5"/>
        <w:tabs>
          <w:tab w:val="left" w:pos="0"/>
          <w:tab w:val="left" w:pos="907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EE3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Тенькинского городского округа по вопросам социальной политики.</w:t>
      </w:r>
    </w:p>
    <w:p w:rsidR="00C06CE6" w:rsidRPr="00251E08" w:rsidRDefault="008F2C80" w:rsidP="00C06CE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6CE6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(обнародованию)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1 января 2019 года</w:t>
      </w:r>
      <w:r w:rsidR="00C06CE6"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CE6" w:rsidRPr="00251E08" w:rsidRDefault="00C06CE6" w:rsidP="00C06CE6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06CE6" w:rsidRDefault="00C06CE6" w:rsidP="00C06CE6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06CE6" w:rsidRDefault="00C06CE6" w:rsidP="00C06CE6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126CD9" w:rsidRPr="00251E08" w:rsidRDefault="00126CD9" w:rsidP="00C06CE6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E53BD" w:rsidRDefault="00C06CE6" w:rsidP="00C06C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53BD" w:rsidSect="00947127">
          <w:headerReference w:type="default" r:id="rId10"/>
          <w:headerReference w:type="first" r:id="rId11"/>
          <w:pgSz w:w="11906" w:h="16838"/>
          <w:pgMar w:top="1134" w:right="1133" w:bottom="1134" w:left="1560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И.С. </w:t>
      </w:r>
      <w:proofErr w:type="gramStart"/>
      <w:r w:rsidR="005E53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C25D19" w:rsidTr="00C25D19">
        <w:tc>
          <w:tcPr>
            <w:tcW w:w="4714" w:type="dxa"/>
          </w:tcPr>
          <w:p w:rsidR="00C25D19" w:rsidRDefault="00C25D19" w:rsidP="00CF111A">
            <w:pPr>
              <w:tabs>
                <w:tab w:val="left" w:pos="0"/>
              </w:tabs>
              <w:suppressAutoHyphens/>
              <w:ind w:right="-4649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15" w:type="dxa"/>
          </w:tcPr>
          <w:p w:rsidR="00C25D19" w:rsidRDefault="00C25D19" w:rsidP="00C25D1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Утверждена</w:t>
            </w:r>
          </w:p>
          <w:p w:rsidR="00C25D19" w:rsidRPr="00C25D19" w:rsidRDefault="00C25D19" w:rsidP="00C25D1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D19">
              <w:rPr>
                <w:rFonts w:ascii="Times New Roman" w:eastAsia="Calibri" w:hAnsi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ем</w:t>
            </w:r>
            <w:r w:rsidRPr="00C25D19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</w:t>
            </w:r>
          </w:p>
          <w:p w:rsidR="00C25D19" w:rsidRPr="00C25D19" w:rsidRDefault="00C25D19" w:rsidP="00C25D1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D19">
              <w:rPr>
                <w:rFonts w:ascii="Times New Roman" w:eastAsia="Calibri" w:hAnsi="Times New Roman"/>
                <w:sz w:val="28"/>
                <w:szCs w:val="28"/>
              </w:rPr>
              <w:t>Тенькинского городского округа</w:t>
            </w:r>
          </w:p>
          <w:p w:rsidR="00C25D19" w:rsidRPr="00C25D19" w:rsidRDefault="00C25D19" w:rsidP="00C25D1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25D19">
              <w:rPr>
                <w:rFonts w:ascii="Times New Roman" w:eastAsia="Calibri" w:hAnsi="Times New Roman"/>
                <w:sz w:val="28"/>
                <w:szCs w:val="28"/>
              </w:rPr>
              <w:t>Магаданской области</w:t>
            </w:r>
          </w:p>
          <w:p w:rsidR="00C25D19" w:rsidRPr="00507369" w:rsidRDefault="00507369" w:rsidP="00507369">
            <w:pPr>
              <w:tabs>
                <w:tab w:val="left" w:pos="0"/>
              </w:tabs>
              <w:suppressAutoHyphens/>
              <w:ind w:right="-4649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07369">
              <w:rPr>
                <w:rFonts w:ascii="Times New Roman" w:eastAsia="Calibri" w:hAnsi="Times New Roman"/>
                <w:sz w:val="28"/>
                <w:szCs w:val="28"/>
              </w:rPr>
              <w:t xml:space="preserve">            </w:t>
            </w:r>
            <w:r w:rsidR="00C25D19" w:rsidRPr="00507369">
              <w:rPr>
                <w:rFonts w:ascii="Times New Roman" w:eastAsia="Calibri" w:hAnsi="Times New Roman"/>
                <w:sz w:val="28"/>
                <w:szCs w:val="28"/>
              </w:rPr>
              <w:t xml:space="preserve">от </w:t>
            </w:r>
            <w:r w:rsidRPr="00507369">
              <w:rPr>
                <w:rFonts w:ascii="Times New Roman" w:eastAsia="Calibri" w:hAnsi="Times New Roman"/>
                <w:sz w:val="28"/>
                <w:szCs w:val="28"/>
              </w:rPr>
              <w:t>29.12.2018</w:t>
            </w:r>
            <w:r w:rsidR="00C25D19" w:rsidRPr="00507369">
              <w:rPr>
                <w:rFonts w:ascii="Times New Roman" w:eastAsia="Calibri" w:hAnsi="Times New Roman"/>
                <w:sz w:val="28"/>
                <w:szCs w:val="28"/>
              </w:rPr>
              <w:t xml:space="preserve"> №</w:t>
            </w:r>
            <w:r w:rsidRPr="00507369">
              <w:rPr>
                <w:rFonts w:ascii="Times New Roman" w:eastAsia="Calibri" w:hAnsi="Times New Roman"/>
                <w:sz w:val="28"/>
                <w:szCs w:val="28"/>
              </w:rPr>
              <w:t xml:space="preserve"> 339-п</w:t>
            </w:r>
            <w:r w:rsidR="00C25D19" w:rsidRPr="00507369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:rsidR="00C25D19" w:rsidRDefault="00C25D19" w:rsidP="00CF111A">
      <w:pPr>
        <w:tabs>
          <w:tab w:val="left" w:pos="0"/>
        </w:tabs>
        <w:suppressAutoHyphens/>
        <w:spacing w:after="0" w:line="240" w:lineRule="auto"/>
        <w:ind w:right="-464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5D19" w:rsidRDefault="00C25D19" w:rsidP="00CF111A">
      <w:pPr>
        <w:tabs>
          <w:tab w:val="left" w:pos="0"/>
        </w:tabs>
        <w:suppressAutoHyphens/>
        <w:spacing w:after="0" w:line="240" w:lineRule="auto"/>
        <w:ind w:right="-464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7766" w:rsidRPr="00697C3D" w:rsidRDefault="00C25D19" w:rsidP="00C25D19">
      <w:pPr>
        <w:tabs>
          <w:tab w:val="left" w:pos="0"/>
        </w:tabs>
        <w:suppressAutoHyphens/>
        <w:spacing w:after="0" w:line="240" w:lineRule="auto"/>
        <w:ind w:right="-464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</w:t>
      </w:r>
      <w:r w:rsidR="00BE7766" w:rsidRPr="00697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Муниципальная программа</w:t>
      </w:r>
    </w:p>
    <w:p w:rsidR="00BE7766" w:rsidRPr="00697C3D" w:rsidRDefault="00BE7766" w:rsidP="00C25D19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C3D">
        <w:rPr>
          <w:rFonts w:ascii="Times New Roman" w:eastAsia="Calibri" w:hAnsi="Times New Roman" w:cs="Times New Roman"/>
          <w:b/>
          <w:sz w:val="28"/>
          <w:szCs w:val="28"/>
        </w:rPr>
        <w:t>«Развитие культуры в  муниципальном образовании</w:t>
      </w:r>
    </w:p>
    <w:p w:rsidR="00BE7766" w:rsidRPr="00697C3D" w:rsidRDefault="00BE7766" w:rsidP="00C25D19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C3D">
        <w:rPr>
          <w:rFonts w:ascii="Times New Roman" w:eastAsia="Calibri" w:hAnsi="Times New Roman" w:cs="Times New Roman"/>
          <w:b/>
          <w:sz w:val="28"/>
          <w:szCs w:val="28"/>
        </w:rPr>
        <w:t>«Тенькинский городской округ» Магаданской области</w:t>
      </w:r>
    </w:p>
    <w:p w:rsidR="00BE7766" w:rsidRPr="00697C3D" w:rsidRDefault="00BE7766" w:rsidP="00C25D19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C3D">
        <w:rPr>
          <w:rFonts w:ascii="Times New Roman" w:eastAsia="Calibri" w:hAnsi="Times New Roman" w:cs="Times New Roman"/>
          <w:b/>
          <w:sz w:val="28"/>
          <w:szCs w:val="28"/>
        </w:rPr>
        <w:t>на 2019 – 2021 годы»</w:t>
      </w:r>
    </w:p>
    <w:p w:rsidR="00BE7766" w:rsidRPr="00BE7766" w:rsidRDefault="00BE7766" w:rsidP="00084DD6">
      <w:pPr>
        <w:tabs>
          <w:tab w:val="left" w:pos="1275"/>
          <w:tab w:val="lef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766" w:rsidRPr="00697C3D" w:rsidRDefault="00BE7766" w:rsidP="00C25D19">
      <w:pPr>
        <w:tabs>
          <w:tab w:val="left" w:pos="1275"/>
          <w:tab w:val="lef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BE7766" w:rsidRPr="00697C3D" w:rsidRDefault="00BE7766" w:rsidP="00C25D19">
      <w:pPr>
        <w:tabs>
          <w:tab w:val="left" w:pos="1275"/>
          <w:tab w:val="lef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7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 программы</w:t>
      </w:r>
    </w:p>
    <w:p w:rsidR="00BE7766" w:rsidRPr="00697C3D" w:rsidRDefault="00BE7766" w:rsidP="00C25D19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C3D">
        <w:rPr>
          <w:rFonts w:ascii="Times New Roman" w:eastAsia="Calibri" w:hAnsi="Times New Roman" w:cs="Times New Roman"/>
          <w:b/>
          <w:sz w:val="28"/>
          <w:szCs w:val="28"/>
        </w:rPr>
        <w:t>«Развитие культуры в муниципальном  образовании</w:t>
      </w:r>
    </w:p>
    <w:p w:rsidR="00EE3642" w:rsidRDefault="00BE7766" w:rsidP="00C25D19">
      <w:pPr>
        <w:tabs>
          <w:tab w:val="left" w:pos="1275"/>
          <w:tab w:val="lef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7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«Тенькинский городской округ» </w:t>
      </w:r>
    </w:p>
    <w:p w:rsidR="00BE7766" w:rsidRDefault="00BE7766" w:rsidP="00C25D19">
      <w:pPr>
        <w:tabs>
          <w:tab w:val="left" w:pos="1275"/>
          <w:tab w:val="lef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7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Магаданской области</w:t>
      </w:r>
      <w:r w:rsidR="00EE36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2019-2021 годы»</w:t>
      </w:r>
    </w:p>
    <w:p w:rsidR="005E53BD" w:rsidRPr="00697C3D" w:rsidRDefault="005E53BD" w:rsidP="00BE7766">
      <w:pPr>
        <w:tabs>
          <w:tab w:val="left" w:pos="1275"/>
          <w:tab w:val="left" w:pos="907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83"/>
        <w:tblW w:w="9356" w:type="dxa"/>
        <w:tblLayout w:type="fixed"/>
        <w:tblLook w:val="0000" w:firstRow="0" w:lastRow="0" w:firstColumn="0" w:lastColumn="0" w:noHBand="0" w:noVBand="0"/>
      </w:tblPr>
      <w:tblGrid>
        <w:gridCol w:w="2235"/>
        <w:gridCol w:w="7121"/>
      </w:tblGrid>
      <w:tr w:rsidR="00BE7766" w:rsidRPr="00697C3D" w:rsidTr="00EE3642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766" w:rsidRPr="00697C3D" w:rsidRDefault="00BE7766" w:rsidP="00BE7766">
            <w:pPr>
              <w:tabs>
                <w:tab w:val="left" w:pos="9072"/>
              </w:tabs>
              <w:suppressAutoHyphens/>
              <w:spacing w:after="0" w:line="240" w:lineRule="auto"/>
              <w:ind w:left="34" w:right="3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 муниципальной программы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66" w:rsidRPr="00697C3D" w:rsidRDefault="00BE7766" w:rsidP="00084DD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культуры в муниципальном образовании «Тенькинский городской округ» Магаданской области на 2019-2021 годы     (далее - Программа)</w:t>
            </w:r>
          </w:p>
        </w:tc>
      </w:tr>
      <w:tr w:rsidR="00BE7766" w:rsidRPr="00697C3D" w:rsidTr="00EE3642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766" w:rsidRPr="00697C3D" w:rsidRDefault="001A1556" w:rsidP="001A155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right="3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</w:t>
            </w:r>
            <w:r w:rsidR="00BE7766"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66" w:rsidRPr="00697C3D" w:rsidRDefault="00C01676" w:rsidP="00084DD6">
            <w:pPr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676">
              <w:rPr>
                <w:rFonts w:ascii="Times New Roman" w:hAnsi="Times New Roman" w:cs="Times New Roman"/>
                <w:sz w:val="28"/>
                <w:szCs w:val="28"/>
              </w:rPr>
              <w:t>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общества, гражданской идентичности, создания условий для воспитания граждан, сохранения исторического культурного наследия и его использования для воспитания и образования, а также комплексного развития туризма для приобщения граждан к культурному и природному наследию, обеспечения гражданам доступа к знаниям, информации и культурным ценностям</w:t>
            </w:r>
            <w:proofErr w:type="gramEnd"/>
          </w:p>
        </w:tc>
      </w:tr>
      <w:tr w:rsidR="00BE7766" w:rsidRPr="00697C3D" w:rsidTr="00EE3642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766" w:rsidRPr="00697C3D" w:rsidRDefault="00BE7766" w:rsidP="001A155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right="3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Задачи </w:t>
            </w:r>
            <w:r w:rsidR="001A15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66" w:rsidRDefault="00C01676" w:rsidP="00084DD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оснащение учреждений культуры техническими средствами безопасности и защитными системами, компьютерной техникой, лицензионными программными продуктами, современным специализированным оборудованием;</w:t>
            </w:r>
          </w:p>
          <w:p w:rsidR="00C01676" w:rsidRDefault="00C01676" w:rsidP="00084DD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создание условий для повышения качества и разнообразия услуг, предоставляемых в сфере культуры и искусства, уровня культурного обслуживания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модернизации деятельности учреждений культуры и искусства;</w:t>
            </w:r>
          </w:p>
          <w:p w:rsidR="00C01676" w:rsidRDefault="00C01676" w:rsidP="00084DD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обеспечение возможности реализации культурного, </w:t>
            </w: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творческого и духовного потенциала населения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округа;</w:t>
            </w:r>
          </w:p>
          <w:p w:rsidR="00C01676" w:rsidRDefault="00C01676" w:rsidP="00084DD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укрепление единого культурного пространства, в том числе сохранение и развитие творческого потенциала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Тенькинского городского округа</w:t>
            </w: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поддержка традиционной культуры и профессионального искусства, развитие межмуниципальных культурных связей;</w:t>
            </w:r>
          </w:p>
          <w:p w:rsidR="00C01676" w:rsidRDefault="00C01676" w:rsidP="00084DD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укрепление материально-технической базы учреждений культуры и искусства;</w:t>
            </w:r>
          </w:p>
          <w:p w:rsidR="005C2B08" w:rsidRDefault="005C2B08" w:rsidP="00084DD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B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пропаганда культуры и искусства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Тенькинского городского округа</w:t>
            </w:r>
            <w:r w:rsidRPr="005C2B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 региональном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5C2B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всероссийском уровнях;</w:t>
            </w:r>
          </w:p>
          <w:p w:rsidR="005C2B08" w:rsidRPr="00697C3D" w:rsidRDefault="005C2B08" w:rsidP="00084DD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2B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поддержка и развитие художес</w:t>
            </w:r>
            <w:r w:rsidR="00EE3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твенно-творческой деятельности</w:t>
            </w:r>
          </w:p>
        </w:tc>
      </w:tr>
      <w:tr w:rsidR="00BE7766" w:rsidRPr="00697C3D" w:rsidTr="00EE3642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766" w:rsidRPr="00697C3D" w:rsidRDefault="00BE7766" w:rsidP="00697C3D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right="3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Ответственный</w:t>
            </w:r>
          </w:p>
          <w:p w:rsidR="00BE7766" w:rsidRPr="00697C3D" w:rsidRDefault="00BE7766" w:rsidP="001A155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right="3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исполнитель </w:t>
            </w:r>
            <w:r w:rsidR="001A15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66" w:rsidRPr="00697C3D" w:rsidRDefault="00BE7766" w:rsidP="00697C3D">
            <w:pPr>
              <w:tabs>
                <w:tab w:val="left" w:pos="9072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Тенькинского городского округа Магаданской области</w:t>
            </w:r>
          </w:p>
        </w:tc>
      </w:tr>
      <w:tr w:rsidR="00BE7766" w:rsidRPr="00697C3D" w:rsidTr="00EE3642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766" w:rsidRPr="00697C3D" w:rsidRDefault="00BE7766" w:rsidP="001A155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right="33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Участники </w:t>
            </w:r>
            <w:r w:rsidR="001A15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66" w:rsidRPr="00697C3D" w:rsidRDefault="00BE7766" w:rsidP="009F6429">
            <w:pPr>
              <w:tabs>
                <w:tab w:val="left" w:pos="9072"/>
              </w:tabs>
              <w:suppressAutoHyphens/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культуры «Центр досуга и народного творчества» Тенькинского городского округа Магаданской области</w:t>
            </w:r>
            <w:r w:rsidR="00EE3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(далее по тексту МБУК «ЦД и НТ»)</w:t>
            </w:r>
          </w:p>
        </w:tc>
      </w:tr>
      <w:tr w:rsidR="00BE7766" w:rsidRPr="00697C3D" w:rsidTr="00EE3642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766" w:rsidRPr="00697C3D" w:rsidRDefault="00BE7766" w:rsidP="001A155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 w:rsidR="001A15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П</w:t>
            </w: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66" w:rsidRPr="00697C3D" w:rsidRDefault="005C2B08" w:rsidP="009F642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</w:t>
            </w:r>
            <w:r w:rsidR="00BE7766"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культурно-</w:t>
            </w:r>
            <w:r w:rsidR="002E11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массовых</w:t>
            </w:r>
            <w:r w:rsidR="00CF11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E7766"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мероприятий;</w:t>
            </w:r>
          </w:p>
          <w:p w:rsidR="00BE7766" w:rsidRDefault="005C2B08" w:rsidP="009F642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</w:t>
            </w:r>
            <w:r w:rsidR="00BE7766"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оличество посещений культурно-</w:t>
            </w:r>
            <w:r w:rsidR="002E11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массовых</w:t>
            </w:r>
            <w:r w:rsidR="00BE7766"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мероприятий;</w:t>
            </w:r>
          </w:p>
          <w:p w:rsidR="002E117E" w:rsidRPr="00697C3D" w:rsidRDefault="002E117E" w:rsidP="009F642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количество экскурсий;</w:t>
            </w:r>
          </w:p>
          <w:p w:rsidR="00BE7766" w:rsidRPr="00697C3D" w:rsidRDefault="005C2B08" w:rsidP="009F642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</w:t>
            </w:r>
            <w:r w:rsidR="00BE7766"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оличество посещений историко-краеведческого зала;</w:t>
            </w:r>
          </w:p>
          <w:p w:rsidR="00BE7766" w:rsidRPr="00697C3D" w:rsidRDefault="005C2B08" w:rsidP="009F642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BE7766" w:rsidRPr="00697C3D">
              <w:rPr>
                <w:rFonts w:ascii="Times New Roman" w:hAnsi="Times New Roman" w:cs="Times New Roman"/>
                <w:sz w:val="28"/>
                <w:szCs w:val="28"/>
              </w:rPr>
              <w:t>частие в областных, региональных, всероссийских мероприятиях, организация выездных мероприятий;</w:t>
            </w:r>
          </w:p>
          <w:p w:rsidR="002E117E" w:rsidRDefault="005C2B08" w:rsidP="009F642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B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117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5C2B0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культурно-</w:t>
            </w:r>
            <w:r w:rsidR="002E117E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r w:rsidRPr="005C2B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2E117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E117E" w:rsidRPr="005C2B08">
              <w:rPr>
                <w:rFonts w:ascii="Times New Roman" w:hAnsi="Times New Roman" w:cs="Times New Roman"/>
                <w:sz w:val="28"/>
                <w:szCs w:val="28"/>
              </w:rPr>
              <w:t xml:space="preserve"> тво</w:t>
            </w:r>
            <w:r w:rsidR="002E117E">
              <w:rPr>
                <w:rFonts w:ascii="Times New Roman" w:hAnsi="Times New Roman" w:cs="Times New Roman"/>
                <w:sz w:val="28"/>
                <w:szCs w:val="28"/>
              </w:rPr>
              <w:t>рческих общественных объединений</w:t>
            </w:r>
            <w:r w:rsidR="002E117E" w:rsidRPr="00697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117E" w:rsidRDefault="002E117E" w:rsidP="009F642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киносеансов;</w:t>
            </w:r>
          </w:p>
          <w:p w:rsidR="002A632D" w:rsidRPr="002E117E" w:rsidRDefault="002E117E" w:rsidP="009F642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финансовое исполнение мероприятий Программы.</w:t>
            </w:r>
          </w:p>
        </w:tc>
      </w:tr>
      <w:tr w:rsidR="00BE7766" w:rsidRPr="00697C3D" w:rsidTr="00EE3642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7766" w:rsidRPr="00697C3D" w:rsidRDefault="00BE7766" w:rsidP="00697C3D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и э</w:t>
            </w:r>
            <w:r w:rsidR="001A15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тапы реализации П</w:t>
            </w: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766" w:rsidRPr="00697C3D" w:rsidRDefault="00BE7766" w:rsidP="00697C3D">
            <w:pPr>
              <w:tabs>
                <w:tab w:val="left" w:pos="9072"/>
              </w:tabs>
              <w:suppressAutoHyphens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2019-2021 годы</w:t>
            </w:r>
            <w:r w:rsidR="002A6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этапы реализации не предусмотрены</w:t>
            </w:r>
          </w:p>
        </w:tc>
      </w:tr>
      <w:tr w:rsidR="00BE7766" w:rsidRPr="00697C3D" w:rsidTr="00EE3642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766" w:rsidRPr="00697C3D" w:rsidRDefault="00BE7766" w:rsidP="001A155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Ресурсное обеспечение </w:t>
            </w:r>
            <w:r w:rsidR="001A15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766" w:rsidRPr="004633CD" w:rsidRDefault="00BE7766" w:rsidP="00C25D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C3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6C77C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ресурсного обеспечения Программы </w:t>
            </w:r>
            <w:r w:rsidR="006C77C6" w:rsidRPr="004633C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CF111A" w:rsidRPr="004633CD">
              <w:rPr>
                <w:rFonts w:ascii="Times New Roman" w:hAnsi="Times New Roman" w:cs="Times New Roman"/>
                <w:sz w:val="28"/>
                <w:szCs w:val="28"/>
              </w:rPr>
              <w:t>18 205,2</w:t>
            </w:r>
            <w:r w:rsidRPr="004633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E7766" w:rsidRPr="004633CD" w:rsidRDefault="00BE7766" w:rsidP="00C25D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C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F111A" w:rsidRPr="004633CD">
              <w:rPr>
                <w:rFonts w:ascii="Times New Roman" w:hAnsi="Times New Roman" w:cs="Times New Roman"/>
                <w:sz w:val="28"/>
                <w:szCs w:val="28"/>
              </w:rPr>
              <w:t>8 630,3</w:t>
            </w:r>
            <w:r w:rsidRPr="004633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E7766" w:rsidRPr="004633CD" w:rsidRDefault="00BE7766" w:rsidP="00C25D1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C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10E34" w:rsidRPr="00463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11A" w:rsidRPr="00463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E34" w:rsidRPr="004633CD">
              <w:rPr>
                <w:rFonts w:ascii="Times New Roman" w:hAnsi="Times New Roman" w:cs="Times New Roman"/>
                <w:sz w:val="28"/>
                <w:szCs w:val="28"/>
              </w:rPr>
              <w:t>605,2</w:t>
            </w:r>
            <w:r w:rsidRPr="004633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E7766" w:rsidRDefault="00BE7766" w:rsidP="00C25D1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C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10E34" w:rsidRPr="004633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111A" w:rsidRPr="00463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E34" w:rsidRPr="004633CD">
              <w:rPr>
                <w:rFonts w:ascii="Times New Roman" w:hAnsi="Times New Roman" w:cs="Times New Roman"/>
                <w:sz w:val="28"/>
                <w:szCs w:val="28"/>
              </w:rPr>
              <w:t>969,7</w:t>
            </w:r>
            <w:r w:rsidRPr="004633C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697C3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6C77C6" w:rsidRPr="00697C3D" w:rsidRDefault="006C77C6" w:rsidP="00C25D1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 – бюджет муниципального образования «Тенькинский городской округ» (далее по тексту - МБ)</w:t>
            </w:r>
          </w:p>
        </w:tc>
      </w:tr>
      <w:tr w:rsidR="00BE7766" w:rsidRPr="00697C3D" w:rsidTr="00EE3642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766" w:rsidRPr="00697C3D" w:rsidRDefault="00BE7766" w:rsidP="001A1556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Ожидаемые </w:t>
            </w: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результаты реализации </w:t>
            </w:r>
            <w:r w:rsidR="001A15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69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0A8" w:rsidRDefault="002A632D" w:rsidP="00C25D19">
            <w:pPr>
              <w:tabs>
                <w:tab w:val="left" w:pos="127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C20A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технических средств </w:t>
            </w:r>
            <w:r w:rsidR="007C2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систем защиты учреждений культуры, приобретение современного оборудования</w:t>
            </w:r>
            <w:r w:rsidRPr="002A63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20A8" w:rsidRDefault="007C20A8" w:rsidP="00C25D1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разнообразия услуг</w:t>
            </w: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предоставляемых в сфере культуры и искусства, уровня культурного обслуживания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модернизации деятельности учреждений культуры и искусства;</w:t>
            </w:r>
          </w:p>
          <w:p w:rsidR="007C20A8" w:rsidRDefault="007C20A8" w:rsidP="00C25D19">
            <w:pPr>
              <w:tabs>
                <w:tab w:val="left" w:pos="127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культурного, творческого и духовного потенциала населения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округа;</w:t>
            </w:r>
          </w:p>
          <w:p w:rsidR="007C20A8" w:rsidRDefault="007C20A8" w:rsidP="00C25D19">
            <w:pPr>
              <w:tabs>
                <w:tab w:val="left" w:pos="127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сохранение и развитие творческого потенциала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Тенькинского городского округа</w:t>
            </w:r>
            <w:r w:rsidRPr="00C016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поддержка традиционной культуры и профессионального искусства, развитие межмуниципальных культурных связей;</w:t>
            </w:r>
          </w:p>
          <w:p w:rsidR="007C20A8" w:rsidRDefault="007C20A8" w:rsidP="00C25D19">
            <w:pPr>
              <w:tabs>
                <w:tab w:val="left" w:pos="127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приобретение современного специализированного сценического оборудования;</w:t>
            </w:r>
          </w:p>
          <w:p w:rsidR="007C20A8" w:rsidRDefault="007C20A8" w:rsidP="00C25D19">
            <w:pPr>
              <w:tabs>
                <w:tab w:val="left" w:pos="127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участие </w:t>
            </w:r>
            <w:r w:rsidRPr="00697C3D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областных, региональных, всероссийских мероприятиях, организация выездных мероприятий;</w:t>
            </w:r>
          </w:p>
          <w:p w:rsidR="002A632D" w:rsidRPr="00697C3D" w:rsidRDefault="007C20A8" w:rsidP="00C25D19">
            <w:pPr>
              <w:tabs>
                <w:tab w:val="left" w:pos="127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27C0">
              <w:rPr>
                <w:rFonts w:ascii="Times New Roman" w:hAnsi="Times New Roman" w:cs="Times New Roman"/>
                <w:sz w:val="28"/>
                <w:szCs w:val="28"/>
              </w:rPr>
              <w:t>участие граждан в культурной жизни округа.</w:t>
            </w:r>
          </w:p>
        </w:tc>
      </w:tr>
    </w:tbl>
    <w:p w:rsidR="001A1556" w:rsidRDefault="001A1556" w:rsidP="004572AA">
      <w:pPr>
        <w:pStyle w:val="ab"/>
        <w:spacing w:after="0" w:line="360" w:lineRule="auto"/>
        <w:ind w:left="1725"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7766" w:rsidRDefault="00BE7766" w:rsidP="004B4EE5">
      <w:pPr>
        <w:pStyle w:val="ab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72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текущего состояния проблемы с обоснованием</w:t>
      </w:r>
      <w:r w:rsidR="00102A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решения программным методом</w:t>
      </w:r>
    </w:p>
    <w:p w:rsidR="004B4EE5" w:rsidRPr="004572AA" w:rsidRDefault="004B4EE5" w:rsidP="004B4EE5">
      <w:pPr>
        <w:pStyle w:val="ab"/>
        <w:spacing w:after="0" w:line="240" w:lineRule="auto"/>
        <w:ind w:left="1068"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Современный этап развития страны в целом и Магаданской области в частности характеризуется повышенным вниманием общества к культуре. Культурная среда сегодня становится ключевым понятием современного общества и представляет собой сложную и многоуровневую систему, внутри которой решение проблем может быть только комплексным, учитывающим множество смежных факторов.</w:t>
      </w: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сферы культуры Тенькинского городского округа характеризуется повышением интереса жителей, как к истории культуры, так и к современной культуре и является эффективным инструментом и основой повышения качества жизни, сохранения и умножения человеческого капитала, повышения конкурентоспособности округа.</w:t>
      </w: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Тенькинский городской округ обладает достаточно развитой сетью учреждений культуры.</w:t>
      </w: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цели создания максимально благоприятных условий для рационального и духовно-содержательного использования жителями своего свободного времени, повышения их культурного уровня и организации творчески-созидательной деятельности</w:t>
      </w:r>
      <w:r w:rsidR="00EE36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Тенькинском</w:t>
      </w:r>
      <w:proofErr w:type="spellEnd"/>
      <w:r w:rsidR="006D3D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городском округе в рамках муниципальной программы «Развитие культуры в муниципальном образовании «Тенькинский городской округ» Магаданской области на 2016 – 2018 годы»</w:t>
      </w:r>
      <w:r w:rsidR="00EE36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удалось реализовать ряд комплексных системных мероприятий, что позволило дать импульс к инновационному развитию сферы культуры</w:t>
      </w:r>
      <w:proofErr w:type="gramEnd"/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округа. За этот период стали внедряться новые формы работы, путем преобразования культурной среды, удалось достичь повышения заработной платы работников учреждений культуры, модернизировать помещения МБУК «ЦД и НТ», оборудовать историко-краеведческий зал современным выставочным материалом, обеспечить безопасность учреждений культуры. Переосмыслен опыт проведения масштабных мероприятий, увеличено количество и качество проведения культурно – массовых мероприятий. </w:t>
      </w: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сфере культуры Тенькинского городского округа остаются такие проблемы, как:</w:t>
      </w: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недостаточная обеспеченность материально-технической базы муниципальных учреждений культуры;</w:t>
      </w: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ограниченный доступ к услугам сферы культуры для маломобильных групп населения;</w:t>
      </w: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необходимость проведения дальнейшей модернизации учреждений культуры;</w:t>
      </w: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безопасности учреждений культуры;</w:t>
      </w: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проведение капитального ремонта здания для размещения имеющегося выставочного фонда историко-краеведческого зала;</w:t>
      </w: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недостаточный уровень развития туристского потенциала территории.</w:t>
      </w:r>
    </w:p>
    <w:p w:rsidR="00BE7766" w:rsidRPr="00BE7766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Опыт реализации муниципальной программы «Развитие культуры в муниципальном образовании «Тенькинский городской округ» Магаданской области на 2016-2018 годы» свидетельствует об эффективности применения программно-целевого метода для решения проблем в сфере культуры Тенькинского городского округа.</w:t>
      </w:r>
    </w:p>
    <w:p w:rsidR="005E53BD" w:rsidRDefault="00BE7766" w:rsidP="00687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Программа, объединившая в себе все направления указанных проблем, разработана с целью комплексного содействия развитию сферы культуры Тенькинского городского округа, путем создания условий для организации досуга и обеспечения всех жителей услугами учреждений культуры. Реализация Программы приведет к повышению качества и разнообразия услуг в сфере культуры, повышению общего уровня культуры жителей </w:t>
      </w:r>
      <w:r w:rsidR="00EE36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Pr="00BE77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созданию образа Тенькинского городского округа как территорию открытого культурного пространства.</w:t>
      </w:r>
    </w:p>
    <w:p w:rsidR="00E84BAA" w:rsidRPr="00BE7766" w:rsidRDefault="00E84BAA" w:rsidP="00E84BA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7766" w:rsidRPr="00E84BAA" w:rsidRDefault="00BE7766" w:rsidP="00E84BAA">
      <w:pPr>
        <w:pStyle w:val="ab"/>
        <w:numPr>
          <w:ilvl w:val="0"/>
          <w:numId w:val="2"/>
        </w:num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E84BAA" w:rsidRPr="00E84BAA" w:rsidRDefault="00E84BAA" w:rsidP="00E84BAA">
      <w:pPr>
        <w:pStyle w:val="ab"/>
        <w:spacing w:after="0"/>
        <w:ind w:left="1068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766" w:rsidRPr="00BE7766" w:rsidRDefault="00BE7766" w:rsidP="006872F7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4D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="006D3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556" w:rsidRPr="00C01676">
        <w:rPr>
          <w:rFonts w:ascii="Times New Roman" w:hAnsi="Times New Roman" w:cs="Times New Roman"/>
          <w:sz w:val="28"/>
          <w:szCs w:val="28"/>
        </w:rPr>
        <w:t>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общества, гражданской идентичности, создания условий для воспитания граждан, сохранения исторического культурного наследия и его использования для воспитания и образования, а также комплексного развития туризма для приобщения граждан к культурному и природному наследию, обеспечения гражданам доступа к знаниям, информации и культурным ценностям</w:t>
      </w:r>
      <w:r w:rsidR="00EE36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3D95" w:rsidRPr="00084DD6" w:rsidRDefault="00BE7766" w:rsidP="006872F7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DD6">
        <w:rPr>
          <w:rFonts w:ascii="Times New Roman" w:hAnsi="Times New Roman" w:cs="Times New Roman"/>
          <w:sz w:val="28"/>
          <w:szCs w:val="28"/>
        </w:rPr>
        <w:t>Задачи:</w:t>
      </w:r>
      <w:r w:rsidR="006D3D95" w:rsidRPr="0008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56" w:rsidRPr="001A1556" w:rsidRDefault="001A1556" w:rsidP="006872F7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556">
        <w:rPr>
          <w:rFonts w:ascii="Times New Roman" w:hAnsi="Times New Roman" w:cs="Times New Roman"/>
          <w:sz w:val="28"/>
          <w:szCs w:val="28"/>
        </w:rPr>
        <w:t>- оснащение учреждений культуры техническими средствами безопасности и защитными системами, компьютерной техникой, лицензионными программными продуктами, современным специализированным оборудованием;</w:t>
      </w:r>
    </w:p>
    <w:p w:rsidR="001A1556" w:rsidRPr="001A1556" w:rsidRDefault="001A1556" w:rsidP="006872F7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556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повышения качества и разнообразия услуг, предоставляемых в сфере культуры и искусства, уровня культурного обслуживания населения округа, модернизации деятельности учреждений культуры и искусства;</w:t>
      </w:r>
    </w:p>
    <w:p w:rsidR="001A1556" w:rsidRPr="001A1556" w:rsidRDefault="001A1556" w:rsidP="00E84BAA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556">
        <w:rPr>
          <w:rFonts w:ascii="Times New Roman" w:hAnsi="Times New Roman" w:cs="Times New Roman"/>
          <w:sz w:val="28"/>
          <w:szCs w:val="28"/>
        </w:rPr>
        <w:t>- обеспечение возможности реализации культурного, творческого и духовного потенциала населения округа;</w:t>
      </w:r>
    </w:p>
    <w:p w:rsidR="001A1556" w:rsidRPr="001A1556" w:rsidRDefault="001A1556" w:rsidP="00E84BAA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556">
        <w:rPr>
          <w:rFonts w:ascii="Times New Roman" w:hAnsi="Times New Roman" w:cs="Times New Roman"/>
          <w:sz w:val="28"/>
          <w:szCs w:val="28"/>
        </w:rPr>
        <w:t>- укрепление единого культурного пространства, в том числе сохранение и развитие творческого потенциала Тенькинского городского округа, поддержка традиционной культуры и профессионального искусства, развитие межмуниципальных культурных связей;</w:t>
      </w:r>
    </w:p>
    <w:p w:rsidR="001A1556" w:rsidRPr="001A1556" w:rsidRDefault="001A1556" w:rsidP="00E84BAA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556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 и искусства;</w:t>
      </w:r>
    </w:p>
    <w:p w:rsidR="001A1556" w:rsidRPr="001A1556" w:rsidRDefault="001A1556" w:rsidP="00E84BAA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556">
        <w:rPr>
          <w:rFonts w:ascii="Times New Roman" w:hAnsi="Times New Roman" w:cs="Times New Roman"/>
          <w:sz w:val="28"/>
          <w:szCs w:val="28"/>
        </w:rPr>
        <w:t>- пропаганда культуры и искусства Тенькинского городского округа на  региональном и всероссийском уровнях;</w:t>
      </w:r>
    </w:p>
    <w:p w:rsidR="00720725" w:rsidRDefault="001A1556" w:rsidP="00720725">
      <w:pPr>
        <w:spacing w:after="0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1556">
        <w:rPr>
          <w:rFonts w:ascii="Times New Roman" w:hAnsi="Times New Roman" w:cs="Times New Roman"/>
          <w:sz w:val="28"/>
          <w:szCs w:val="28"/>
        </w:rPr>
        <w:t>- поддержка и развитие художе</w:t>
      </w:r>
      <w:r w:rsidR="00EE3642">
        <w:rPr>
          <w:rFonts w:ascii="Times New Roman" w:hAnsi="Times New Roman" w:cs="Times New Roman"/>
          <w:sz w:val="28"/>
          <w:szCs w:val="28"/>
        </w:rPr>
        <w:t>ственно-творческой деятельности.</w:t>
      </w:r>
    </w:p>
    <w:p w:rsidR="00BE7766" w:rsidRDefault="001A1556" w:rsidP="00720725">
      <w:pPr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56">
        <w:rPr>
          <w:rFonts w:ascii="Times New Roman" w:hAnsi="Times New Roman" w:cs="Times New Roman"/>
          <w:sz w:val="28"/>
          <w:szCs w:val="28"/>
        </w:rPr>
        <w:br/>
      </w:r>
      <w:r w:rsidR="00BE7766" w:rsidRPr="00BE7766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720725" w:rsidRDefault="00720725" w:rsidP="00720725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766" w:rsidRPr="00BE7766" w:rsidRDefault="00BE7766" w:rsidP="00720725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>В Программе намечены мероприятия по следующим направлениям:</w:t>
      </w:r>
    </w:p>
    <w:p w:rsidR="00BE7766" w:rsidRPr="00BE7766" w:rsidRDefault="00BE7766" w:rsidP="00720725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>- модернизация учреждений культуры;</w:t>
      </w:r>
    </w:p>
    <w:p w:rsidR="00BE7766" w:rsidRPr="00BE7766" w:rsidRDefault="00BE7766" w:rsidP="00720725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ab/>
        <w:t>- укрепление и развитие материально- технической базы;</w:t>
      </w:r>
    </w:p>
    <w:p w:rsidR="00BE7766" w:rsidRPr="00BE7766" w:rsidRDefault="00BE7766" w:rsidP="00720725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ab/>
        <w:t>- преобразование культурной среды;</w:t>
      </w:r>
    </w:p>
    <w:p w:rsidR="00BE7766" w:rsidRPr="00BE7766" w:rsidRDefault="00BE7766" w:rsidP="00720725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>- развитие культурно-досуговой деятельности;</w:t>
      </w:r>
    </w:p>
    <w:p w:rsidR="00BE7766" w:rsidRPr="00BE7766" w:rsidRDefault="00BE7766" w:rsidP="00720725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>- обеспечение безопасности учреждения.</w:t>
      </w:r>
    </w:p>
    <w:p w:rsidR="00BE7766" w:rsidRDefault="00BE7766" w:rsidP="004B2C7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представлена в </w:t>
      </w:r>
      <w:r w:rsidR="001A1556">
        <w:rPr>
          <w:rFonts w:ascii="Times New Roman" w:hAnsi="Times New Roman" w:cs="Times New Roman"/>
          <w:sz w:val="28"/>
          <w:szCs w:val="28"/>
        </w:rPr>
        <w:t>приложении</w:t>
      </w:r>
      <w:r w:rsidRPr="00BE7766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4B2C70" w:rsidRPr="00BE7766" w:rsidRDefault="004B2C70" w:rsidP="004B2C7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766" w:rsidRPr="004B2C70" w:rsidRDefault="00102A41" w:rsidP="00575DCB">
      <w:pPr>
        <w:pStyle w:val="ab"/>
        <w:numPr>
          <w:ilvl w:val="0"/>
          <w:numId w:val="3"/>
        </w:numPr>
        <w:spacing w:after="0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70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4B2C70" w:rsidRPr="004B2C70" w:rsidRDefault="004B2C70" w:rsidP="004B2C70">
      <w:pPr>
        <w:pStyle w:val="ab"/>
        <w:spacing w:after="0"/>
        <w:ind w:left="1068" w:right="-1"/>
        <w:rPr>
          <w:rFonts w:ascii="Times New Roman" w:hAnsi="Times New Roman" w:cs="Times New Roman"/>
          <w:b/>
          <w:sz w:val="28"/>
          <w:szCs w:val="28"/>
        </w:rPr>
      </w:pPr>
    </w:p>
    <w:p w:rsidR="00BE7766" w:rsidRDefault="00A10D6B" w:rsidP="004B2C7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долгосрочный ха</w:t>
      </w:r>
      <w:r w:rsidR="00102A41">
        <w:rPr>
          <w:rFonts w:ascii="Times New Roman" w:hAnsi="Times New Roman" w:cs="Times New Roman"/>
          <w:sz w:val="28"/>
          <w:szCs w:val="28"/>
        </w:rPr>
        <w:t>рактер и рассчитана на 2019-2021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9317A" w:rsidRDefault="0039317A" w:rsidP="004B2C7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17A" w:rsidRDefault="0039317A" w:rsidP="004B2C7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17A" w:rsidRPr="00BE7766" w:rsidRDefault="0039317A" w:rsidP="004B2C7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66" w:rsidRPr="0039317A" w:rsidRDefault="00BE7766" w:rsidP="00575DCB">
      <w:pPr>
        <w:pStyle w:val="ab"/>
        <w:numPr>
          <w:ilvl w:val="0"/>
          <w:numId w:val="3"/>
        </w:numPr>
        <w:spacing w:after="0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7A">
        <w:rPr>
          <w:rFonts w:ascii="Times New Roman" w:hAnsi="Times New Roman" w:cs="Times New Roman"/>
          <w:b/>
          <w:sz w:val="28"/>
          <w:szCs w:val="28"/>
        </w:rPr>
        <w:lastRenderedPageBreak/>
        <w:t>Важнейшие целевые показатели и индикаторы Программы</w:t>
      </w:r>
    </w:p>
    <w:p w:rsidR="0039317A" w:rsidRPr="0039317A" w:rsidRDefault="0039317A" w:rsidP="0039317A">
      <w:pPr>
        <w:pStyle w:val="ab"/>
        <w:spacing w:after="0"/>
        <w:ind w:left="1068" w:right="-1"/>
        <w:rPr>
          <w:rFonts w:ascii="Times New Roman" w:hAnsi="Times New Roman" w:cs="Times New Roman"/>
          <w:b/>
          <w:sz w:val="28"/>
          <w:szCs w:val="28"/>
        </w:rPr>
      </w:pPr>
    </w:p>
    <w:p w:rsidR="00BE7766" w:rsidRDefault="00BE7766" w:rsidP="0039317A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характеристики. Система индикаторов позволит определить результативность реализации Программы за отчетный период с целью уточнения или корректировки предусмотренных программных мероприятий. Целевые показатели и индикаторы представлены в таблице </w:t>
      </w:r>
      <w:r w:rsidR="00A10D6B">
        <w:rPr>
          <w:rFonts w:ascii="Times New Roman" w:hAnsi="Times New Roman" w:cs="Times New Roman"/>
          <w:sz w:val="28"/>
          <w:szCs w:val="28"/>
        </w:rPr>
        <w:t>1</w:t>
      </w:r>
      <w:r w:rsidRPr="00BE7766">
        <w:rPr>
          <w:rFonts w:ascii="Times New Roman" w:hAnsi="Times New Roman" w:cs="Times New Roman"/>
          <w:sz w:val="28"/>
          <w:szCs w:val="28"/>
        </w:rPr>
        <w:t>.</w:t>
      </w:r>
    </w:p>
    <w:p w:rsidR="00102A41" w:rsidRDefault="00102A41" w:rsidP="00B82983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642" w:rsidRDefault="00EE3642" w:rsidP="00BE7766">
      <w:pPr>
        <w:spacing w:after="0" w:line="360" w:lineRule="auto"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E7766" w:rsidRPr="00BE7766" w:rsidRDefault="00BE7766" w:rsidP="00BE7766">
      <w:pPr>
        <w:spacing w:after="0" w:line="360" w:lineRule="auto"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10D6B">
        <w:rPr>
          <w:rFonts w:ascii="Times New Roman" w:hAnsi="Times New Roman" w:cs="Times New Roman"/>
          <w:sz w:val="28"/>
          <w:szCs w:val="28"/>
        </w:rPr>
        <w:t>1</w:t>
      </w:r>
    </w:p>
    <w:p w:rsidR="00BE7766" w:rsidRPr="00BE7766" w:rsidRDefault="00BE7766" w:rsidP="00BE7766">
      <w:pPr>
        <w:spacing w:after="0" w:line="36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66">
        <w:rPr>
          <w:rFonts w:ascii="Times New Roman" w:hAnsi="Times New Roman" w:cs="Times New Roman"/>
          <w:b/>
          <w:sz w:val="28"/>
          <w:szCs w:val="28"/>
        </w:rPr>
        <w:t>Целевые показатели и индикаторы</w:t>
      </w: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2809"/>
        <w:gridCol w:w="1559"/>
        <w:gridCol w:w="1134"/>
        <w:gridCol w:w="1134"/>
        <w:gridCol w:w="1134"/>
        <w:gridCol w:w="1241"/>
      </w:tblGrid>
      <w:tr w:rsidR="00A10D6B" w:rsidTr="007628D3">
        <w:trPr>
          <w:trHeight w:val="613"/>
        </w:trPr>
        <w:tc>
          <w:tcPr>
            <w:tcW w:w="594" w:type="dxa"/>
            <w:vMerge w:val="restart"/>
            <w:vAlign w:val="center"/>
          </w:tcPr>
          <w:p w:rsidR="00A10D6B" w:rsidRPr="00A10D6B" w:rsidRDefault="004572AA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09" w:type="dxa"/>
            <w:vMerge w:val="restart"/>
            <w:vAlign w:val="center"/>
          </w:tcPr>
          <w:p w:rsidR="00A10D6B" w:rsidRP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1559" w:type="dxa"/>
            <w:vMerge w:val="restart"/>
            <w:vAlign w:val="center"/>
          </w:tcPr>
          <w:p w:rsidR="00A10D6B" w:rsidRP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3" w:type="dxa"/>
            <w:gridSpan w:val="4"/>
            <w:vAlign w:val="center"/>
          </w:tcPr>
          <w:p w:rsidR="00A10D6B" w:rsidRPr="00A10D6B" w:rsidRDefault="004572AA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 и индикаторов</w:t>
            </w:r>
          </w:p>
        </w:tc>
      </w:tr>
      <w:tr w:rsidR="007628D3" w:rsidTr="007628D3">
        <w:trPr>
          <w:trHeight w:val="351"/>
        </w:trPr>
        <w:tc>
          <w:tcPr>
            <w:tcW w:w="594" w:type="dxa"/>
            <w:vMerge/>
            <w:vAlign w:val="center"/>
          </w:tcPr>
          <w:p w:rsidR="00A10D6B" w:rsidRP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Merge/>
            <w:vAlign w:val="center"/>
          </w:tcPr>
          <w:p w:rsid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D6B" w:rsidRPr="00A10D6B" w:rsidRDefault="004572AA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A10D6B" w:rsidRPr="00A10D6B" w:rsidRDefault="004572AA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A10D6B" w:rsidRPr="00A10D6B" w:rsidRDefault="004572AA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41" w:type="dxa"/>
            <w:vAlign w:val="center"/>
          </w:tcPr>
          <w:p w:rsidR="00A10D6B" w:rsidRPr="00A10D6B" w:rsidRDefault="004572AA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7628D3" w:rsidTr="007628D3">
        <w:tc>
          <w:tcPr>
            <w:tcW w:w="594" w:type="dxa"/>
            <w:vAlign w:val="center"/>
          </w:tcPr>
          <w:p w:rsidR="00A10D6B" w:rsidRP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 w:rsidR="00A10D6B" w:rsidRP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10D6B" w:rsidRP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10D6B" w:rsidRP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10D6B" w:rsidRP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10D6B" w:rsidRPr="00A10D6B" w:rsidRDefault="004572AA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A10D6B" w:rsidRPr="00A10D6B" w:rsidRDefault="004572AA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628D3" w:rsidTr="007628D3">
        <w:trPr>
          <w:trHeight w:val="1423"/>
        </w:trPr>
        <w:tc>
          <w:tcPr>
            <w:tcW w:w="594" w:type="dxa"/>
            <w:vAlign w:val="center"/>
          </w:tcPr>
          <w:p w:rsidR="00A10D6B" w:rsidRP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A10D6B" w:rsidRPr="00A10D6B" w:rsidRDefault="004572AA" w:rsidP="00345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культурно-</w:t>
            </w:r>
            <w:r w:rsidR="003450A8">
              <w:rPr>
                <w:rFonts w:ascii="Times New Roman" w:hAnsi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1559" w:type="dxa"/>
            <w:vAlign w:val="center"/>
          </w:tcPr>
          <w:p w:rsidR="00A10D6B" w:rsidRPr="00A10D6B" w:rsidRDefault="003450A8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A10D6B" w:rsidRPr="00A10D6B" w:rsidRDefault="00FD6F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 w:rsidR="00A10D6B" w:rsidRPr="00A10D6B" w:rsidRDefault="00FD6F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vAlign w:val="center"/>
          </w:tcPr>
          <w:p w:rsidR="00A10D6B" w:rsidRPr="00A10D6B" w:rsidRDefault="00FD6F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41" w:type="dxa"/>
            <w:vAlign w:val="center"/>
          </w:tcPr>
          <w:p w:rsidR="00A10D6B" w:rsidRPr="00A10D6B" w:rsidRDefault="00FD6F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7628D3" w:rsidTr="007628D3">
        <w:tc>
          <w:tcPr>
            <w:tcW w:w="594" w:type="dxa"/>
            <w:vAlign w:val="center"/>
          </w:tcPr>
          <w:p w:rsidR="00A10D6B" w:rsidRPr="00A10D6B" w:rsidRDefault="00A10D6B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A10D6B" w:rsidRPr="00A10D6B" w:rsidRDefault="004953C6" w:rsidP="004953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посещений культурно-массовых мероприятий</w:t>
            </w:r>
          </w:p>
        </w:tc>
        <w:tc>
          <w:tcPr>
            <w:tcW w:w="1559" w:type="dxa"/>
            <w:vAlign w:val="center"/>
          </w:tcPr>
          <w:p w:rsidR="00A10D6B" w:rsidRPr="00A10D6B" w:rsidRDefault="003450A8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A10D6B" w:rsidRPr="00A10D6B" w:rsidRDefault="00FD6F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19 016</w:t>
            </w:r>
          </w:p>
        </w:tc>
        <w:tc>
          <w:tcPr>
            <w:tcW w:w="1134" w:type="dxa"/>
            <w:vAlign w:val="center"/>
          </w:tcPr>
          <w:p w:rsidR="00A10D6B" w:rsidRPr="00A10D6B" w:rsidRDefault="00FD6F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19 100</w:t>
            </w:r>
          </w:p>
        </w:tc>
        <w:tc>
          <w:tcPr>
            <w:tcW w:w="1134" w:type="dxa"/>
            <w:vAlign w:val="center"/>
          </w:tcPr>
          <w:p w:rsidR="00A10D6B" w:rsidRPr="00A10D6B" w:rsidRDefault="00FD6F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19 120</w:t>
            </w:r>
          </w:p>
        </w:tc>
        <w:tc>
          <w:tcPr>
            <w:tcW w:w="1241" w:type="dxa"/>
            <w:vAlign w:val="center"/>
          </w:tcPr>
          <w:p w:rsidR="00A10D6B" w:rsidRPr="00A10D6B" w:rsidRDefault="00FD6F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19 200</w:t>
            </w:r>
          </w:p>
        </w:tc>
      </w:tr>
      <w:tr w:rsidR="002E117E" w:rsidTr="007628D3">
        <w:tc>
          <w:tcPr>
            <w:tcW w:w="594" w:type="dxa"/>
            <w:vAlign w:val="center"/>
          </w:tcPr>
          <w:p w:rsidR="002E117E" w:rsidRPr="00A10D6B" w:rsidRDefault="002E117E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E117E" w:rsidRDefault="002E117E" w:rsidP="004953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экскурсий</w:t>
            </w:r>
          </w:p>
        </w:tc>
        <w:tc>
          <w:tcPr>
            <w:tcW w:w="1559" w:type="dxa"/>
            <w:vAlign w:val="center"/>
          </w:tcPr>
          <w:p w:rsidR="002E117E" w:rsidRDefault="002E117E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2E117E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2E117E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2E117E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41" w:type="dxa"/>
            <w:vAlign w:val="center"/>
          </w:tcPr>
          <w:p w:rsidR="002E117E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628D3" w:rsidTr="007628D3">
        <w:tc>
          <w:tcPr>
            <w:tcW w:w="594" w:type="dxa"/>
            <w:vAlign w:val="center"/>
          </w:tcPr>
          <w:p w:rsidR="002E117E" w:rsidRPr="00A10D6B" w:rsidRDefault="002E117E" w:rsidP="007C2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E117E" w:rsidRPr="00A10D6B" w:rsidRDefault="002E117E" w:rsidP="007C2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посещений историко-краеведческого зала</w:t>
            </w:r>
          </w:p>
        </w:tc>
        <w:tc>
          <w:tcPr>
            <w:tcW w:w="1559" w:type="dxa"/>
            <w:vAlign w:val="center"/>
          </w:tcPr>
          <w:p w:rsidR="002E117E" w:rsidRPr="00A10D6B" w:rsidRDefault="002E117E" w:rsidP="007C2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41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7628D3" w:rsidTr="007628D3">
        <w:tc>
          <w:tcPr>
            <w:tcW w:w="594" w:type="dxa"/>
            <w:vAlign w:val="center"/>
          </w:tcPr>
          <w:p w:rsidR="002E117E" w:rsidRPr="00A10D6B" w:rsidRDefault="002E117E" w:rsidP="007C2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E117E" w:rsidRPr="00A10D6B" w:rsidRDefault="002E117E" w:rsidP="007C2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областных, региональных, всероссийских мероприятиях, организация выездных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559" w:type="dxa"/>
            <w:vAlign w:val="center"/>
          </w:tcPr>
          <w:p w:rsidR="002E117E" w:rsidRPr="00A10D6B" w:rsidRDefault="002E117E" w:rsidP="007C2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628D3" w:rsidTr="007628D3">
        <w:tc>
          <w:tcPr>
            <w:tcW w:w="594" w:type="dxa"/>
            <w:vAlign w:val="center"/>
          </w:tcPr>
          <w:p w:rsidR="002E117E" w:rsidRPr="00A10D6B" w:rsidRDefault="002E117E" w:rsidP="007C2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E117E" w:rsidRPr="00A10D6B" w:rsidRDefault="002E117E" w:rsidP="007C2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культурно-массовых мероприятий и творческих общественных объединений</w:t>
            </w:r>
          </w:p>
        </w:tc>
        <w:tc>
          <w:tcPr>
            <w:tcW w:w="1559" w:type="dxa"/>
            <w:vAlign w:val="center"/>
          </w:tcPr>
          <w:p w:rsidR="002E117E" w:rsidRPr="00A10D6B" w:rsidRDefault="002E117E" w:rsidP="007C20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3 200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3 220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3 250</w:t>
            </w:r>
          </w:p>
        </w:tc>
        <w:tc>
          <w:tcPr>
            <w:tcW w:w="1241" w:type="dxa"/>
            <w:vAlign w:val="center"/>
          </w:tcPr>
          <w:p w:rsidR="002E117E" w:rsidRPr="00A10D6B" w:rsidRDefault="002E117E" w:rsidP="007C20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3 290</w:t>
            </w:r>
          </w:p>
        </w:tc>
      </w:tr>
      <w:tr w:rsidR="007628D3" w:rsidTr="007628D3">
        <w:tc>
          <w:tcPr>
            <w:tcW w:w="594" w:type="dxa"/>
            <w:vAlign w:val="center"/>
          </w:tcPr>
          <w:p w:rsidR="002E117E" w:rsidRPr="00A10D6B" w:rsidRDefault="002E117E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E117E" w:rsidRPr="00A10D6B" w:rsidRDefault="002E117E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киносеансов </w:t>
            </w:r>
          </w:p>
        </w:tc>
        <w:tc>
          <w:tcPr>
            <w:tcW w:w="1559" w:type="dxa"/>
            <w:vAlign w:val="center"/>
          </w:tcPr>
          <w:p w:rsidR="002E117E" w:rsidRPr="00A10D6B" w:rsidRDefault="002E117E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3B238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41" w:type="dxa"/>
            <w:vAlign w:val="center"/>
          </w:tcPr>
          <w:p w:rsidR="002E117E" w:rsidRPr="00A10D6B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628D3" w:rsidTr="007628D3">
        <w:tc>
          <w:tcPr>
            <w:tcW w:w="594" w:type="dxa"/>
            <w:vAlign w:val="center"/>
          </w:tcPr>
          <w:p w:rsidR="002E117E" w:rsidRPr="00A10D6B" w:rsidRDefault="002E117E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E117E" w:rsidRPr="00A10D6B" w:rsidRDefault="002E117E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исполнение мероприятий Программы</w:t>
            </w:r>
          </w:p>
        </w:tc>
        <w:tc>
          <w:tcPr>
            <w:tcW w:w="1559" w:type="dxa"/>
            <w:vAlign w:val="center"/>
          </w:tcPr>
          <w:p w:rsidR="002E117E" w:rsidRPr="00A10D6B" w:rsidRDefault="002E117E" w:rsidP="00A10D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E117E" w:rsidRPr="00A10D6B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  <w:vAlign w:val="center"/>
          </w:tcPr>
          <w:p w:rsidR="002E117E" w:rsidRPr="00A10D6B" w:rsidRDefault="002E117E" w:rsidP="00FD6F7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628D3" w:rsidRDefault="007628D3" w:rsidP="00BE7766">
      <w:pPr>
        <w:spacing w:after="0" w:line="36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6" w:rsidRPr="00B82983" w:rsidRDefault="00BE7766" w:rsidP="0025447C">
      <w:pPr>
        <w:pStyle w:val="ab"/>
        <w:numPr>
          <w:ilvl w:val="0"/>
          <w:numId w:val="3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83">
        <w:rPr>
          <w:rFonts w:ascii="Times New Roman" w:hAnsi="Times New Roman" w:cs="Times New Roman"/>
          <w:b/>
          <w:sz w:val="28"/>
          <w:szCs w:val="28"/>
        </w:rPr>
        <w:t>Нормативно – правовое обеспечение Программы</w:t>
      </w:r>
    </w:p>
    <w:p w:rsidR="00B82983" w:rsidRPr="00B82983" w:rsidRDefault="00B82983" w:rsidP="0025447C">
      <w:pPr>
        <w:pStyle w:val="ab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43FB" w:rsidRDefault="00BE7766" w:rsidP="002544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>Для реализации и управления Программой нет необходимости в разработке распорядительных и согласующих документов.</w:t>
      </w:r>
    </w:p>
    <w:p w:rsidR="00BE7766" w:rsidRDefault="00BE7766" w:rsidP="0025447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66" w:rsidRPr="005943FB" w:rsidRDefault="00BE7766" w:rsidP="0025447C">
      <w:pPr>
        <w:pStyle w:val="ab"/>
        <w:numPr>
          <w:ilvl w:val="0"/>
          <w:numId w:val="3"/>
        </w:num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3FB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5943FB" w:rsidRPr="005943FB" w:rsidRDefault="005943FB" w:rsidP="0025447C">
      <w:pPr>
        <w:pStyle w:val="ab"/>
        <w:spacing w:after="0"/>
        <w:ind w:left="1428" w:right="-1"/>
        <w:rPr>
          <w:rFonts w:ascii="Times New Roman" w:hAnsi="Times New Roman" w:cs="Times New Roman"/>
          <w:b/>
          <w:sz w:val="28"/>
          <w:szCs w:val="28"/>
        </w:rPr>
      </w:pPr>
    </w:p>
    <w:p w:rsidR="00BE7766" w:rsidRDefault="006C77C6" w:rsidP="00E24677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BE7766" w:rsidRPr="00BE7766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BE7766" w:rsidRPr="00BE7766">
        <w:rPr>
          <w:rFonts w:ascii="Times New Roman" w:hAnsi="Times New Roman" w:cs="Times New Roman"/>
          <w:sz w:val="28"/>
          <w:szCs w:val="28"/>
        </w:rPr>
        <w:t xml:space="preserve"> путем выделения целевым назначением денежных средств исполнителям в объемах, утвержденных на соответствующий финансовый год. Общий объем </w:t>
      </w:r>
      <w:r w:rsidR="00705F4E">
        <w:rPr>
          <w:rFonts w:ascii="Times New Roman" w:hAnsi="Times New Roman" w:cs="Times New Roman"/>
          <w:sz w:val="28"/>
          <w:szCs w:val="28"/>
        </w:rPr>
        <w:t>ресурсного обеспечения</w:t>
      </w:r>
      <w:r w:rsidR="00BE7766" w:rsidRPr="00BE7766">
        <w:rPr>
          <w:rFonts w:ascii="Times New Roman" w:hAnsi="Times New Roman" w:cs="Times New Roman"/>
          <w:sz w:val="28"/>
          <w:szCs w:val="28"/>
        </w:rPr>
        <w:t xml:space="preserve"> Пр</w:t>
      </w:r>
      <w:r w:rsidR="004572AA">
        <w:rPr>
          <w:rFonts w:ascii="Times New Roman" w:hAnsi="Times New Roman" w:cs="Times New Roman"/>
          <w:sz w:val="28"/>
          <w:szCs w:val="28"/>
        </w:rPr>
        <w:t xml:space="preserve">ограммы представлен в </w:t>
      </w:r>
      <w:r w:rsidR="00E36ED3">
        <w:rPr>
          <w:rFonts w:ascii="Times New Roman" w:hAnsi="Times New Roman" w:cs="Times New Roman"/>
          <w:sz w:val="28"/>
          <w:szCs w:val="28"/>
        </w:rPr>
        <w:t>П</w:t>
      </w:r>
      <w:r w:rsidR="004572AA">
        <w:rPr>
          <w:rFonts w:ascii="Times New Roman" w:hAnsi="Times New Roman" w:cs="Times New Roman"/>
          <w:sz w:val="28"/>
          <w:szCs w:val="28"/>
        </w:rPr>
        <w:t>риложении №2</w:t>
      </w:r>
      <w:r w:rsidR="00BE7766" w:rsidRPr="00BE7766">
        <w:rPr>
          <w:rFonts w:ascii="Times New Roman" w:hAnsi="Times New Roman" w:cs="Times New Roman"/>
          <w:sz w:val="28"/>
          <w:szCs w:val="28"/>
        </w:rPr>
        <w:t>.</w:t>
      </w:r>
    </w:p>
    <w:p w:rsidR="005943FB" w:rsidRDefault="005943FB" w:rsidP="00E24677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766" w:rsidRPr="005943FB" w:rsidRDefault="00BE7766" w:rsidP="00E24677">
      <w:pPr>
        <w:pStyle w:val="ab"/>
        <w:numPr>
          <w:ilvl w:val="0"/>
          <w:numId w:val="3"/>
        </w:num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3FB">
        <w:rPr>
          <w:rFonts w:ascii="Times New Roman" w:hAnsi="Times New Roman" w:cs="Times New Roman"/>
          <w:b/>
          <w:sz w:val="28"/>
          <w:szCs w:val="28"/>
        </w:rPr>
        <w:t>Система управления Программой</w:t>
      </w:r>
      <w:bookmarkStart w:id="1" w:name="sub_51"/>
    </w:p>
    <w:p w:rsidR="005943FB" w:rsidRPr="005943FB" w:rsidRDefault="005943FB" w:rsidP="005943FB">
      <w:pPr>
        <w:pStyle w:val="ab"/>
        <w:spacing w:after="0"/>
        <w:ind w:left="1428" w:right="-1"/>
        <w:rPr>
          <w:rFonts w:ascii="Times New Roman" w:hAnsi="Times New Roman" w:cs="Times New Roman"/>
          <w:b/>
          <w:sz w:val="28"/>
          <w:szCs w:val="28"/>
        </w:rPr>
      </w:pPr>
    </w:p>
    <w:p w:rsidR="00BE7766" w:rsidRPr="00BE7766" w:rsidRDefault="00BE7766" w:rsidP="005943FB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механизмом управления и системой программных мероприятий, предусмотренных Программой. Ответственный исполнитель Программы координирует деятельность всех исполнителей по реализации программных мероприятий и несет ответственность за своевременную и качественную их реализацию.</w:t>
      </w:r>
      <w:bookmarkStart w:id="2" w:name="sub_52"/>
      <w:bookmarkEnd w:id="1"/>
    </w:p>
    <w:p w:rsidR="00BE7766" w:rsidRPr="00BE7766" w:rsidRDefault="00BE7766" w:rsidP="005943FB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ежегодно оформляет и предоставляет в комитет финансов</w:t>
      </w:r>
      <w:r w:rsidR="007628D3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Магаданской области</w:t>
      </w:r>
      <w:r w:rsidRPr="00BE7766">
        <w:rPr>
          <w:rFonts w:ascii="Times New Roman" w:hAnsi="Times New Roman" w:cs="Times New Roman"/>
          <w:sz w:val="28"/>
          <w:szCs w:val="28"/>
        </w:rPr>
        <w:t xml:space="preserve"> бюджетную заявку на финансирование Программы на очередной финансовый год не позднее 10 октября текущего года. Бюджетная заявка является расчетным требованием на финансирование программных мероприятий на очередной финансовый год.</w:t>
      </w:r>
    </w:p>
    <w:p w:rsidR="00BE7766" w:rsidRPr="00BE7766" w:rsidRDefault="00BE7766" w:rsidP="002778E0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4"/>
      <w:bookmarkEnd w:id="2"/>
      <w:r w:rsidRPr="00BE7766">
        <w:rPr>
          <w:rFonts w:ascii="Times New Roman" w:hAnsi="Times New Roman" w:cs="Times New Roman"/>
          <w:sz w:val="28"/>
          <w:szCs w:val="28"/>
        </w:rPr>
        <w:t>Ответственный исполнитель Программы организует ведение отче</w:t>
      </w:r>
      <w:r w:rsidR="00D9051A">
        <w:rPr>
          <w:rFonts w:ascii="Times New Roman" w:hAnsi="Times New Roman" w:cs="Times New Roman"/>
          <w:sz w:val="28"/>
          <w:szCs w:val="28"/>
        </w:rPr>
        <w:t xml:space="preserve">тности по реализации Программы и, </w:t>
      </w:r>
      <w:r w:rsidRPr="00BE7766">
        <w:rPr>
          <w:rFonts w:ascii="Times New Roman" w:hAnsi="Times New Roman" w:cs="Times New Roman"/>
          <w:sz w:val="28"/>
          <w:szCs w:val="28"/>
        </w:rPr>
        <w:t>ежеквартально</w:t>
      </w:r>
      <w:r w:rsidR="00D9051A">
        <w:rPr>
          <w:rFonts w:ascii="Times New Roman" w:hAnsi="Times New Roman" w:cs="Times New Roman"/>
          <w:sz w:val="28"/>
          <w:szCs w:val="28"/>
        </w:rPr>
        <w:t>,</w:t>
      </w:r>
      <w:r w:rsidRPr="00BE7766">
        <w:rPr>
          <w:rFonts w:ascii="Times New Roman" w:hAnsi="Times New Roman" w:cs="Times New Roman"/>
          <w:sz w:val="28"/>
          <w:szCs w:val="28"/>
        </w:rPr>
        <w:t xml:space="preserve"> в срок до 15 числа месяца, следующего за отчетным кварталом, направляет в комитет экономики</w:t>
      </w:r>
      <w:r w:rsidR="00D9051A">
        <w:rPr>
          <w:rFonts w:ascii="Times New Roman" w:hAnsi="Times New Roman" w:cs="Times New Roman"/>
          <w:sz w:val="28"/>
          <w:szCs w:val="28"/>
        </w:rPr>
        <w:t xml:space="preserve"> и стратегического развития территории администрации Тенькинского городского округа</w:t>
      </w:r>
      <w:r w:rsidRPr="00BE7766">
        <w:rPr>
          <w:rFonts w:ascii="Times New Roman" w:hAnsi="Times New Roman" w:cs="Times New Roman"/>
          <w:sz w:val="28"/>
          <w:szCs w:val="28"/>
        </w:rPr>
        <w:t xml:space="preserve"> отчет о реализации Программы. </w:t>
      </w:r>
      <w:r w:rsidR="00D9051A">
        <w:rPr>
          <w:rFonts w:ascii="Times New Roman" w:hAnsi="Times New Roman" w:cs="Times New Roman"/>
          <w:sz w:val="28"/>
          <w:szCs w:val="28"/>
        </w:rPr>
        <w:t xml:space="preserve">Отчет по итогам года </w:t>
      </w:r>
      <w:r w:rsidR="007421EF">
        <w:rPr>
          <w:rFonts w:ascii="Times New Roman" w:hAnsi="Times New Roman" w:cs="Times New Roman"/>
          <w:sz w:val="28"/>
          <w:szCs w:val="28"/>
        </w:rPr>
        <w:t>сопровождается пояснительной запиской.</w:t>
      </w:r>
    </w:p>
    <w:p w:rsidR="00BE7766" w:rsidRPr="00BE7766" w:rsidRDefault="00BE7766" w:rsidP="002778E0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5"/>
      <w:bookmarkEnd w:id="3"/>
      <w:r w:rsidRPr="00BE7766">
        <w:rPr>
          <w:rFonts w:ascii="Times New Roman" w:hAnsi="Times New Roman" w:cs="Times New Roman"/>
          <w:sz w:val="28"/>
          <w:szCs w:val="28"/>
        </w:rPr>
        <w:t>Сводный отчет о выполнении Программы с приложением документов предоставляется ответственным исполнителем в комитет финансов и комитет экономики</w:t>
      </w:r>
      <w:r w:rsidR="003535CB">
        <w:rPr>
          <w:rFonts w:ascii="Times New Roman" w:hAnsi="Times New Roman" w:cs="Times New Roman"/>
          <w:sz w:val="28"/>
          <w:szCs w:val="28"/>
        </w:rPr>
        <w:t xml:space="preserve"> </w:t>
      </w:r>
      <w:r w:rsidR="007421EF">
        <w:rPr>
          <w:rFonts w:ascii="Times New Roman" w:hAnsi="Times New Roman" w:cs="Times New Roman"/>
          <w:sz w:val="28"/>
          <w:szCs w:val="28"/>
        </w:rPr>
        <w:t xml:space="preserve">и стратегического развития территории администрации Тенькинского городского округа в течение одного месяца с момента </w:t>
      </w:r>
      <w:r w:rsidRPr="00BE7766">
        <w:rPr>
          <w:rFonts w:ascii="Times New Roman" w:hAnsi="Times New Roman" w:cs="Times New Roman"/>
          <w:sz w:val="28"/>
          <w:szCs w:val="28"/>
        </w:rPr>
        <w:t>прекращени</w:t>
      </w:r>
      <w:r w:rsidR="007421EF">
        <w:rPr>
          <w:rFonts w:ascii="Times New Roman" w:hAnsi="Times New Roman" w:cs="Times New Roman"/>
          <w:sz w:val="28"/>
          <w:szCs w:val="28"/>
        </w:rPr>
        <w:t>я</w:t>
      </w:r>
      <w:r w:rsidRPr="00BE7766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BE7766" w:rsidRPr="00BE7766" w:rsidRDefault="00BE7766" w:rsidP="002778E0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 xml:space="preserve">Условиями прекращения реализации </w:t>
      </w:r>
      <w:r w:rsidR="007421EF">
        <w:rPr>
          <w:rFonts w:ascii="Times New Roman" w:hAnsi="Times New Roman" w:cs="Times New Roman"/>
          <w:sz w:val="28"/>
          <w:szCs w:val="28"/>
        </w:rPr>
        <w:t>П</w:t>
      </w:r>
      <w:r w:rsidRPr="00BE7766">
        <w:rPr>
          <w:rFonts w:ascii="Times New Roman" w:hAnsi="Times New Roman" w:cs="Times New Roman"/>
          <w:sz w:val="28"/>
          <w:szCs w:val="28"/>
        </w:rPr>
        <w:t xml:space="preserve">рограммы являются: досрочное достижение цели и задач </w:t>
      </w:r>
      <w:r w:rsidR="007421EF">
        <w:rPr>
          <w:rFonts w:ascii="Times New Roman" w:hAnsi="Times New Roman" w:cs="Times New Roman"/>
          <w:sz w:val="28"/>
          <w:szCs w:val="28"/>
        </w:rPr>
        <w:t>П</w:t>
      </w:r>
      <w:r w:rsidRPr="00BE7766">
        <w:rPr>
          <w:rFonts w:ascii="Times New Roman" w:hAnsi="Times New Roman" w:cs="Times New Roman"/>
          <w:sz w:val="28"/>
          <w:szCs w:val="28"/>
        </w:rPr>
        <w:t>рограммы.</w:t>
      </w:r>
    </w:p>
    <w:p w:rsidR="005943FB" w:rsidRDefault="00BE7766" w:rsidP="00F52335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421EF">
        <w:rPr>
          <w:rFonts w:ascii="Times New Roman" w:hAnsi="Times New Roman" w:cs="Times New Roman"/>
          <w:sz w:val="28"/>
          <w:szCs w:val="28"/>
        </w:rPr>
        <w:t>над</w:t>
      </w:r>
      <w:r w:rsidRPr="00BE776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421EF">
        <w:rPr>
          <w:rFonts w:ascii="Times New Roman" w:hAnsi="Times New Roman" w:cs="Times New Roman"/>
          <w:sz w:val="28"/>
          <w:szCs w:val="28"/>
        </w:rPr>
        <w:t>П</w:t>
      </w:r>
      <w:r w:rsidRPr="00BE7766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постановлениями администрации </w:t>
      </w:r>
      <w:r w:rsidR="007421EF">
        <w:rPr>
          <w:rFonts w:ascii="Times New Roman" w:hAnsi="Times New Roman" w:cs="Times New Roman"/>
          <w:sz w:val="28"/>
          <w:szCs w:val="28"/>
        </w:rPr>
        <w:t>Тенькинского городского округа от 24.02.2016</w:t>
      </w:r>
      <w:r w:rsidRPr="00BE7766">
        <w:rPr>
          <w:rFonts w:ascii="Times New Roman" w:hAnsi="Times New Roman" w:cs="Times New Roman"/>
          <w:sz w:val="28"/>
          <w:szCs w:val="28"/>
        </w:rPr>
        <w:t xml:space="preserve"> № 120-па «Об утверждении Порядка принятия решений о разработке муниципальных программ</w:t>
      </w:r>
      <w:r w:rsidR="007421EF">
        <w:rPr>
          <w:rFonts w:ascii="Times New Roman" w:hAnsi="Times New Roman" w:cs="Times New Roman"/>
          <w:sz w:val="28"/>
          <w:szCs w:val="28"/>
        </w:rPr>
        <w:t xml:space="preserve">, их формировании и реализации», от </w:t>
      </w:r>
      <w:r w:rsidRPr="00BE7766">
        <w:rPr>
          <w:rFonts w:ascii="Times New Roman" w:hAnsi="Times New Roman" w:cs="Times New Roman"/>
          <w:sz w:val="28"/>
          <w:szCs w:val="28"/>
        </w:rPr>
        <w:t xml:space="preserve">02.11.2010№ 295-па «Об утверждении </w:t>
      </w:r>
      <w:proofErr w:type="gramStart"/>
      <w:r w:rsidRPr="00BE7766">
        <w:rPr>
          <w:rFonts w:ascii="Times New Roman" w:hAnsi="Times New Roman" w:cs="Times New Roman"/>
          <w:sz w:val="28"/>
          <w:szCs w:val="28"/>
        </w:rPr>
        <w:t>порядка оценки эффективности реализации муниципальных программ</w:t>
      </w:r>
      <w:proofErr w:type="gramEnd"/>
      <w:r w:rsidR="007421EF">
        <w:rPr>
          <w:rFonts w:ascii="Times New Roman" w:hAnsi="Times New Roman" w:cs="Times New Roman"/>
          <w:sz w:val="28"/>
          <w:szCs w:val="28"/>
        </w:rPr>
        <w:t>»</w:t>
      </w:r>
      <w:r w:rsidRPr="00BE7766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BE7766" w:rsidRPr="00BE7766" w:rsidRDefault="00E24677" w:rsidP="00E24677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E7766" w:rsidRPr="00BE7766">
        <w:rPr>
          <w:rFonts w:ascii="Times New Roman" w:hAnsi="Times New Roman" w:cs="Times New Roman"/>
          <w:b/>
          <w:sz w:val="28"/>
          <w:szCs w:val="28"/>
        </w:rPr>
        <w:t>. Ожидаемые социально-эко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номические результаты </w:t>
      </w:r>
      <w:r w:rsidR="00BE7766" w:rsidRPr="00BE776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827C0" w:rsidRDefault="00D827C0" w:rsidP="002778E0">
      <w:pPr>
        <w:framePr w:hSpace="180" w:wrap="around" w:vAnchor="text" w:hAnchor="margin" w:y="183"/>
        <w:tabs>
          <w:tab w:val="left" w:pos="12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приобретение и установка технических средств безопасности и систем защиты учреждений культуры, приобретение современного оборудования</w:t>
      </w:r>
      <w:r w:rsidRPr="002A632D">
        <w:rPr>
          <w:rFonts w:ascii="Times New Roman" w:hAnsi="Times New Roman" w:cs="Times New Roman"/>
          <w:sz w:val="28"/>
          <w:szCs w:val="28"/>
        </w:rPr>
        <w:t>;</w:t>
      </w:r>
    </w:p>
    <w:p w:rsidR="00D827C0" w:rsidRDefault="00D827C0" w:rsidP="00F52335">
      <w:pPr>
        <w:tabs>
          <w:tab w:val="left" w:pos="1275"/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качества и разнообразия услуг</w:t>
      </w:r>
      <w:r w:rsidRPr="00C016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предоставляемых в сфере культуры и искусства, уровня культурного обслуживания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C01676">
        <w:rPr>
          <w:rFonts w:ascii="Times New Roman" w:eastAsia="Times New Roman" w:hAnsi="Times New Roman" w:cs="Times New Roman"/>
          <w:sz w:val="28"/>
          <w:szCs w:val="28"/>
          <w:lang w:eastAsia="ar-SA"/>
        </w:rPr>
        <w:t>, модернизации деятельности учреждений культуры и искусства;</w:t>
      </w:r>
    </w:p>
    <w:p w:rsidR="00D827C0" w:rsidRDefault="00D827C0" w:rsidP="00F52335">
      <w:pPr>
        <w:framePr w:hSpace="180" w:wrap="around" w:vAnchor="text" w:hAnchor="margin" w:y="183"/>
        <w:tabs>
          <w:tab w:val="left" w:pos="12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6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016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культурного, творческого и духовного потенциала населения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округа;</w:t>
      </w:r>
    </w:p>
    <w:p w:rsidR="00D827C0" w:rsidRDefault="00D827C0" w:rsidP="00F52335">
      <w:pPr>
        <w:framePr w:hSpace="180" w:wrap="around" w:vAnchor="text" w:hAnchor="margin" w:y="183"/>
        <w:tabs>
          <w:tab w:val="left" w:pos="12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016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сохранение и развитие творческого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Тенькинского городского округа</w:t>
      </w:r>
      <w:r w:rsidRPr="00C0167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поддержка традиционной культуры и профессионального искусства, развитие межмуниципальных культурных связей;</w:t>
      </w:r>
    </w:p>
    <w:p w:rsidR="00D827C0" w:rsidRDefault="00D827C0" w:rsidP="00F52335">
      <w:pPr>
        <w:framePr w:hSpace="180" w:wrap="around" w:vAnchor="text" w:hAnchor="margin" w:y="183"/>
        <w:tabs>
          <w:tab w:val="left" w:pos="12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приобретение современного специализированного сценического оборудования;</w:t>
      </w:r>
    </w:p>
    <w:p w:rsidR="00D827C0" w:rsidRDefault="00D827C0" w:rsidP="002778E0">
      <w:pPr>
        <w:framePr w:hSpace="180" w:wrap="around" w:vAnchor="text" w:hAnchor="margin" w:y="183"/>
        <w:tabs>
          <w:tab w:val="left" w:pos="12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участие </w:t>
      </w:r>
      <w:r w:rsidRPr="00697C3D">
        <w:rPr>
          <w:rFonts w:ascii="Times New Roman" w:hAnsi="Times New Roman" w:cs="Times New Roman"/>
          <w:sz w:val="28"/>
          <w:szCs w:val="28"/>
        </w:rPr>
        <w:t xml:space="preserve"> в областных, региональных, всероссийских мероприятиях, организация выездных мероприятий;</w:t>
      </w:r>
    </w:p>
    <w:p w:rsidR="00D827C0" w:rsidRDefault="00D827C0" w:rsidP="00F52335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граждан в культурной жизни округа.</w:t>
      </w:r>
    </w:p>
    <w:p w:rsidR="00F52335" w:rsidRDefault="00F52335" w:rsidP="00F52335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766" w:rsidRPr="00F52335" w:rsidRDefault="00BE7766" w:rsidP="00E24677">
      <w:pPr>
        <w:pStyle w:val="ab"/>
        <w:numPr>
          <w:ilvl w:val="0"/>
          <w:numId w:val="4"/>
        </w:numPr>
        <w:spacing w:after="0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335">
        <w:rPr>
          <w:rFonts w:ascii="Times New Roman" w:hAnsi="Times New Roman" w:cs="Times New Roman"/>
          <w:b/>
          <w:sz w:val="28"/>
          <w:szCs w:val="28"/>
        </w:rPr>
        <w:t>План мероприятий Программы</w:t>
      </w:r>
    </w:p>
    <w:p w:rsidR="00F52335" w:rsidRPr="00F52335" w:rsidRDefault="00F52335" w:rsidP="00F52335">
      <w:pPr>
        <w:pStyle w:val="ab"/>
        <w:spacing w:after="0"/>
        <w:ind w:left="1428" w:right="-1"/>
        <w:rPr>
          <w:rFonts w:ascii="Times New Roman" w:hAnsi="Times New Roman" w:cs="Times New Roman"/>
          <w:b/>
          <w:sz w:val="28"/>
          <w:szCs w:val="28"/>
        </w:rPr>
      </w:pPr>
    </w:p>
    <w:p w:rsidR="006D3D95" w:rsidRDefault="00BE7766" w:rsidP="00F52335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766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7421EF">
        <w:rPr>
          <w:rFonts w:ascii="Times New Roman" w:hAnsi="Times New Roman" w:cs="Times New Roman"/>
          <w:sz w:val="28"/>
          <w:szCs w:val="28"/>
        </w:rPr>
        <w:t>П</w:t>
      </w:r>
      <w:r w:rsidRPr="00BE7766">
        <w:rPr>
          <w:rFonts w:ascii="Times New Roman" w:hAnsi="Times New Roman" w:cs="Times New Roman"/>
          <w:sz w:val="28"/>
          <w:szCs w:val="28"/>
        </w:rPr>
        <w:t xml:space="preserve">рограммы представлен в </w:t>
      </w:r>
      <w:r w:rsidR="007421EF">
        <w:rPr>
          <w:rFonts w:ascii="Times New Roman" w:hAnsi="Times New Roman" w:cs="Times New Roman"/>
          <w:sz w:val="28"/>
          <w:szCs w:val="28"/>
        </w:rPr>
        <w:t>приложении</w:t>
      </w:r>
      <w:r w:rsidRPr="00BE7766">
        <w:rPr>
          <w:rFonts w:ascii="Times New Roman" w:hAnsi="Times New Roman" w:cs="Times New Roman"/>
          <w:sz w:val="28"/>
          <w:szCs w:val="28"/>
        </w:rPr>
        <w:t xml:space="preserve"> №</w:t>
      </w:r>
      <w:r w:rsidR="007421EF">
        <w:rPr>
          <w:rFonts w:ascii="Times New Roman" w:hAnsi="Times New Roman" w:cs="Times New Roman"/>
          <w:sz w:val="28"/>
          <w:szCs w:val="28"/>
        </w:rPr>
        <w:t>3</w:t>
      </w:r>
      <w:r w:rsidRPr="00BE7766">
        <w:rPr>
          <w:rFonts w:ascii="Times New Roman" w:hAnsi="Times New Roman" w:cs="Times New Roman"/>
          <w:sz w:val="28"/>
          <w:szCs w:val="28"/>
        </w:rPr>
        <w:t>.</w:t>
      </w:r>
    </w:p>
    <w:p w:rsidR="00947127" w:rsidRDefault="00947127" w:rsidP="002778E0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127" w:rsidRDefault="00BE7766" w:rsidP="006D3D95">
      <w:pPr>
        <w:spacing w:after="0" w:line="360" w:lineRule="auto"/>
        <w:ind w:right="-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47127" w:rsidSect="00947127">
          <w:pgSz w:w="11906" w:h="16838"/>
          <w:pgMar w:top="1134" w:right="1133" w:bottom="1134" w:left="1560" w:header="708" w:footer="708" w:gutter="0"/>
          <w:pgNumType w:start="1"/>
          <w:cols w:space="708"/>
          <w:titlePg/>
          <w:docGrid w:linePitch="360"/>
        </w:sectPr>
      </w:pPr>
      <w:r w:rsidRPr="00BE7766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5E53BD" w:rsidTr="005E53BD">
        <w:tc>
          <w:tcPr>
            <w:tcW w:w="9039" w:type="dxa"/>
          </w:tcPr>
          <w:p w:rsidR="005E53BD" w:rsidRDefault="005E53BD" w:rsidP="00B555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муниципальном образовании 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«Тенькинский городской округ»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Магаданской области на 2019-2021 годы»</w:t>
            </w:r>
          </w:p>
          <w:p w:rsidR="005E53BD" w:rsidRDefault="005E53BD" w:rsidP="00B555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766" w:rsidRPr="00BE7766" w:rsidRDefault="00BE7766" w:rsidP="00BE776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766" w:rsidRPr="00DB17BF" w:rsidRDefault="00BE7766" w:rsidP="00FB15BA">
      <w:pPr>
        <w:tabs>
          <w:tab w:val="left" w:pos="10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BE7766" w:rsidRPr="00DB17BF" w:rsidRDefault="00BE7766" w:rsidP="00FB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«Тенькинский городской округ» </w:t>
      </w:r>
    </w:p>
    <w:p w:rsidR="00BE7766" w:rsidRDefault="00BE7766" w:rsidP="00FB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2019 – 2021</w:t>
      </w: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FB15BA" w:rsidRDefault="00FB15BA" w:rsidP="00FB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8"/>
        <w:gridCol w:w="3258"/>
        <w:gridCol w:w="2409"/>
        <w:gridCol w:w="927"/>
        <w:gridCol w:w="1134"/>
        <w:gridCol w:w="1276"/>
        <w:gridCol w:w="1134"/>
        <w:gridCol w:w="1417"/>
        <w:gridCol w:w="2515"/>
      </w:tblGrid>
      <w:tr w:rsidR="00BE7766" w:rsidRPr="001B3099" w:rsidTr="00BE7766">
        <w:trPr>
          <w:trHeight w:val="561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8B9" w:rsidRDefault="001C58B9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BE7766" w:rsidRPr="001B3099" w:rsidTr="00BE7766">
        <w:trPr>
          <w:trHeight w:val="301"/>
        </w:trPr>
        <w:tc>
          <w:tcPr>
            <w:tcW w:w="640" w:type="dxa"/>
            <w:vMerge/>
            <w:tcBorders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515" w:type="dxa"/>
            <w:vMerge/>
            <w:tcBorders>
              <w:lef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766" w:rsidRPr="001B3099" w:rsidTr="00BE7766">
        <w:trPr>
          <w:trHeight w:val="313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766" w:rsidRPr="001B3099" w:rsidTr="00BE7766">
        <w:trPr>
          <w:trHeight w:val="31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E7766" w:rsidRPr="001B3099" w:rsidTr="00BE7766">
        <w:trPr>
          <w:trHeight w:val="238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</w:tr>
      <w:tr w:rsidR="00BE7766" w:rsidRPr="001B3099" w:rsidTr="00B5554C">
        <w:trPr>
          <w:trHeight w:val="31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зданий и помещений МБУК «ЦД и НТ» п. </w:t>
            </w:r>
            <w:proofErr w:type="spellStart"/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Омчуг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</w:t>
            </w:r>
            <w:r w:rsidR="006D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44-ФЗ</w:t>
            </w:r>
          </w:p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9 - 2021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410E34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410E34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8F740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8F740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6 261,0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766" w:rsidRPr="001B3099" w:rsidRDefault="00EE3642" w:rsidP="00B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31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2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2 535,5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4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вестибюля 1 этажа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4 528,2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411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зрительному залу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4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3 317,9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персонала 1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фасада здания МБУК «ЦД и НТ» 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8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8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BE7766" w:rsidRPr="001B3099" w:rsidTr="00BE7766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410E34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410E34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8F740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8F740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6 261,0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766" w:rsidRPr="001B3099" w:rsidTr="00BE7766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</w:tr>
      <w:tr w:rsidR="00EE3642" w:rsidRPr="001B3099" w:rsidTr="00EE3642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EE3642" w:rsidRPr="001B3099" w:rsidRDefault="00EE3642" w:rsidP="00BE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D6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звукового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сценического оборудования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D6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BE7766" w:rsidRPr="001B3099" w:rsidTr="00BE7766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766" w:rsidRPr="001B3099" w:rsidTr="00BE7766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</w:tr>
      <w:tr w:rsidR="00EE3642" w:rsidRPr="001B3099" w:rsidTr="00EE3642">
        <w:trPr>
          <w:trHeight w:val="1073"/>
        </w:trPr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пандусов и поручней входной группы и внутри здания ЦД и 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868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переносног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борудования для кинопоказа в 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-эффекте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посадочных мест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5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артистов и музыкантов Магаданской области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участия в праздничных мероприятиях на территории Тенькинского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BE7766" w:rsidRPr="001B3099" w:rsidTr="00BE7766">
        <w:trPr>
          <w:trHeight w:val="571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8F740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913</w:t>
            </w:r>
            <w:r w:rsidR="00BE7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1F7B3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E7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1F7B3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766" w:rsidRPr="001B3099" w:rsidTr="00BE7766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8B9" w:rsidRDefault="001C58B9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7766" w:rsidRPr="001B3099" w:rsidRDefault="00BE7766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Развитие культурно – досуговой деятельности</w:t>
            </w:r>
          </w:p>
        </w:tc>
      </w:tr>
      <w:tr w:rsidR="00EE3642" w:rsidRPr="001B3099" w:rsidTr="00EE3642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5B0AEE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5B0AEE" w:rsidRDefault="00EE3642" w:rsidP="00BE7766">
            <w:pPr>
              <w:jc w:val="center"/>
              <w:rPr>
                <w:sz w:val="24"/>
                <w:szCs w:val="24"/>
              </w:rPr>
            </w:pPr>
            <w:r w:rsidRPr="005B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5B0AEE" w:rsidRDefault="00EE3642" w:rsidP="00BE7766">
            <w:pPr>
              <w:jc w:val="center"/>
              <w:rPr>
                <w:sz w:val="24"/>
                <w:szCs w:val="24"/>
              </w:rPr>
            </w:pPr>
            <w:r w:rsidRPr="005B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гастрольной деятельности творческого коллектива МБУК «ЦД и НТ» за пределами региона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BE7766" w:rsidRPr="001B3099" w:rsidTr="00BE7766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8F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</w:t>
            </w:r>
            <w:r w:rsidR="008F7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BD5ECF" w:rsidRDefault="008F740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E7766"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BD5ECF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BD5ECF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766" w:rsidRPr="001B3099" w:rsidTr="00BE7766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Обеспечение безопасности учреждений культуры</w:t>
            </w:r>
          </w:p>
        </w:tc>
      </w:tr>
      <w:tr w:rsidR="00EE3642" w:rsidRPr="001B3099" w:rsidTr="00EE3642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огнетушителей ОП-4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4904FA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1B3099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5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специализированных и информационных стендов пожарной безопасности, поведение в случае возникновения чрезвычайной ситуации и угрозы терроризма.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BD5ECF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EE3642" w:rsidRPr="004904FA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EE3642" w:rsidRPr="001B3099" w:rsidTr="00EE3642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Pr="004904FA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42" w:rsidRDefault="00EE3642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642" w:rsidRDefault="00EE3642" w:rsidP="00EE3642">
            <w:pPr>
              <w:jc w:val="center"/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BE7766" w:rsidRPr="001B3099" w:rsidTr="00BE7766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1F7B3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1F7B3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766" w:rsidRPr="001B3099" w:rsidTr="00BE7766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410E34" w:rsidP="003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18 205,2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410E34" w:rsidP="003E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8 630,3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3E4B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66" w:rsidRPr="001B3099" w:rsidRDefault="001F7B3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7969,7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766" w:rsidRPr="001B3099" w:rsidRDefault="00BE7766" w:rsidP="00BE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7766" w:rsidRPr="001B3099" w:rsidRDefault="00BE7766" w:rsidP="00BE7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7766" w:rsidRPr="001B3099" w:rsidRDefault="00BE7766" w:rsidP="00BE7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F6429" w:rsidRDefault="000F4294" w:rsidP="00BE7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9F6429" w:rsidSect="00947127">
          <w:pgSz w:w="16838" w:h="11906" w:orient="landscape"/>
          <w:pgMar w:top="851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</w:p>
    <w:p w:rsidR="00447093" w:rsidRPr="00947127" w:rsidRDefault="000F4294" w:rsidP="00947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</w:t>
      </w:r>
      <w:r w:rsidR="00947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5E53BD" w:rsidTr="005E53BD">
        <w:tc>
          <w:tcPr>
            <w:tcW w:w="9180" w:type="dxa"/>
          </w:tcPr>
          <w:p w:rsidR="005E53BD" w:rsidRDefault="005E53BD" w:rsidP="00BE77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6" w:type="dxa"/>
          </w:tcPr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муниципальном образовании «Тенькинский городской округ»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Магаданской области 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2019-2021 годы»</w:t>
            </w:r>
          </w:p>
        </w:tc>
      </w:tr>
    </w:tbl>
    <w:p w:rsidR="00447093" w:rsidRDefault="00447093" w:rsidP="00BE776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170" w:rsidRDefault="00691170" w:rsidP="00BE776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766" w:rsidRPr="001B3099" w:rsidRDefault="00BE7766" w:rsidP="005E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BE7766" w:rsidRPr="001B3099" w:rsidRDefault="00BE7766" w:rsidP="005E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«Развитие культуры в муниципальном образовании «Тенькинский городской округ» </w:t>
      </w:r>
    </w:p>
    <w:p w:rsidR="00BE7766" w:rsidRPr="001B3099" w:rsidRDefault="00BE7766" w:rsidP="005E5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BE7766" w:rsidRDefault="00BE7766" w:rsidP="00BE77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170" w:rsidRPr="001B3099" w:rsidRDefault="00691170" w:rsidP="00BE77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Ind w:w="2943" w:type="dxa"/>
        <w:tblLook w:val="04A0" w:firstRow="1" w:lastRow="0" w:firstColumn="1" w:lastColumn="0" w:noHBand="0" w:noVBand="1"/>
      </w:tblPr>
      <w:tblGrid>
        <w:gridCol w:w="3969"/>
        <w:gridCol w:w="4962"/>
      </w:tblGrid>
      <w:tr w:rsidR="00691170" w:rsidTr="00691170">
        <w:trPr>
          <w:trHeight w:val="1223"/>
        </w:trPr>
        <w:tc>
          <w:tcPr>
            <w:tcW w:w="3969" w:type="dxa"/>
            <w:vAlign w:val="center"/>
          </w:tcPr>
          <w:p w:rsidR="00691170" w:rsidRPr="00691170" w:rsidRDefault="00691170" w:rsidP="00BE77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4962" w:type="dxa"/>
            <w:vAlign w:val="center"/>
          </w:tcPr>
          <w:p w:rsidR="00691170" w:rsidRPr="00691170" w:rsidRDefault="00691170" w:rsidP="006911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 (тыс. руб.)</w:t>
            </w:r>
          </w:p>
        </w:tc>
      </w:tr>
      <w:tr w:rsidR="00691170" w:rsidTr="00691170">
        <w:tc>
          <w:tcPr>
            <w:tcW w:w="3969" w:type="dxa"/>
            <w:vAlign w:val="center"/>
          </w:tcPr>
          <w:p w:rsidR="00691170" w:rsidRPr="00F0406E" w:rsidRDefault="00691170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962" w:type="dxa"/>
            <w:vAlign w:val="center"/>
          </w:tcPr>
          <w:p w:rsidR="00691170" w:rsidRPr="00F0406E" w:rsidRDefault="00691170" w:rsidP="000F4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8 630,3</w:t>
            </w:r>
          </w:p>
        </w:tc>
      </w:tr>
      <w:tr w:rsidR="00691170" w:rsidTr="00691170">
        <w:tc>
          <w:tcPr>
            <w:tcW w:w="3969" w:type="dxa"/>
            <w:vAlign w:val="center"/>
          </w:tcPr>
          <w:p w:rsidR="00691170" w:rsidRPr="00F0406E" w:rsidRDefault="00691170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62" w:type="dxa"/>
            <w:vAlign w:val="center"/>
          </w:tcPr>
          <w:p w:rsidR="00691170" w:rsidRPr="00F0406E" w:rsidRDefault="00691170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1 605,2</w:t>
            </w:r>
          </w:p>
        </w:tc>
      </w:tr>
      <w:tr w:rsidR="00691170" w:rsidTr="00691170">
        <w:tc>
          <w:tcPr>
            <w:tcW w:w="3969" w:type="dxa"/>
            <w:vAlign w:val="center"/>
          </w:tcPr>
          <w:p w:rsidR="00691170" w:rsidRPr="00794A51" w:rsidRDefault="00691170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A5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62" w:type="dxa"/>
            <w:vAlign w:val="center"/>
          </w:tcPr>
          <w:p w:rsidR="00691170" w:rsidRPr="00794A51" w:rsidRDefault="00691170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7 969,7</w:t>
            </w:r>
          </w:p>
        </w:tc>
      </w:tr>
      <w:tr w:rsidR="00691170" w:rsidTr="00691170">
        <w:tc>
          <w:tcPr>
            <w:tcW w:w="3969" w:type="dxa"/>
            <w:vAlign w:val="center"/>
          </w:tcPr>
          <w:p w:rsidR="00691170" w:rsidRPr="00691170" w:rsidRDefault="00691170" w:rsidP="00BE77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4962" w:type="dxa"/>
            <w:vAlign w:val="center"/>
          </w:tcPr>
          <w:p w:rsidR="00691170" w:rsidRPr="00F11E04" w:rsidRDefault="00691170" w:rsidP="00870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18 205,2</w:t>
            </w:r>
          </w:p>
        </w:tc>
      </w:tr>
    </w:tbl>
    <w:p w:rsidR="009F6429" w:rsidRDefault="009F6429" w:rsidP="00BE7766">
      <w:pPr>
        <w:sectPr w:rsidR="009F6429" w:rsidSect="00947127">
          <w:pgSz w:w="16838" w:h="11906" w:orient="landscape"/>
          <w:pgMar w:top="85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5E53BD" w:rsidTr="005E53BD">
        <w:tc>
          <w:tcPr>
            <w:tcW w:w="9889" w:type="dxa"/>
          </w:tcPr>
          <w:p w:rsidR="005E53BD" w:rsidRDefault="005E53BD" w:rsidP="00BE776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7" w:type="dxa"/>
          </w:tcPr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«Развитие культуры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муниципальном образовании «Тенькинский городской округ»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Магаданской области </w:t>
            </w:r>
          </w:p>
          <w:p w:rsidR="005E53BD" w:rsidRDefault="005E53BD" w:rsidP="005E5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2019-2021 годы»</w:t>
            </w:r>
          </w:p>
        </w:tc>
      </w:tr>
    </w:tbl>
    <w:p w:rsidR="00BE7766" w:rsidRDefault="00BE7766" w:rsidP="00BE77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58B9" w:rsidRDefault="001C58B9" w:rsidP="00BE77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7766" w:rsidRDefault="00BE7766" w:rsidP="00E36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ED3" w:rsidRPr="000C358C" w:rsidRDefault="00E36ED3" w:rsidP="00E36E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7766" w:rsidRDefault="00BE7766" w:rsidP="00BE7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58C">
        <w:rPr>
          <w:rFonts w:ascii="Times New Roman" w:hAnsi="Times New Roman"/>
          <w:b/>
          <w:sz w:val="28"/>
          <w:szCs w:val="28"/>
        </w:rPr>
        <w:t xml:space="preserve">План мероприятий муниципальной программы </w:t>
      </w:r>
    </w:p>
    <w:p w:rsidR="00BE7766" w:rsidRDefault="00BE7766" w:rsidP="00BE7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58C">
        <w:rPr>
          <w:rFonts w:ascii="Times New Roman" w:hAnsi="Times New Roman"/>
          <w:b/>
          <w:sz w:val="28"/>
          <w:szCs w:val="28"/>
        </w:rPr>
        <w:t xml:space="preserve">«Развитие культуры в муниципальном образовании «Тенькинский городской округ» </w:t>
      </w:r>
    </w:p>
    <w:p w:rsidR="00BE7766" w:rsidRPr="000C358C" w:rsidRDefault="00BE7766" w:rsidP="00BE7766">
      <w:pPr>
        <w:spacing w:after="0" w:line="240" w:lineRule="auto"/>
        <w:jc w:val="center"/>
        <w:rPr>
          <w:b/>
        </w:rPr>
      </w:pPr>
      <w:r w:rsidRPr="000C358C">
        <w:rPr>
          <w:rFonts w:ascii="Times New Roman" w:hAnsi="Times New Roman"/>
          <w:b/>
          <w:sz w:val="28"/>
          <w:szCs w:val="28"/>
        </w:rPr>
        <w:t>Магаданской области на 2019 – 2021 годы»</w:t>
      </w:r>
    </w:p>
    <w:p w:rsidR="00BE7766" w:rsidRDefault="00BE7766" w:rsidP="00BE7766"/>
    <w:tbl>
      <w:tblPr>
        <w:tblStyle w:val="ac"/>
        <w:tblW w:w="0" w:type="auto"/>
        <w:tblInd w:w="473" w:type="dxa"/>
        <w:tblLook w:val="04A0" w:firstRow="1" w:lastRow="0" w:firstColumn="1" w:lastColumn="0" w:noHBand="0" w:noVBand="1"/>
      </w:tblPr>
      <w:tblGrid>
        <w:gridCol w:w="675"/>
        <w:gridCol w:w="2508"/>
        <w:gridCol w:w="714"/>
        <w:gridCol w:w="764"/>
        <w:gridCol w:w="714"/>
        <w:gridCol w:w="764"/>
        <w:gridCol w:w="714"/>
        <w:gridCol w:w="765"/>
        <w:gridCol w:w="701"/>
        <w:gridCol w:w="778"/>
        <w:gridCol w:w="751"/>
        <w:gridCol w:w="728"/>
        <w:gridCol w:w="726"/>
        <w:gridCol w:w="753"/>
        <w:gridCol w:w="2124"/>
      </w:tblGrid>
      <w:tr w:rsidR="00BE7766" w:rsidRPr="000C358C" w:rsidTr="00BE7766">
        <w:trPr>
          <w:trHeight w:val="438"/>
        </w:trPr>
        <w:tc>
          <w:tcPr>
            <w:tcW w:w="675" w:type="dxa"/>
            <w:vMerge w:val="restart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58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35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35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8" w:type="dxa"/>
            <w:vMerge w:val="restart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58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72" w:type="dxa"/>
            <w:gridSpan w:val="12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мероприятий программы по годам</w:t>
            </w:r>
          </w:p>
        </w:tc>
        <w:tc>
          <w:tcPr>
            <w:tcW w:w="2124" w:type="dxa"/>
            <w:vMerge w:val="restart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E7766" w:rsidRPr="000C358C" w:rsidTr="00BE7766">
        <w:trPr>
          <w:trHeight w:val="363"/>
        </w:trPr>
        <w:tc>
          <w:tcPr>
            <w:tcW w:w="675" w:type="dxa"/>
            <w:vMerge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4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58" w:type="dxa"/>
            <w:gridSpan w:val="4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58" w:type="dxa"/>
            <w:gridSpan w:val="4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4" w:type="dxa"/>
            <w:vMerge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766" w:rsidRPr="000C358C" w:rsidTr="00BE7766">
        <w:trPr>
          <w:trHeight w:val="288"/>
        </w:trPr>
        <w:tc>
          <w:tcPr>
            <w:tcW w:w="675" w:type="dxa"/>
            <w:vMerge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BE7766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64" w:type="dxa"/>
          </w:tcPr>
          <w:p w:rsidR="00BE7766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F4024D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14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>I II</w:t>
            </w:r>
          </w:p>
        </w:tc>
        <w:tc>
          <w:tcPr>
            <w:tcW w:w="764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714" w:type="dxa"/>
          </w:tcPr>
          <w:p w:rsidR="00BE7766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65" w:type="dxa"/>
          </w:tcPr>
          <w:p w:rsidR="00BE7766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F4024D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1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>I II</w:t>
            </w:r>
          </w:p>
        </w:tc>
        <w:tc>
          <w:tcPr>
            <w:tcW w:w="778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751" w:type="dxa"/>
          </w:tcPr>
          <w:p w:rsidR="00BE7766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28" w:type="dxa"/>
          </w:tcPr>
          <w:p w:rsidR="00BE7766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F4024D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26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>I II</w:t>
            </w:r>
          </w:p>
        </w:tc>
        <w:tc>
          <w:tcPr>
            <w:tcW w:w="753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 w:rsidRPr="00F4024D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2124" w:type="dxa"/>
            <w:vMerge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93" w:rsidRPr="000C358C" w:rsidTr="00447093">
        <w:tc>
          <w:tcPr>
            <w:tcW w:w="675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4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4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8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8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6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53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9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4" w:type="dxa"/>
            <w:vAlign w:val="center"/>
          </w:tcPr>
          <w:p w:rsidR="00447093" w:rsidRPr="00447093" w:rsidRDefault="00447093" w:rsidP="00447093">
            <w:pPr>
              <w:jc w:val="center"/>
              <w:rPr>
                <w:rFonts w:ascii="Times New Roman" w:hAnsi="Times New Roman"/>
                <w:b/>
              </w:rPr>
            </w:pPr>
            <w:r w:rsidRPr="00447093">
              <w:rPr>
                <w:rFonts w:ascii="Times New Roman" w:hAnsi="Times New Roman"/>
                <w:b/>
              </w:rPr>
              <w:t>15</w:t>
            </w:r>
          </w:p>
        </w:tc>
      </w:tr>
      <w:tr w:rsidR="00BE7766" w:rsidRPr="000C358C" w:rsidTr="00BE7766">
        <w:tc>
          <w:tcPr>
            <w:tcW w:w="675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Align w:val="center"/>
          </w:tcPr>
          <w:p w:rsidR="00BE7766" w:rsidRPr="001B3099" w:rsidRDefault="00BE7766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Замена о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>конны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 2 этаж</w:t>
            </w: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E7766" w:rsidRDefault="00BE7766" w:rsidP="00BE7766">
            <w:pPr>
              <w:jc w:val="center"/>
            </w:pPr>
            <w:r w:rsidRPr="00C41906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BE7766" w:rsidRPr="000C358C" w:rsidTr="00BE7766">
        <w:tc>
          <w:tcPr>
            <w:tcW w:w="675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  <w:vAlign w:val="center"/>
          </w:tcPr>
          <w:p w:rsidR="00BE7766" w:rsidRPr="001B3099" w:rsidRDefault="00BE7766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вестибюля 1 этажа</w:t>
            </w: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E7766" w:rsidRDefault="00BE7766" w:rsidP="00BE7766">
            <w:pPr>
              <w:jc w:val="center"/>
            </w:pPr>
            <w:r w:rsidRPr="00C41906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BE7766" w:rsidRPr="000C358C" w:rsidTr="00BE7766">
        <w:tc>
          <w:tcPr>
            <w:tcW w:w="675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vAlign w:val="center"/>
          </w:tcPr>
          <w:p w:rsidR="00BE7766" w:rsidRPr="001B3099" w:rsidRDefault="00BE7766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>оридор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зрительному залу</w:t>
            </w: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E7766" w:rsidRDefault="00BE7766" w:rsidP="00BE7766">
            <w:pPr>
              <w:jc w:val="center"/>
            </w:pPr>
            <w:r w:rsidRPr="00C41906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BE7766" w:rsidRPr="000C358C" w:rsidTr="00BE7766">
        <w:tc>
          <w:tcPr>
            <w:tcW w:w="675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  <w:vAlign w:val="center"/>
          </w:tcPr>
          <w:p w:rsidR="00BE7766" w:rsidRPr="001B3099" w:rsidRDefault="00BE7766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>Ремонт зрительного зала</w:t>
            </w: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3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E7766" w:rsidRDefault="00BE7766" w:rsidP="00BE7766">
            <w:pPr>
              <w:jc w:val="center"/>
            </w:pPr>
            <w:r w:rsidRPr="00C41906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BE7766" w:rsidRPr="000C358C" w:rsidTr="00BE7766">
        <w:tc>
          <w:tcPr>
            <w:tcW w:w="675" w:type="dxa"/>
          </w:tcPr>
          <w:p w:rsidR="00BE7766" w:rsidRPr="000C358C" w:rsidRDefault="00BE7766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  <w:vAlign w:val="center"/>
          </w:tcPr>
          <w:p w:rsidR="00BE7766" w:rsidRPr="001B3099" w:rsidRDefault="00BE7766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т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>уалет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персонала 1 этаж</w:t>
            </w: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BE7766" w:rsidRPr="000C358C" w:rsidRDefault="00BE7766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E7766" w:rsidRDefault="00BE7766" w:rsidP="00BE7766">
            <w:pPr>
              <w:jc w:val="center"/>
            </w:pPr>
            <w:r w:rsidRPr="00C41906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Pr="000C358C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  <w:vAlign w:val="center"/>
          </w:tcPr>
          <w:p w:rsidR="00E36ED3" w:rsidRPr="001B3099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Обновление фасада здания МБУК «ЦД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НТ» п. Усть-Омчуг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36ED3" w:rsidRPr="000C358C" w:rsidRDefault="00E36ED3" w:rsidP="007C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vAlign w:val="center"/>
          </w:tcPr>
          <w:p w:rsidR="00E36ED3" w:rsidRPr="000C358C" w:rsidRDefault="00E36ED3" w:rsidP="007C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E36ED3" w:rsidRDefault="00E36ED3" w:rsidP="00BE7766">
            <w:pPr>
              <w:jc w:val="center"/>
            </w:pPr>
            <w:r w:rsidRPr="00C41906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Pr="000C358C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8" w:type="dxa"/>
            <w:vAlign w:val="center"/>
          </w:tcPr>
          <w:p w:rsidR="00E36ED3" w:rsidRPr="001B3099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театральных кресел для МБУК «ЦД и НТ»</w:t>
            </w:r>
          </w:p>
          <w:p w:rsidR="00E36ED3" w:rsidRPr="001B3099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>п. Усть-Омчуг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4" w:type="dxa"/>
            <w:vAlign w:val="center"/>
          </w:tcPr>
          <w:p w:rsidR="00E36ED3" w:rsidRDefault="00E36ED3" w:rsidP="00BE7766">
            <w:pPr>
              <w:jc w:val="center"/>
            </w:pPr>
            <w:r w:rsidRPr="00C41906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36ED3" w:rsidRPr="000C358C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E36ED3" w:rsidRPr="001B3099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доставка 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звукового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сценического оборудования 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E36ED3" w:rsidRDefault="00E36ED3" w:rsidP="00BE7766">
            <w:pPr>
              <w:jc w:val="center"/>
            </w:pPr>
            <w:r w:rsidRPr="00552AC5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Pr="000C358C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8" w:type="dxa"/>
            <w:vAlign w:val="center"/>
          </w:tcPr>
          <w:p w:rsidR="00E36ED3" w:rsidRPr="001B3099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пандусов и поручней входной группы и внутри здания ЦД и НТ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E36ED3" w:rsidRDefault="00E36ED3" w:rsidP="00BE7766">
            <w:pPr>
              <w:jc w:val="center"/>
            </w:pPr>
            <w:r w:rsidRPr="00552AC5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Pr="000C358C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8" w:type="dxa"/>
            <w:vAlign w:val="center"/>
          </w:tcPr>
          <w:p w:rsidR="00E36ED3" w:rsidRPr="001B3099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доставка переносног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>борудования для кинопоказа в 3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эффекте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посадочных мест 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E36ED3" w:rsidRDefault="00E36ED3" w:rsidP="00BE7766">
            <w:pPr>
              <w:jc w:val="center"/>
            </w:pPr>
            <w:r w:rsidRPr="00552AC5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Pr="000C358C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8" w:type="dxa"/>
            <w:vAlign w:val="center"/>
          </w:tcPr>
          <w:p w:rsidR="00E36ED3" w:rsidRPr="001B3099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>Пригла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артистов и музыкантов Магаданской области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участия в праздничных мероприятиях на территории Тенькинского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E36ED3" w:rsidRDefault="00E36ED3" w:rsidP="00BE7766">
            <w:pPr>
              <w:jc w:val="center"/>
            </w:pPr>
            <w:r w:rsidRPr="00552AC5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Pr="000C358C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8" w:type="dxa"/>
            <w:vAlign w:val="center"/>
          </w:tcPr>
          <w:p w:rsidR="00E36ED3" w:rsidRPr="001B3099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культурно – досуговых мероприятий, участие </w:t>
            </w:r>
            <w:r w:rsidRPr="001B30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областных мероприятиях, организация выездных мероприятий в отдаленные поселения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4" w:type="dxa"/>
            <w:vAlign w:val="center"/>
          </w:tcPr>
          <w:p w:rsidR="00E36ED3" w:rsidRDefault="00E36ED3" w:rsidP="00BE7766">
            <w:pPr>
              <w:jc w:val="center"/>
            </w:pPr>
            <w:r w:rsidRPr="00552AC5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Pr="000C358C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8" w:type="dxa"/>
            <w:vAlign w:val="center"/>
          </w:tcPr>
          <w:p w:rsidR="00E36ED3" w:rsidRPr="001B3099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гастрольной деятельности творческого коллектива МБУК «ЦД и НТ» за пределами региона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E36ED3" w:rsidRDefault="00E36ED3" w:rsidP="00BE7766">
            <w:pPr>
              <w:jc w:val="center"/>
            </w:pPr>
            <w:r w:rsidRPr="00552AC5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Pr="000C358C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8" w:type="dxa"/>
            <w:vAlign w:val="center"/>
          </w:tcPr>
          <w:p w:rsidR="00E36ED3" w:rsidRPr="001B3099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доставка огнетушителей ОП-4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E36ED3" w:rsidRDefault="00E36ED3" w:rsidP="00BE7766">
            <w:pPr>
              <w:jc w:val="center"/>
            </w:pPr>
            <w:r w:rsidRPr="00552AC5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Default="00E36ED3" w:rsidP="00BE7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8" w:type="dxa"/>
            <w:vAlign w:val="center"/>
          </w:tcPr>
          <w:p w:rsidR="00E36ED3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специализированных и информационных стендов пожарной безопасности, поведение в случае возникновения чрезвычайной ситуации и угрозы терроризма.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:rsidR="00E36ED3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E36ED3" w:rsidRPr="00552AC5" w:rsidRDefault="00E36ED3" w:rsidP="00BE7766">
            <w:pPr>
              <w:jc w:val="center"/>
              <w:rPr>
                <w:rFonts w:ascii="Times New Roman" w:hAnsi="Times New Roman"/>
              </w:rPr>
            </w:pPr>
            <w:r w:rsidRPr="00552AC5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  <w:tr w:rsidR="00E36ED3" w:rsidRPr="000C358C" w:rsidTr="00BE7766">
        <w:tc>
          <w:tcPr>
            <w:tcW w:w="675" w:type="dxa"/>
          </w:tcPr>
          <w:p w:rsidR="00E36ED3" w:rsidRPr="000C358C" w:rsidRDefault="00E36ED3" w:rsidP="00E36E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8" w:type="dxa"/>
            <w:vAlign w:val="center"/>
          </w:tcPr>
          <w:p w:rsidR="00E36ED3" w:rsidRDefault="00E36ED3" w:rsidP="00BE7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установка камер видеонаблюдения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6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E36ED3" w:rsidRPr="000C358C" w:rsidRDefault="00E36ED3" w:rsidP="00BE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E36ED3" w:rsidRDefault="00E36ED3" w:rsidP="00BE7766">
            <w:pPr>
              <w:jc w:val="center"/>
            </w:pPr>
            <w:r w:rsidRPr="00552AC5">
              <w:rPr>
                <w:rFonts w:ascii="Times New Roman" w:hAnsi="Times New Roman"/>
                <w:sz w:val="22"/>
                <w:szCs w:val="22"/>
              </w:rPr>
              <w:t>МБУК «ЦД и НТ»</w:t>
            </w:r>
          </w:p>
        </w:tc>
      </w:tr>
    </w:tbl>
    <w:p w:rsidR="002A76E2" w:rsidRDefault="002A76E2" w:rsidP="002A76E2">
      <w:pPr>
        <w:rPr>
          <w:rFonts w:ascii="Times New Roman" w:hAnsi="Times New Roman" w:cs="Times New Roman"/>
          <w:sz w:val="24"/>
          <w:szCs w:val="24"/>
        </w:rPr>
      </w:pPr>
    </w:p>
    <w:p w:rsidR="002A76E2" w:rsidRDefault="002A76E2" w:rsidP="002A76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2A76E2" w:rsidSect="002A76E2">
      <w:pgSz w:w="16838" w:h="11906" w:orient="landscape"/>
      <w:pgMar w:top="426" w:right="1134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31" w:rsidRDefault="003B3731" w:rsidP="00C06CE6">
      <w:pPr>
        <w:spacing w:after="0" w:line="240" w:lineRule="auto"/>
      </w:pPr>
      <w:r>
        <w:separator/>
      </w:r>
    </w:p>
  </w:endnote>
  <w:endnote w:type="continuationSeparator" w:id="0">
    <w:p w:rsidR="003B3731" w:rsidRDefault="003B3731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31" w:rsidRDefault="003B3731" w:rsidP="00C06CE6">
      <w:pPr>
        <w:spacing w:after="0" w:line="240" w:lineRule="auto"/>
      </w:pPr>
      <w:r>
        <w:separator/>
      </w:r>
    </w:p>
  </w:footnote>
  <w:footnote w:type="continuationSeparator" w:id="0">
    <w:p w:rsidR="003B3731" w:rsidRDefault="003B3731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033287"/>
      <w:docPartObj>
        <w:docPartGallery w:val="Page Numbers (Top of Page)"/>
        <w:docPartUnique/>
      </w:docPartObj>
    </w:sdtPr>
    <w:sdtEndPr/>
    <w:sdtContent>
      <w:p w:rsidR="00947127" w:rsidRDefault="009471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369">
          <w:rPr>
            <w:noProof/>
          </w:rPr>
          <w:t>2</w:t>
        </w:r>
        <w:r>
          <w:fldChar w:fldCharType="end"/>
        </w:r>
      </w:p>
    </w:sdtContent>
  </w:sdt>
  <w:p w:rsidR="00EE3642" w:rsidRDefault="00EE36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2" w:rsidRDefault="00EE3642">
    <w:pPr>
      <w:pStyle w:val="a3"/>
      <w:jc w:val="center"/>
    </w:pPr>
  </w:p>
  <w:p w:rsidR="00EE3642" w:rsidRDefault="00EE36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2DF"/>
    <w:multiLevelType w:val="hybridMultilevel"/>
    <w:tmpl w:val="77102142"/>
    <w:lvl w:ilvl="0" w:tplc="AC081C6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D46E90"/>
    <w:multiLevelType w:val="hybridMultilevel"/>
    <w:tmpl w:val="0C7AF61A"/>
    <w:lvl w:ilvl="0" w:tplc="673A783C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6D9F3630"/>
    <w:multiLevelType w:val="hybridMultilevel"/>
    <w:tmpl w:val="EDA8FA7C"/>
    <w:lvl w:ilvl="0" w:tplc="B778F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2A0696"/>
    <w:multiLevelType w:val="hybridMultilevel"/>
    <w:tmpl w:val="E97271AC"/>
    <w:lvl w:ilvl="0" w:tplc="6ED42F4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CE6"/>
    <w:rsid w:val="00084DD6"/>
    <w:rsid w:val="00092786"/>
    <w:rsid w:val="000F4294"/>
    <w:rsid w:val="00102A41"/>
    <w:rsid w:val="00102BEE"/>
    <w:rsid w:val="00126CD9"/>
    <w:rsid w:val="001A1556"/>
    <w:rsid w:val="001A7599"/>
    <w:rsid w:val="001C58B9"/>
    <w:rsid w:val="001F41C6"/>
    <w:rsid w:val="001F7535"/>
    <w:rsid w:val="001F7B36"/>
    <w:rsid w:val="0025447C"/>
    <w:rsid w:val="002778E0"/>
    <w:rsid w:val="002A632D"/>
    <w:rsid w:val="002A76E2"/>
    <w:rsid w:val="002E117E"/>
    <w:rsid w:val="003037D0"/>
    <w:rsid w:val="003450A8"/>
    <w:rsid w:val="003535CB"/>
    <w:rsid w:val="0039317A"/>
    <w:rsid w:val="003B238F"/>
    <w:rsid w:val="003B3731"/>
    <w:rsid w:val="003C4576"/>
    <w:rsid w:val="003E4B66"/>
    <w:rsid w:val="00410E34"/>
    <w:rsid w:val="00423011"/>
    <w:rsid w:val="00447093"/>
    <w:rsid w:val="004572AA"/>
    <w:rsid w:val="004633CD"/>
    <w:rsid w:val="004953C6"/>
    <w:rsid w:val="004B2C70"/>
    <w:rsid w:val="004B4EE5"/>
    <w:rsid w:val="00507369"/>
    <w:rsid w:val="00575DCB"/>
    <w:rsid w:val="005943FB"/>
    <w:rsid w:val="005B3E6C"/>
    <w:rsid w:val="005C2B08"/>
    <w:rsid w:val="005E53BD"/>
    <w:rsid w:val="005E73CC"/>
    <w:rsid w:val="006872F7"/>
    <w:rsid w:val="00691170"/>
    <w:rsid w:val="00697C3D"/>
    <w:rsid w:val="006C77C6"/>
    <w:rsid w:val="006D3D95"/>
    <w:rsid w:val="00705F4E"/>
    <w:rsid w:val="00720725"/>
    <w:rsid w:val="007421EF"/>
    <w:rsid w:val="007628D3"/>
    <w:rsid w:val="007C1387"/>
    <w:rsid w:val="007C20A8"/>
    <w:rsid w:val="00853463"/>
    <w:rsid w:val="008707D4"/>
    <w:rsid w:val="00887D85"/>
    <w:rsid w:val="008B32BD"/>
    <w:rsid w:val="008F2C80"/>
    <w:rsid w:val="008F7402"/>
    <w:rsid w:val="00944923"/>
    <w:rsid w:val="00947127"/>
    <w:rsid w:val="009F6429"/>
    <w:rsid w:val="00A10D6B"/>
    <w:rsid w:val="00AF7A99"/>
    <w:rsid w:val="00B5193C"/>
    <w:rsid w:val="00B5554C"/>
    <w:rsid w:val="00B82983"/>
    <w:rsid w:val="00B945FA"/>
    <w:rsid w:val="00BE2DC6"/>
    <w:rsid w:val="00BE7766"/>
    <w:rsid w:val="00C01676"/>
    <w:rsid w:val="00C06CE6"/>
    <w:rsid w:val="00C25D19"/>
    <w:rsid w:val="00C80C6A"/>
    <w:rsid w:val="00CF111A"/>
    <w:rsid w:val="00D827C0"/>
    <w:rsid w:val="00D9051A"/>
    <w:rsid w:val="00DA7F3D"/>
    <w:rsid w:val="00DE1F8E"/>
    <w:rsid w:val="00E24677"/>
    <w:rsid w:val="00E36ED3"/>
    <w:rsid w:val="00E759C0"/>
    <w:rsid w:val="00E84BAA"/>
    <w:rsid w:val="00EE3642"/>
    <w:rsid w:val="00F52335"/>
    <w:rsid w:val="00F95996"/>
    <w:rsid w:val="00FB15BA"/>
    <w:rsid w:val="00FB1983"/>
    <w:rsid w:val="00FB57F0"/>
    <w:rsid w:val="00FD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CE6"/>
  </w:style>
  <w:style w:type="paragraph" w:styleId="a5">
    <w:name w:val="No Spacing"/>
    <w:uiPriority w:val="1"/>
    <w:qFormat/>
    <w:rsid w:val="00C06CE6"/>
    <w:pPr>
      <w:spacing w:after="0" w:line="240" w:lineRule="auto"/>
    </w:pPr>
  </w:style>
  <w:style w:type="character" w:customStyle="1" w:styleId="a6">
    <w:name w:val="Цветовое выделение"/>
    <w:uiPriority w:val="99"/>
    <w:rsid w:val="00C06CE6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C0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CE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0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6CE6"/>
  </w:style>
  <w:style w:type="paragraph" w:styleId="ab">
    <w:name w:val="List Paragraph"/>
    <w:basedOn w:val="a"/>
    <w:uiPriority w:val="34"/>
    <w:qFormat/>
    <w:rsid w:val="008F2C80"/>
    <w:pPr>
      <w:ind w:left="720"/>
      <w:contextualSpacing/>
    </w:pPr>
  </w:style>
  <w:style w:type="table" w:styleId="ac">
    <w:name w:val="Table Grid"/>
    <w:basedOn w:val="a1"/>
    <w:rsid w:val="00BE77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CE6"/>
  </w:style>
  <w:style w:type="paragraph" w:styleId="a5">
    <w:name w:val="No Spacing"/>
    <w:uiPriority w:val="1"/>
    <w:qFormat/>
    <w:rsid w:val="00C06CE6"/>
    <w:pPr>
      <w:spacing w:after="0" w:line="240" w:lineRule="auto"/>
    </w:pPr>
  </w:style>
  <w:style w:type="character" w:customStyle="1" w:styleId="a6">
    <w:name w:val="Цветовое выделение"/>
    <w:uiPriority w:val="99"/>
    <w:rsid w:val="00C06CE6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C0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CE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0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6CE6"/>
  </w:style>
  <w:style w:type="paragraph" w:styleId="ab">
    <w:name w:val="List Paragraph"/>
    <w:basedOn w:val="a"/>
    <w:uiPriority w:val="34"/>
    <w:qFormat/>
    <w:rsid w:val="008F2C80"/>
    <w:pPr>
      <w:ind w:left="720"/>
      <w:contextualSpacing/>
    </w:pPr>
  </w:style>
  <w:style w:type="table" w:styleId="ac">
    <w:name w:val="Table Grid"/>
    <w:basedOn w:val="a1"/>
    <w:rsid w:val="00BE77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5ED9-8297-401F-A8C1-0F629B26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19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Максимец Екатерина Владимировна</cp:lastModifiedBy>
  <cp:revision>36</cp:revision>
  <cp:lastPrinted>2019-01-11T00:40:00Z</cp:lastPrinted>
  <dcterms:created xsi:type="dcterms:W3CDTF">2018-11-27T23:09:00Z</dcterms:created>
  <dcterms:modified xsi:type="dcterms:W3CDTF">2019-01-11T00:41:00Z</dcterms:modified>
</cp:coreProperties>
</file>