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6A" w:rsidRPr="00965433" w:rsidRDefault="00093D6A" w:rsidP="00850702">
      <w:pPr>
        <w:pStyle w:val="ConsPlusNormal"/>
        <w:widowControl/>
        <w:spacing w:line="36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5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8A" w:rsidRDefault="00F82F8A" w:rsidP="00850702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природных ресурсов и экологии </w:t>
      </w:r>
    </w:p>
    <w:p w:rsidR="00093D6A" w:rsidRPr="00965433" w:rsidRDefault="00F82F8A" w:rsidP="00850702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Магаданской области</w:t>
      </w:r>
    </w:p>
    <w:p w:rsidR="00093D6A" w:rsidRPr="00965433" w:rsidRDefault="00093D6A" w:rsidP="00850702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E643F2" w:rsidRPr="00965433" w:rsidRDefault="00E643F2" w:rsidP="00850702">
      <w:pPr>
        <w:spacing w:line="36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643F2" w:rsidRPr="00965433" w:rsidRDefault="00E643F2" w:rsidP="00850702">
      <w:pPr>
        <w:spacing w:line="36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bookmarkStart w:id="0" w:name="_GoBack"/>
      <w:bookmarkEnd w:id="0"/>
    </w:p>
    <w:p w:rsidR="00E643F2" w:rsidRPr="00965433" w:rsidRDefault="00E643F2" w:rsidP="00850702">
      <w:pPr>
        <w:spacing w:line="36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21FD6" w:rsidRDefault="00E21FD6" w:rsidP="00850702">
      <w:pPr>
        <w:spacing w:line="36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Предварительная о</w:t>
      </w:r>
      <w:r w:rsidR="006873D0" w:rsidRPr="002F36EF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ценка </w:t>
      </w:r>
      <w:r w:rsidR="00E643F2" w:rsidRPr="002F36EF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воздействия на окружающую среду</w:t>
      </w:r>
      <w:r w:rsidR="00C60932" w:rsidRPr="002F36EF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</w:p>
    <w:p w:rsidR="00C60932" w:rsidRPr="002F36EF" w:rsidRDefault="00E643F2" w:rsidP="008507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EF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материалов</w:t>
      </w:r>
      <w:r w:rsidR="00C60932" w:rsidRPr="002F36EF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="00C60932" w:rsidRPr="00971567">
        <w:rPr>
          <w:rFonts w:ascii="Times New Roman" w:hAnsi="Times New Roman" w:cs="Times New Roman"/>
          <w:b/>
          <w:sz w:val="28"/>
          <w:szCs w:val="28"/>
        </w:rPr>
        <w:t>«Предложения по лимитам изъятия особо ценных в хозяйственном отношении видов охотничьих ресурсов в сезоне охоты 202</w:t>
      </w:r>
      <w:r w:rsidR="00971567" w:rsidRPr="00971567">
        <w:rPr>
          <w:rFonts w:ascii="Times New Roman" w:hAnsi="Times New Roman" w:cs="Times New Roman"/>
          <w:b/>
          <w:sz w:val="28"/>
          <w:szCs w:val="28"/>
        </w:rPr>
        <w:t>1</w:t>
      </w:r>
      <w:r w:rsidR="00C60932" w:rsidRPr="00971567">
        <w:rPr>
          <w:rFonts w:ascii="Times New Roman" w:hAnsi="Times New Roman" w:cs="Times New Roman"/>
          <w:b/>
          <w:sz w:val="28"/>
          <w:szCs w:val="28"/>
        </w:rPr>
        <w:t>-202</w:t>
      </w:r>
      <w:r w:rsidR="00971567" w:rsidRPr="00971567">
        <w:rPr>
          <w:rFonts w:ascii="Times New Roman" w:hAnsi="Times New Roman" w:cs="Times New Roman"/>
          <w:b/>
          <w:sz w:val="28"/>
          <w:szCs w:val="28"/>
        </w:rPr>
        <w:t>2</w:t>
      </w:r>
      <w:r w:rsidR="00C60932" w:rsidRPr="00971567">
        <w:rPr>
          <w:rFonts w:ascii="Times New Roman" w:hAnsi="Times New Roman" w:cs="Times New Roman"/>
          <w:b/>
          <w:sz w:val="28"/>
          <w:szCs w:val="28"/>
        </w:rPr>
        <w:t>гг. на территории Магаданской области</w:t>
      </w:r>
      <w:r w:rsidR="00C60932" w:rsidRPr="00E27178">
        <w:rPr>
          <w:rFonts w:ascii="Times New Roman" w:hAnsi="Times New Roman" w:cs="Times New Roman"/>
          <w:b/>
          <w:sz w:val="28"/>
          <w:szCs w:val="28"/>
        </w:rPr>
        <w:t>» и материалов, обосновывающих лимиты и квоты добычи охотничьих ресурсов на период с 1 августа 202</w:t>
      </w:r>
      <w:r w:rsidR="001D2C37" w:rsidRPr="00E27178">
        <w:rPr>
          <w:rFonts w:ascii="Times New Roman" w:hAnsi="Times New Roman" w:cs="Times New Roman"/>
          <w:b/>
          <w:sz w:val="28"/>
          <w:szCs w:val="28"/>
        </w:rPr>
        <w:t>1</w:t>
      </w:r>
      <w:r w:rsidR="00C60932" w:rsidRPr="00E27178">
        <w:rPr>
          <w:rFonts w:ascii="Times New Roman" w:hAnsi="Times New Roman" w:cs="Times New Roman"/>
          <w:b/>
          <w:sz w:val="28"/>
          <w:szCs w:val="28"/>
        </w:rPr>
        <w:t xml:space="preserve"> года до 1 августа 202</w:t>
      </w:r>
      <w:r w:rsidR="001D2C37" w:rsidRPr="00E27178">
        <w:rPr>
          <w:rFonts w:ascii="Times New Roman" w:hAnsi="Times New Roman" w:cs="Times New Roman"/>
          <w:b/>
          <w:sz w:val="28"/>
          <w:szCs w:val="28"/>
        </w:rPr>
        <w:t>2</w:t>
      </w:r>
      <w:r w:rsidR="00C60932" w:rsidRPr="00E27178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Магаданской области», </w:t>
      </w:r>
      <w:r w:rsidR="00C60932" w:rsidRPr="002F36EF">
        <w:rPr>
          <w:rFonts w:ascii="Times New Roman" w:hAnsi="Times New Roman" w:cs="Times New Roman"/>
          <w:b/>
          <w:sz w:val="28"/>
          <w:szCs w:val="28"/>
        </w:rPr>
        <w:t>гражданами и общественными организациями (объединениями), организованными органами местного самоуправления</w:t>
      </w:r>
    </w:p>
    <w:p w:rsidR="00E643F2" w:rsidRPr="00965433" w:rsidRDefault="00E643F2" w:rsidP="00850702">
      <w:pPr>
        <w:spacing w:line="36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643F2" w:rsidRPr="00965433" w:rsidRDefault="00E643F2" w:rsidP="00850702">
      <w:pPr>
        <w:spacing w:line="36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643F2" w:rsidRPr="00965433" w:rsidRDefault="00E643F2" w:rsidP="00850702">
      <w:pPr>
        <w:spacing w:line="36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2F6308" w:rsidRPr="00965433" w:rsidRDefault="002F6308" w:rsidP="008507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093D6A" w:rsidRPr="00965433" w:rsidRDefault="00093D6A" w:rsidP="008507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093D6A" w:rsidRPr="00965433" w:rsidRDefault="00093D6A" w:rsidP="008507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EE6871" w:rsidRPr="00965433" w:rsidRDefault="00EE6871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00"/>
    </w:p>
    <w:p w:rsidR="00E643F2" w:rsidRPr="00965433" w:rsidRDefault="00E643F2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43F2" w:rsidRPr="00965433" w:rsidRDefault="00E643F2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43F2" w:rsidRPr="00965433" w:rsidRDefault="00E643F2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B61" w:rsidRPr="00965433" w:rsidRDefault="00FE4B61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73D0" w:rsidRPr="00965433" w:rsidRDefault="006873D0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0702" w:rsidRPr="00965433" w:rsidRDefault="00850702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43F2" w:rsidRPr="00965433" w:rsidRDefault="00FE4B61" w:rsidP="0085070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5433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E643F2" w:rsidRPr="00965433">
        <w:rPr>
          <w:rFonts w:ascii="Times New Roman" w:hAnsi="Times New Roman" w:cs="Times New Roman"/>
          <w:bCs/>
          <w:sz w:val="28"/>
          <w:szCs w:val="28"/>
        </w:rPr>
        <w:t>Магадан 202</w:t>
      </w:r>
      <w:r w:rsidR="001D2C37">
        <w:rPr>
          <w:rFonts w:ascii="Times New Roman" w:hAnsi="Times New Roman" w:cs="Times New Roman"/>
          <w:bCs/>
          <w:sz w:val="28"/>
          <w:szCs w:val="28"/>
        </w:rPr>
        <w:t>1</w:t>
      </w:r>
      <w:r w:rsidR="00E643F2" w:rsidRPr="0096543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272C41" w:rsidRPr="00965433" w:rsidRDefault="00272C41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2C37" w:rsidRDefault="001D2C37" w:rsidP="0085070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43FB" w:rsidRPr="00965433" w:rsidRDefault="00E643F2" w:rsidP="0085070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5433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E643F2" w:rsidRPr="00965433" w:rsidRDefault="00E643F2" w:rsidP="008507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28" w:type="dxa"/>
        <w:tblInd w:w="27" w:type="dxa"/>
        <w:tblLook w:val="0000" w:firstRow="0" w:lastRow="0" w:firstColumn="0" w:lastColumn="0" w:noHBand="0" w:noVBand="0"/>
      </w:tblPr>
      <w:tblGrid>
        <w:gridCol w:w="768"/>
        <w:gridCol w:w="7188"/>
        <w:gridCol w:w="1272"/>
      </w:tblGrid>
      <w:tr w:rsidR="00E643F2" w:rsidRPr="00965433" w:rsidTr="00C60932">
        <w:trPr>
          <w:trHeight w:val="354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88" w:type="dxa"/>
          </w:tcPr>
          <w:p w:rsidR="00E643F2" w:rsidRPr="00965433" w:rsidRDefault="00E643F2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</w:t>
            </w:r>
          </w:p>
        </w:tc>
        <w:tc>
          <w:tcPr>
            <w:tcW w:w="1272" w:type="dxa"/>
          </w:tcPr>
          <w:p w:rsidR="00E643F2" w:rsidRPr="00705AE8" w:rsidRDefault="00705AE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AE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643F2" w:rsidRPr="00965433" w:rsidTr="00C60932">
        <w:trPr>
          <w:trHeight w:val="300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188" w:type="dxa"/>
          </w:tcPr>
          <w:p w:rsidR="00E643F2" w:rsidRPr="00965433" w:rsidRDefault="00E643F2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Заказчик деятельности с указанием официального названия организации (юридического, физического лица), адрес, телефон, факс </w:t>
            </w:r>
          </w:p>
        </w:tc>
        <w:tc>
          <w:tcPr>
            <w:tcW w:w="1272" w:type="dxa"/>
          </w:tcPr>
          <w:p w:rsidR="00E643F2" w:rsidRPr="00705AE8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5AE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643F2" w:rsidRPr="00965433" w:rsidTr="00C60932">
        <w:trPr>
          <w:trHeight w:val="360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188" w:type="dxa"/>
          </w:tcPr>
          <w:p w:rsidR="00E643F2" w:rsidRPr="00965433" w:rsidRDefault="00E643F2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объекта планируемой деятельности и </w:t>
            </w:r>
            <w:r w:rsidR="00575AA2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реализации</w:t>
            </w: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и/или осуществления деятельности</w:t>
            </w:r>
          </w:p>
        </w:tc>
        <w:tc>
          <w:tcPr>
            <w:tcW w:w="1272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643F2" w:rsidRPr="00965433" w:rsidTr="00C60932">
        <w:trPr>
          <w:trHeight w:val="360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188" w:type="dxa"/>
          </w:tcPr>
          <w:p w:rsidR="00E643F2" w:rsidRPr="00965433" w:rsidRDefault="00E643F2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</w:t>
            </w:r>
            <w:r w:rsidR="00C60932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783C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мя</w:t>
            </w:r>
            <w:r w:rsidR="00C60932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1783C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тчество</w:t>
            </w:r>
            <w:r w:rsidR="00E539EB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телефон </w:t>
            </w:r>
            <w:r w:rsidR="00DC2DD1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ответственного лица</w:t>
            </w:r>
          </w:p>
        </w:tc>
        <w:tc>
          <w:tcPr>
            <w:tcW w:w="1272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643F2" w:rsidRPr="00965433" w:rsidTr="00C60932">
        <w:trPr>
          <w:trHeight w:val="338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7188" w:type="dxa"/>
          </w:tcPr>
          <w:p w:rsidR="00E643F2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типа обосновывающей документации</w:t>
            </w:r>
          </w:p>
        </w:tc>
        <w:tc>
          <w:tcPr>
            <w:tcW w:w="1272" w:type="dxa"/>
          </w:tcPr>
          <w:p w:rsidR="00E643F2" w:rsidRPr="00705AE8" w:rsidRDefault="00705AE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643F2" w:rsidRPr="00965433" w:rsidTr="00C60932">
        <w:trPr>
          <w:trHeight w:val="184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88" w:type="dxa"/>
          </w:tcPr>
          <w:p w:rsidR="00E643F2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Пояснительная записка </w:t>
            </w:r>
            <w:r w:rsidR="0052694D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обосновывающей документации</w:t>
            </w:r>
            <w:r w:rsidR="00C60932"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материалов ОВОС</w:t>
            </w:r>
          </w:p>
        </w:tc>
        <w:tc>
          <w:tcPr>
            <w:tcW w:w="1272" w:type="dxa"/>
          </w:tcPr>
          <w:p w:rsidR="00E643F2" w:rsidRPr="00705AE8" w:rsidRDefault="00705AE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643F2" w:rsidRPr="00965433" w:rsidTr="00C60932">
        <w:trPr>
          <w:trHeight w:val="312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88" w:type="dxa"/>
          </w:tcPr>
          <w:p w:rsidR="00E643F2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Цель и потребность намечаемой деятельности</w:t>
            </w:r>
          </w:p>
        </w:tc>
        <w:tc>
          <w:tcPr>
            <w:tcW w:w="1272" w:type="dxa"/>
          </w:tcPr>
          <w:p w:rsidR="00E643F2" w:rsidRPr="00705AE8" w:rsidRDefault="00705AE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643F2" w:rsidRPr="00965433" w:rsidTr="00C60932">
        <w:trPr>
          <w:trHeight w:val="240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88" w:type="dxa"/>
          </w:tcPr>
          <w:p w:rsidR="00E643F2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альтернативных вариантов проектных решений, включая предлагаемый «нулевой вариант» (отказ от деятельности)</w:t>
            </w:r>
          </w:p>
        </w:tc>
        <w:tc>
          <w:tcPr>
            <w:tcW w:w="1272" w:type="dxa"/>
          </w:tcPr>
          <w:p w:rsidR="00E643F2" w:rsidRPr="00705AE8" w:rsidRDefault="00705AE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643F2" w:rsidRPr="00965433" w:rsidTr="00C60932">
        <w:trPr>
          <w:trHeight w:val="240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188" w:type="dxa"/>
          </w:tcPr>
          <w:p w:rsidR="00E643F2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воздействия на окружающую среду намечаемой деятельности</w:t>
            </w:r>
          </w:p>
        </w:tc>
        <w:tc>
          <w:tcPr>
            <w:tcW w:w="1272" w:type="dxa"/>
          </w:tcPr>
          <w:p w:rsidR="00E643F2" w:rsidRPr="00EE463B" w:rsidRDefault="00EE463B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E643F2" w:rsidRPr="00965433" w:rsidTr="00C60932">
        <w:trPr>
          <w:trHeight w:val="264"/>
        </w:trPr>
        <w:tc>
          <w:tcPr>
            <w:tcW w:w="768" w:type="dxa"/>
          </w:tcPr>
          <w:p w:rsidR="00E643F2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7188" w:type="dxa"/>
          </w:tcPr>
          <w:p w:rsidR="00E643F2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Государственный мониторинг охотничьих ресурсов и среды их обитания</w:t>
            </w:r>
          </w:p>
        </w:tc>
        <w:tc>
          <w:tcPr>
            <w:tcW w:w="1272" w:type="dxa"/>
          </w:tcPr>
          <w:p w:rsidR="00E643F2" w:rsidRPr="00EE463B" w:rsidRDefault="00EE463B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</w:tr>
      <w:tr w:rsidR="00C64A28" w:rsidRPr="00965433" w:rsidTr="00C60932">
        <w:trPr>
          <w:trHeight w:val="264"/>
        </w:trPr>
        <w:tc>
          <w:tcPr>
            <w:tcW w:w="768" w:type="dxa"/>
          </w:tcPr>
          <w:p w:rsidR="00C64A28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7188" w:type="dxa"/>
          </w:tcPr>
          <w:p w:rsidR="00C64A28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Состояние популяций охотничьих ресурсов, добыча которых осуществляется в соответствии с лимитом их добычи</w:t>
            </w:r>
          </w:p>
        </w:tc>
        <w:tc>
          <w:tcPr>
            <w:tcW w:w="1272" w:type="dxa"/>
          </w:tcPr>
          <w:p w:rsidR="00C64A28" w:rsidRPr="00EE463B" w:rsidRDefault="00EE463B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C64A28" w:rsidRPr="00965433" w:rsidTr="00C60932">
        <w:trPr>
          <w:trHeight w:val="264"/>
        </w:trPr>
        <w:tc>
          <w:tcPr>
            <w:tcW w:w="768" w:type="dxa"/>
          </w:tcPr>
          <w:p w:rsidR="00C64A28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7188" w:type="dxa"/>
          </w:tcPr>
          <w:p w:rsidR="00C64A28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по мероприятиям для предотвращения или смягчения возможных негативных последствий для эксплуатируемых популяций охотничьих видов животных по основным вариантам проектных решений</w:t>
            </w:r>
          </w:p>
        </w:tc>
        <w:tc>
          <w:tcPr>
            <w:tcW w:w="1272" w:type="dxa"/>
          </w:tcPr>
          <w:p w:rsidR="00C64A28" w:rsidRPr="00EE463B" w:rsidRDefault="00705AE8" w:rsidP="00EE463B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64A28" w:rsidRPr="00965433" w:rsidTr="00C60932">
        <w:trPr>
          <w:trHeight w:val="264"/>
        </w:trPr>
        <w:tc>
          <w:tcPr>
            <w:tcW w:w="768" w:type="dxa"/>
          </w:tcPr>
          <w:p w:rsidR="00C64A28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188" w:type="dxa"/>
          </w:tcPr>
          <w:p w:rsidR="00C64A28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Резюме нетехнического характера</w:t>
            </w:r>
          </w:p>
        </w:tc>
        <w:tc>
          <w:tcPr>
            <w:tcW w:w="1272" w:type="dxa"/>
          </w:tcPr>
          <w:p w:rsidR="00C64A28" w:rsidRPr="00A038D2" w:rsidRDefault="00705AE8" w:rsidP="00A038D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C64A28" w:rsidRPr="00965433" w:rsidTr="00C60932">
        <w:trPr>
          <w:trHeight w:val="264"/>
        </w:trPr>
        <w:tc>
          <w:tcPr>
            <w:tcW w:w="768" w:type="dxa"/>
          </w:tcPr>
          <w:p w:rsidR="00C64A28" w:rsidRPr="00965433" w:rsidRDefault="00C64A28" w:rsidP="00850702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188" w:type="dxa"/>
          </w:tcPr>
          <w:p w:rsidR="00C64A28" w:rsidRPr="00965433" w:rsidRDefault="00C64A28" w:rsidP="00850702">
            <w:pPr>
              <w:spacing w:line="360" w:lineRule="auto"/>
              <w:ind w:left="7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433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Уведомление</w:t>
            </w:r>
          </w:p>
        </w:tc>
        <w:tc>
          <w:tcPr>
            <w:tcW w:w="1272" w:type="dxa"/>
          </w:tcPr>
          <w:p w:rsidR="00C64A28" w:rsidRPr="00EE463B" w:rsidRDefault="00705AE8" w:rsidP="00EE463B">
            <w:pPr>
              <w:spacing w:line="360" w:lineRule="auto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:rsidR="00C64A28" w:rsidRDefault="00C64A28" w:rsidP="00850702">
      <w:pPr>
        <w:widowControl/>
        <w:spacing w:line="36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5AA2" w:rsidRPr="00965433" w:rsidRDefault="00575AA2" w:rsidP="00850702">
      <w:pPr>
        <w:widowControl/>
        <w:spacing w:line="360" w:lineRule="auto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4A28" w:rsidRPr="00965433" w:rsidRDefault="00C64A28" w:rsidP="00850702">
      <w:pPr>
        <w:pStyle w:val="ac"/>
        <w:widowControl/>
        <w:numPr>
          <w:ilvl w:val="0"/>
          <w:numId w:val="7"/>
        </w:numPr>
        <w:spacing w:line="360" w:lineRule="auto"/>
        <w:ind w:left="0" w:firstLine="426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6543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Общие сведения</w:t>
      </w:r>
    </w:p>
    <w:p w:rsidR="00C64A28" w:rsidRPr="00965433" w:rsidRDefault="00C64A28" w:rsidP="00AF742F">
      <w:pPr>
        <w:widowControl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073C" w:rsidRPr="00965433" w:rsidRDefault="00C64A28" w:rsidP="00850702">
      <w:pPr>
        <w:pStyle w:val="ac"/>
        <w:widowControl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4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Заказчик деятельности с указанием официально названия организации (юридического, физического лица), адрес, телефон, факс</w:t>
      </w:r>
      <w:r w:rsidR="0072073C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4A28" w:rsidRPr="00965433" w:rsidRDefault="00C64A28" w:rsidP="00850702">
      <w:pPr>
        <w:pStyle w:val="ac"/>
        <w:widowControl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Заказчиком </w:t>
      </w:r>
      <w:r w:rsidR="0052694D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намечаемой хозяйственной 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является </w:t>
      </w:r>
      <w:r w:rsidR="002F36E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природных ресурсов и экологии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Магаданской области.</w:t>
      </w:r>
    </w:p>
    <w:p w:rsidR="00C64A28" w:rsidRPr="00965433" w:rsidRDefault="00C64A28" w:rsidP="00850702">
      <w:pPr>
        <w:pStyle w:val="ac"/>
        <w:widowControl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Юридический и фактический адрес: 685000, г</w:t>
      </w:r>
      <w:r w:rsidR="009E1E7E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Магадан</w:t>
      </w:r>
      <w:r w:rsidR="00E1783C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E55D4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ул</w:t>
      </w:r>
      <w:r w:rsidR="009E1E7E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783C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0169F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ролетарская 14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4A28" w:rsidRPr="00965433" w:rsidRDefault="00C64A28" w:rsidP="00850702">
      <w:pPr>
        <w:pStyle w:val="ac"/>
        <w:widowControl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Телефон: 8 (4132) 6</w:t>
      </w:r>
      <w:r w:rsidR="000169F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12CE8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69F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2CE8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69F1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1, </w:t>
      </w:r>
      <w:r w:rsidR="000169F1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8 (4132) 64-</w:t>
      </w:r>
      <w:r w:rsidR="000169F1">
        <w:rPr>
          <w:rFonts w:ascii="Times New Roman" w:eastAsiaTheme="minorHAnsi" w:hAnsi="Times New Roman" w:cs="Times New Roman"/>
          <w:sz w:val="28"/>
          <w:szCs w:val="28"/>
          <w:lang w:eastAsia="en-US"/>
        </w:rPr>
        <w:t>91</w:t>
      </w:r>
      <w:r w:rsidR="000169F1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69F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169F1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16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12CE8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(4132) </w:t>
      </w:r>
      <w:r w:rsidR="00E539EB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64</w:t>
      </w:r>
      <w:r w:rsidR="00512CE8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E539EB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03</w:t>
      </w:r>
      <w:r w:rsidR="00512CE8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E539EB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81.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073C" w:rsidRPr="00965433" w:rsidRDefault="00E539EB" w:rsidP="00850702">
      <w:pPr>
        <w:pStyle w:val="ac"/>
        <w:widowControl/>
        <w:numPr>
          <w:ilvl w:val="1"/>
          <w:numId w:val="7"/>
        </w:numPr>
        <w:spacing w:before="22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4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Название объекта </w:t>
      </w:r>
      <w:r w:rsidRPr="0096543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планируемой деятельности и </w:t>
      </w:r>
      <w:r w:rsidR="009E55D4" w:rsidRPr="00965433">
        <w:rPr>
          <w:rFonts w:ascii="Times New Roman" w:hAnsi="Times New Roman" w:cs="Times New Roman"/>
          <w:b/>
          <w:bCs/>
          <w:sz w:val="28"/>
          <w:szCs w:val="28"/>
        </w:rPr>
        <w:t>место реализации</w:t>
      </w:r>
      <w:r w:rsidRPr="00965433">
        <w:rPr>
          <w:rFonts w:ascii="Times New Roman" w:hAnsi="Times New Roman" w:cs="Times New Roman"/>
          <w:b/>
          <w:bCs/>
          <w:sz w:val="28"/>
          <w:szCs w:val="28"/>
        </w:rPr>
        <w:t xml:space="preserve"> и/или осуществления деятельности</w:t>
      </w:r>
      <w:r w:rsidR="0072073C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694D" w:rsidRPr="00965433" w:rsidRDefault="0052694D" w:rsidP="00D836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33">
        <w:rPr>
          <w:rFonts w:ascii="Times New Roman" w:hAnsi="Times New Roman" w:cs="Times New Roman"/>
          <w:sz w:val="28"/>
          <w:szCs w:val="28"/>
        </w:rPr>
        <w:t>«Предложения по лимитам изъятия особо ценных в хозяйственном отношении видов охотничьих ресурсов в сезоне охоты 202</w:t>
      </w:r>
      <w:r w:rsidR="00D836F1">
        <w:rPr>
          <w:rFonts w:ascii="Times New Roman" w:hAnsi="Times New Roman" w:cs="Times New Roman"/>
          <w:sz w:val="28"/>
          <w:szCs w:val="28"/>
        </w:rPr>
        <w:t>1</w:t>
      </w:r>
      <w:r w:rsidRPr="00965433">
        <w:rPr>
          <w:rFonts w:ascii="Times New Roman" w:hAnsi="Times New Roman" w:cs="Times New Roman"/>
          <w:sz w:val="28"/>
          <w:szCs w:val="28"/>
        </w:rPr>
        <w:t>-202</w:t>
      </w:r>
      <w:r w:rsidR="00D836F1">
        <w:rPr>
          <w:rFonts w:ascii="Times New Roman" w:hAnsi="Times New Roman" w:cs="Times New Roman"/>
          <w:sz w:val="28"/>
          <w:szCs w:val="28"/>
        </w:rPr>
        <w:t>2</w:t>
      </w:r>
      <w:r w:rsidRPr="00965433">
        <w:rPr>
          <w:rFonts w:ascii="Times New Roman" w:hAnsi="Times New Roman" w:cs="Times New Roman"/>
          <w:sz w:val="28"/>
          <w:szCs w:val="28"/>
        </w:rPr>
        <w:t>гг. на территории Магаданской области» и материалов, обосновывающих лимиты и квоты добычи охотничьих ресурсов на период с 1 августа 202</w:t>
      </w:r>
      <w:r w:rsidR="00D836F1">
        <w:rPr>
          <w:rFonts w:ascii="Times New Roman" w:hAnsi="Times New Roman" w:cs="Times New Roman"/>
          <w:sz w:val="28"/>
          <w:szCs w:val="28"/>
        </w:rPr>
        <w:t>1</w:t>
      </w:r>
      <w:r w:rsidRPr="00965433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D836F1">
        <w:rPr>
          <w:rFonts w:ascii="Times New Roman" w:hAnsi="Times New Roman" w:cs="Times New Roman"/>
          <w:sz w:val="28"/>
          <w:szCs w:val="28"/>
        </w:rPr>
        <w:t>2</w:t>
      </w:r>
      <w:r w:rsidRPr="00965433">
        <w:rPr>
          <w:rFonts w:ascii="Times New Roman" w:hAnsi="Times New Roman" w:cs="Times New Roman"/>
          <w:sz w:val="28"/>
          <w:szCs w:val="28"/>
        </w:rPr>
        <w:t xml:space="preserve"> года на территор</w:t>
      </w:r>
      <w:r w:rsidR="009E55D4" w:rsidRPr="00965433">
        <w:rPr>
          <w:rFonts w:ascii="Times New Roman" w:hAnsi="Times New Roman" w:cs="Times New Roman"/>
          <w:sz w:val="28"/>
          <w:szCs w:val="28"/>
        </w:rPr>
        <w:t xml:space="preserve">ии Магаданской области» (далее </w:t>
      </w:r>
      <w:r w:rsidR="00FE4B61" w:rsidRPr="00965433">
        <w:rPr>
          <w:rFonts w:ascii="Times New Roman" w:hAnsi="Times New Roman" w:cs="Times New Roman"/>
          <w:sz w:val="28"/>
          <w:szCs w:val="28"/>
        </w:rPr>
        <w:t>–</w:t>
      </w:r>
      <w:r w:rsidRPr="00965433">
        <w:rPr>
          <w:rFonts w:ascii="Times New Roman" w:hAnsi="Times New Roman" w:cs="Times New Roman"/>
          <w:sz w:val="28"/>
          <w:szCs w:val="28"/>
        </w:rPr>
        <w:t xml:space="preserve"> Предложения по лимитам изъятия).</w:t>
      </w:r>
    </w:p>
    <w:p w:rsidR="00E539EB" w:rsidRPr="00965433" w:rsidRDefault="00E539EB" w:rsidP="00D836F1">
      <w:pPr>
        <w:pStyle w:val="ac"/>
        <w:widowControl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Намечаемая хозяйственная деятельность планируется на территории закрепленных и общедоступных охотничьих угодий Магаданской области</w:t>
      </w:r>
      <w:r w:rsidR="0052694D"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границах территории городских округов </w:t>
      </w:r>
      <w:r w:rsidRPr="00965433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Магаданской области, являющихся средой обитания охотничьих ресурсов.</w:t>
      </w:r>
    </w:p>
    <w:p w:rsidR="00E539EB" w:rsidRPr="00965433" w:rsidRDefault="00E539EB" w:rsidP="00850702">
      <w:pPr>
        <w:pStyle w:val="ac"/>
        <w:widowControl/>
        <w:numPr>
          <w:ilvl w:val="1"/>
          <w:numId w:val="7"/>
        </w:numPr>
        <w:spacing w:before="22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433">
        <w:rPr>
          <w:rFonts w:ascii="Times New Roman" w:hAnsi="Times New Roman" w:cs="Times New Roman"/>
          <w:b/>
          <w:bCs/>
          <w:sz w:val="28"/>
          <w:szCs w:val="28"/>
        </w:rPr>
        <w:t xml:space="preserve">Фамилия Имя Отчество, телефон </w:t>
      </w:r>
      <w:r w:rsidR="00965433" w:rsidRPr="00965433">
        <w:rPr>
          <w:rFonts w:ascii="Times New Roman" w:hAnsi="Times New Roman" w:cs="Times New Roman"/>
          <w:b/>
          <w:bCs/>
          <w:sz w:val="28"/>
          <w:szCs w:val="28"/>
        </w:rPr>
        <w:t>ответственного контактного</w:t>
      </w:r>
      <w:r w:rsidRPr="00965433">
        <w:rPr>
          <w:rFonts w:ascii="Times New Roman" w:hAnsi="Times New Roman" w:cs="Times New Roman"/>
          <w:b/>
          <w:bCs/>
          <w:sz w:val="28"/>
          <w:szCs w:val="28"/>
        </w:rPr>
        <w:t xml:space="preserve"> лица.</w:t>
      </w:r>
    </w:p>
    <w:p w:rsidR="00E539EB" w:rsidRPr="00850702" w:rsidRDefault="00D836F1" w:rsidP="00850702">
      <w:pPr>
        <w:pStyle w:val="ac"/>
        <w:widowControl/>
        <w:spacing w:before="2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Павлова Анна Валерьевна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>, ведущий специалист</w:t>
      </w:r>
      <w:r w:rsidR="009E55D4" w:rsidRPr="00850702">
        <w:rPr>
          <w:rFonts w:ascii="Times New Roman" w:hAnsi="Times New Roman" w:cs="Times New Roman"/>
          <w:bCs/>
          <w:sz w:val="28"/>
          <w:szCs w:val="28"/>
        </w:rPr>
        <w:t>-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>государственный инспектор в области охраны окружающей среды отдела воспроиз</w:t>
      </w:r>
      <w:r w:rsidR="0052694D" w:rsidRPr="00850702">
        <w:rPr>
          <w:rFonts w:ascii="Times New Roman" w:hAnsi="Times New Roman" w:cs="Times New Roman"/>
          <w:bCs/>
          <w:sz w:val="28"/>
          <w:szCs w:val="28"/>
        </w:rPr>
        <w:t>водства объектов животного мира</w:t>
      </w:r>
      <w:r w:rsidR="009E55D4" w:rsidRPr="00850702">
        <w:rPr>
          <w:rFonts w:ascii="Times New Roman" w:hAnsi="Times New Roman" w:cs="Times New Roman"/>
          <w:bCs/>
          <w:sz w:val="28"/>
          <w:szCs w:val="28"/>
        </w:rPr>
        <w:t xml:space="preserve">, телефон </w:t>
      </w:r>
      <w:r w:rsidR="00FE4B61" w:rsidRPr="00850702">
        <w:rPr>
          <w:rFonts w:ascii="Times New Roman" w:hAnsi="Times New Roman" w:cs="Times New Roman"/>
          <w:sz w:val="28"/>
          <w:szCs w:val="28"/>
        </w:rPr>
        <w:t>–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 xml:space="preserve"> 8 (4132</w:t>
      </w:r>
      <w:r w:rsidR="009E55D4" w:rsidRPr="0085070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>64</w:t>
      </w:r>
      <w:r w:rsidR="009E55D4" w:rsidRPr="00850702">
        <w:rPr>
          <w:rFonts w:ascii="Times New Roman" w:hAnsi="Times New Roman" w:cs="Times New Roman"/>
          <w:bCs/>
          <w:sz w:val="28"/>
          <w:szCs w:val="28"/>
        </w:rPr>
        <w:t>-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>03</w:t>
      </w:r>
      <w:r w:rsidR="009E55D4" w:rsidRPr="00850702">
        <w:rPr>
          <w:rFonts w:ascii="Times New Roman" w:hAnsi="Times New Roman" w:cs="Times New Roman"/>
          <w:bCs/>
          <w:sz w:val="28"/>
          <w:szCs w:val="28"/>
        </w:rPr>
        <w:t>-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 xml:space="preserve">81, </w:t>
      </w:r>
      <w:r w:rsidR="003F478D" w:rsidRPr="00850702">
        <w:rPr>
          <w:rFonts w:ascii="Times New Roman" w:hAnsi="Times New Roman" w:cs="Times New Roman"/>
          <w:bCs/>
          <w:sz w:val="28"/>
          <w:szCs w:val="28"/>
        </w:rPr>
        <w:t xml:space="preserve">8 (4132) 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>64</w:t>
      </w:r>
      <w:r w:rsidR="009E55D4" w:rsidRPr="00850702">
        <w:rPr>
          <w:rFonts w:ascii="Times New Roman" w:hAnsi="Times New Roman" w:cs="Times New Roman"/>
          <w:bCs/>
          <w:sz w:val="28"/>
          <w:szCs w:val="28"/>
        </w:rPr>
        <w:t>-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>91</w:t>
      </w:r>
      <w:r w:rsidR="009E55D4" w:rsidRPr="00850702">
        <w:rPr>
          <w:rFonts w:ascii="Times New Roman" w:hAnsi="Times New Roman" w:cs="Times New Roman"/>
          <w:bCs/>
          <w:sz w:val="28"/>
          <w:szCs w:val="28"/>
        </w:rPr>
        <w:t>-</w:t>
      </w:r>
      <w:r w:rsidR="00E539EB" w:rsidRPr="00850702">
        <w:rPr>
          <w:rFonts w:ascii="Times New Roman" w:hAnsi="Times New Roman" w:cs="Times New Roman"/>
          <w:bCs/>
          <w:sz w:val="28"/>
          <w:szCs w:val="28"/>
        </w:rPr>
        <w:t>21.</w:t>
      </w:r>
    </w:p>
    <w:p w:rsidR="00E539EB" w:rsidRPr="00850702" w:rsidRDefault="00E539EB" w:rsidP="00850702">
      <w:pPr>
        <w:pStyle w:val="ac"/>
        <w:widowControl/>
        <w:numPr>
          <w:ilvl w:val="1"/>
          <w:numId w:val="7"/>
        </w:numPr>
        <w:spacing w:before="220"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Характеристика типа обосновывающей документации.</w:t>
      </w:r>
    </w:p>
    <w:p w:rsidR="002333DC" w:rsidRPr="00B85D5C" w:rsidRDefault="00E539EB" w:rsidP="00B85D5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</w:t>
      </w:r>
      <w:r w:rsidR="0052694D"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694D" w:rsidRPr="00850702">
        <w:rPr>
          <w:rFonts w:ascii="Times New Roman" w:hAnsi="Times New Roman" w:cs="Times New Roman"/>
          <w:sz w:val="28"/>
          <w:szCs w:val="28"/>
        </w:rPr>
        <w:t>«Предложения по лимитам изъятия особо ценных в хозяйственном отношении видов охотничьих ресурсов в сезоне охоты 202</w:t>
      </w:r>
      <w:r w:rsidR="00961AEB">
        <w:rPr>
          <w:rFonts w:ascii="Times New Roman" w:hAnsi="Times New Roman" w:cs="Times New Roman"/>
          <w:sz w:val="28"/>
          <w:szCs w:val="28"/>
        </w:rPr>
        <w:t>1</w:t>
      </w:r>
      <w:r w:rsidR="0052694D" w:rsidRPr="00850702">
        <w:rPr>
          <w:rFonts w:ascii="Times New Roman" w:hAnsi="Times New Roman" w:cs="Times New Roman"/>
          <w:sz w:val="28"/>
          <w:szCs w:val="28"/>
        </w:rPr>
        <w:t>-202</w:t>
      </w:r>
      <w:r w:rsidR="00961AEB">
        <w:rPr>
          <w:rFonts w:ascii="Times New Roman" w:hAnsi="Times New Roman" w:cs="Times New Roman"/>
          <w:sz w:val="28"/>
          <w:szCs w:val="28"/>
        </w:rPr>
        <w:t>2</w:t>
      </w:r>
      <w:r w:rsidR="0052694D" w:rsidRPr="00850702">
        <w:rPr>
          <w:rFonts w:ascii="Times New Roman" w:hAnsi="Times New Roman" w:cs="Times New Roman"/>
          <w:sz w:val="28"/>
          <w:szCs w:val="28"/>
        </w:rPr>
        <w:t>гг. на территории Магаданской области» и материалов, обосновывающих лимиты и квоты добычи охотничьих ресурсов на период с 1 августа 202</w:t>
      </w:r>
      <w:r w:rsidR="00961AEB">
        <w:rPr>
          <w:rFonts w:ascii="Times New Roman" w:hAnsi="Times New Roman" w:cs="Times New Roman"/>
          <w:sz w:val="28"/>
          <w:szCs w:val="28"/>
        </w:rPr>
        <w:t>1</w:t>
      </w:r>
      <w:r w:rsidR="0052694D" w:rsidRPr="00850702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961AEB">
        <w:rPr>
          <w:rFonts w:ascii="Times New Roman" w:hAnsi="Times New Roman" w:cs="Times New Roman"/>
          <w:sz w:val="28"/>
          <w:szCs w:val="28"/>
        </w:rPr>
        <w:t>2</w:t>
      </w:r>
      <w:r w:rsidR="0052694D" w:rsidRPr="00850702">
        <w:rPr>
          <w:rFonts w:ascii="Times New Roman" w:hAnsi="Times New Roman" w:cs="Times New Roman"/>
          <w:sz w:val="28"/>
          <w:szCs w:val="28"/>
        </w:rPr>
        <w:t xml:space="preserve"> года на территории Магаданской области»</w:t>
      </w: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являются проектом нормативно-технического </w:t>
      </w:r>
      <w:r w:rsidR="002333DC"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 в области охраны окруж</w:t>
      </w: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>ающей среды и пр</w:t>
      </w:r>
      <w:r w:rsidR="002333DC"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едоставляются на государственную экологическую экспертизу согласно </w:t>
      </w:r>
      <w:r w:rsidR="002333DC" w:rsidRPr="00785F6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</w:t>
      </w:r>
      <w:r w:rsidR="00785F6B" w:rsidRPr="00785F6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333DC" w:rsidRPr="00785F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 Федерального закона от 24.04.1995 года № 52-</w:t>
      </w:r>
      <w:r w:rsidR="002333DC" w:rsidRPr="00B85D5C">
        <w:rPr>
          <w:rFonts w:ascii="Times New Roman" w:eastAsiaTheme="minorHAnsi" w:hAnsi="Times New Roman" w:cs="Times New Roman"/>
          <w:sz w:val="28"/>
          <w:szCs w:val="28"/>
          <w:lang w:eastAsia="en-US"/>
        </w:rPr>
        <w:t>ФЗ «О животном мире»</w:t>
      </w:r>
      <w:r w:rsidR="000B1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B1C2A" w:rsidRPr="00B85D5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</w:t>
      </w:r>
      <w:r w:rsidR="000B1C2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B1C2A" w:rsidRPr="00B85D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14 Федерального закона от 23.11.1995 года № 174-ФЗ «Об экологической экспертизе».</w:t>
      </w:r>
    </w:p>
    <w:p w:rsidR="002333DC" w:rsidRPr="00B85D5C" w:rsidRDefault="00E627F8" w:rsidP="00B85D5C">
      <w:pPr>
        <w:pStyle w:val="ac"/>
        <w:widowControl/>
        <w:spacing w:line="360" w:lineRule="auto"/>
        <w:ind w:left="0"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проведения государственной экологической экспертизы</w:t>
      </w:r>
      <w:r w:rsidR="000B1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</w:t>
      </w:r>
      <w:r w:rsidR="002333DC" w:rsidRPr="00B85D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требованиями статьи 14 Федерального закона от 23.11.1995 года № 174-ФЗ «Об экологической экспертизе».</w:t>
      </w:r>
    </w:p>
    <w:p w:rsidR="00E627F8" w:rsidRDefault="002333DC" w:rsidP="00B85D5C">
      <w:pPr>
        <w:pStyle w:val="ac"/>
        <w:widowControl/>
        <w:spacing w:line="360" w:lineRule="auto"/>
        <w:ind w:left="0"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D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одним из условий</w:t>
      </w: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государственной экологической экспертизы объектов является наличие в составе материалов, подлежащих экспертизе, материалов по оценке воздействия на окружающую среду</w:t>
      </w:r>
      <w:r w:rsidR="0052694D"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ОВОС)</w:t>
      </w: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хозяйственной и иной деятел</w:t>
      </w:r>
      <w:r w:rsidRPr="00935FE2">
        <w:rPr>
          <w:rFonts w:ascii="Times New Roman" w:eastAsiaTheme="minorHAnsi" w:hAnsi="Times New Roman" w:cs="Times New Roman"/>
          <w:sz w:val="28"/>
          <w:szCs w:val="28"/>
          <w:lang w:eastAsia="en-US"/>
        </w:rPr>
        <w:t>ьно</w:t>
      </w: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</w:t>
      </w:r>
      <w:r w:rsidR="0072073C"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65433" w:rsidRDefault="002333DC" w:rsidP="00B85D5C">
      <w:pPr>
        <w:pStyle w:val="ac"/>
        <w:widowControl/>
        <w:spacing w:line="360" w:lineRule="auto"/>
        <w:ind w:left="0"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об оценке воздействия намечаемой </w:t>
      </w:r>
      <w:r w:rsidR="00965433"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>хозяйственной и</w:t>
      </w:r>
      <w:r w:rsidRPr="008507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иной деятельности на окружающую среду в Российской Федерации утверждено </w:t>
      </w:r>
      <w:r w:rsidRPr="00935F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Госкомэкологии России от 16.05.2000 № 372.</w:t>
      </w:r>
    </w:p>
    <w:p w:rsidR="00801A0F" w:rsidRPr="00B26BCB" w:rsidRDefault="002333DC" w:rsidP="00B26BCB">
      <w:pPr>
        <w:pStyle w:val="ac"/>
        <w:widowControl/>
        <w:numPr>
          <w:ilvl w:val="0"/>
          <w:numId w:val="7"/>
        </w:numPr>
        <w:spacing w:line="360" w:lineRule="auto"/>
        <w:ind w:left="0" w:firstLine="53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6B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Пояснительная записка по обосновывающей документации</w:t>
      </w:r>
      <w:r w:rsidR="0052694D" w:rsidRPr="00B26B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материалов ОВОС</w:t>
      </w:r>
    </w:p>
    <w:p w:rsidR="00B46766" w:rsidRPr="00850702" w:rsidRDefault="002333DC" w:rsidP="00B26BC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использования охотничьих ресурсов, провозглашенных частью 1 статьи 2 Федерального закона от 24.07.2009 № 209-ФЗ «Об охоте и о сохранении </w:t>
      </w:r>
      <w:r w:rsidR="00042E3E" w:rsidRPr="00850702">
        <w:rPr>
          <w:rFonts w:ascii="Times New Roman" w:hAnsi="Times New Roman" w:cs="Times New Roman"/>
          <w:sz w:val="28"/>
          <w:szCs w:val="28"/>
        </w:rPr>
        <w:t>охотничьих ресурсов,</w:t>
      </w:r>
      <w:r w:rsidRPr="00850702">
        <w:rPr>
          <w:rFonts w:ascii="Times New Roman" w:hAnsi="Times New Roman" w:cs="Times New Roman"/>
          <w:sz w:val="28"/>
          <w:szCs w:val="28"/>
        </w:rPr>
        <w:t xml:space="preserve"> и о внесении</w:t>
      </w:r>
      <w:r w:rsidR="00C14DF5" w:rsidRPr="00850702">
        <w:rPr>
          <w:rFonts w:ascii="Times New Roman" w:hAnsi="Times New Roman" w:cs="Times New Roman"/>
          <w:sz w:val="28"/>
          <w:szCs w:val="28"/>
        </w:rPr>
        <w:t xml:space="preserve"> </w:t>
      </w:r>
      <w:r w:rsidRPr="00850702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 (далее </w:t>
      </w:r>
      <w:r w:rsidR="0052694D" w:rsidRPr="00850702">
        <w:rPr>
          <w:rFonts w:ascii="Times New Roman" w:hAnsi="Times New Roman" w:cs="Times New Roman"/>
          <w:sz w:val="28"/>
          <w:szCs w:val="28"/>
        </w:rPr>
        <w:t>Федеральный закон № 209-ФЗ «О</w:t>
      </w:r>
      <w:r w:rsidRPr="00850702">
        <w:rPr>
          <w:rFonts w:ascii="Times New Roman" w:hAnsi="Times New Roman" w:cs="Times New Roman"/>
          <w:sz w:val="28"/>
          <w:szCs w:val="28"/>
        </w:rPr>
        <w:t>б охоте</w:t>
      </w:r>
      <w:r w:rsidR="0052694D" w:rsidRPr="00850702">
        <w:rPr>
          <w:rFonts w:ascii="Times New Roman" w:hAnsi="Times New Roman" w:cs="Times New Roman"/>
          <w:sz w:val="28"/>
          <w:szCs w:val="28"/>
        </w:rPr>
        <w:t>»</w:t>
      </w:r>
      <w:r w:rsidRPr="00850702">
        <w:rPr>
          <w:rFonts w:ascii="Times New Roman" w:hAnsi="Times New Roman" w:cs="Times New Roman"/>
          <w:sz w:val="28"/>
          <w:szCs w:val="28"/>
        </w:rPr>
        <w:t>), является обеспеч</w:t>
      </w:r>
      <w:r w:rsidR="00C14DF5" w:rsidRPr="00850702">
        <w:rPr>
          <w:rFonts w:ascii="Times New Roman" w:hAnsi="Times New Roman" w:cs="Times New Roman"/>
          <w:sz w:val="28"/>
          <w:szCs w:val="28"/>
        </w:rPr>
        <w:t xml:space="preserve">ение </w:t>
      </w:r>
      <w:r w:rsidR="00C14DF5" w:rsidRPr="00850702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устойчивого </w:t>
      </w:r>
      <w:r w:rsidR="00042E3E" w:rsidRPr="00850702">
        <w:rPr>
          <w:rFonts w:ascii="Times New Roman" w:hAnsi="Times New Roman" w:cs="Times New Roman"/>
          <w:sz w:val="28"/>
          <w:szCs w:val="28"/>
        </w:rPr>
        <w:t>существования и</w:t>
      </w:r>
      <w:r w:rsidR="00C14DF5" w:rsidRPr="00850702">
        <w:rPr>
          <w:rFonts w:ascii="Times New Roman" w:hAnsi="Times New Roman" w:cs="Times New Roman"/>
          <w:sz w:val="28"/>
          <w:szCs w:val="28"/>
        </w:rPr>
        <w:t xml:space="preserve"> устойчивого использования</w:t>
      </w:r>
      <w:r w:rsidR="00B46766" w:rsidRPr="00850702">
        <w:rPr>
          <w:rFonts w:ascii="Times New Roman" w:hAnsi="Times New Roman" w:cs="Times New Roman"/>
          <w:sz w:val="28"/>
          <w:szCs w:val="28"/>
        </w:rPr>
        <w:t xml:space="preserve"> </w:t>
      </w:r>
      <w:r w:rsidR="00042E3E" w:rsidRPr="00850702">
        <w:rPr>
          <w:rFonts w:ascii="Times New Roman" w:hAnsi="Times New Roman" w:cs="Times New Roman"/>
          <w:sz w:val="28"/>
          <w:szCs w:val="28"/>
        </w:rPr>
        <w:t>охотничьих ресурсов</w:t>
      </w:r>
      <w:r w:rsidR="00B46766" w:rsidRPr="00850702">
        <w:rPr>
          <w:rFonts w:ascii="Times New Roman" w:hAnsi="Times New Roman" w:cs="Times New Roman"/>
          <w:sz w:val="28"/>
          <w:szCs w:val="28"/>
        </w:rPr>
        <w:t>, сохранение их биологического разнообразия.</w:t>
      </w:r>
    </w:p>
    <w:p w:rsidR="0052694D" w:rsidRPr="00850702" w:rsidRDefault="00B46766" w:rsidP="008507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33 </w:t>
      </w:r>
      <w:r w:rsidR="0052694D" w:rsidRPr="00850702">
        <w:rPr>
          <w:rFonts w:ascii="Times New Roman" w:hAnsi="Times New Roman" w:cs="Times New Roman"/>
          <w:sz w:val="28"/>
          <w:szCs w:val="28"/>
        </w:rPr>
        <w:t>Федерального закона № 209-ФЗ «Об охоте»</w:t>
      </w:r>
      <w:r w:rsidRPr="00850702">
        <w:rPr>
          <w:rFonts w:ascii="Times New Roman" w:hAnsi="Times New Roman" w:cs="Times New Roman"/>
          <w:sz w:val="28"/>
          <w:szCs w:val="28"/>
        </w:rPr>
        <w:t xml:space="preserve">, полномочие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переданы органам государственной власти субъектов Российской Федерации. </w:t>
      </w:r>
    </w:p>
    <w:p w:rsidR="0052694D" w:rsidRPr="00850702" w:rsidRDefault="00B46766" w:rsidP="008507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 xml:space="preserve">Лимит добычи охотничьих </w:t>
      </w:r>
      <w:r w:rsidR="00042E3E" w:rsidRPr="00850702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FE4B61" w:rsidRPr="00850702">
        <w:rPr>
          <w:rFonts w:ascii="Times New Roman" w:hAnsi="Times New Roman" w:cs="Times New Roman"/>
          <w:sz w:val="28"/>
          <w:szCs w:val="28"/>
        </w:rPr>
        <w:t>–</w:t>
      </w:r>
      <w:r w:rsidRPr="00850702">
        <w:rPr>
          <w:rFonts w:ascii="Times New Roman" w:hAnsi="Times New Roman" w:cs="Times New Roman"/>
          <w:sz w:val="28"/>
          <w:szCs w:val="28"/>
        </w:rPr>
        <w:t xml:space="preserve"> это объем допустимой годовой добычи охотничьих ресурсов. </w:t>
      </w:r>
    </w:p>
    <w:p w:rsidR="0052694D" w:rsidRPr="00850702" w:rsidRDefault="00B46766" w:rsidP="008507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>Кв</w:t>
      </w:r>
      <w:r w:rsidR="00FE4B61" w:rsidRPr="00850702">
        <w:rPr>
          <w:rFonts w:ascii="Times New Roman" w:hAnsi="Times New Roman" w:cs="Times New Roman"/>
          <w:sz w:val="28"/>
          <w:szCs w:val="28"/>
        </w:rPr>
        <w:t>ота добычи охотничьих ресурсов –</w:t>
      </w:r>
      <w:r w:rsidRPr="00850702">
        <w:rPr>
          <w:rFonts w:ascii="Times New Roman" w:hAnsi="Times New Roman" w:cs="Times New Roman"/>
          <w:sz w:val="28"/>
          <w:szCs w:val="28"/>
        </w:rPr>
        <w:t xml:space="preserve"> это часть лимита добычи охотничьих ресурсов, которая определяется в отношении каждого охотничьего угодья. </w:t>
      </w:r>
    </w:p>
    <w:p w:rsidR="0052694D" w:rsidRPr="00850702" w:rsidRDefault="00B46766" w:rsidP="008507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охоты и сохранения охотничьих ресурсов в Магаданской области к охотничьим ресурсам, добыча которых осуществляется в соответствии с лимитом</w:t>
      </w:r>
      <w:r w:rsidR="00AF4FF1" w:rsidRPr="00850702">
        <w:rPr>
          <w:rFonts w:ascii="Times New Roman" w:hAnsi="Times New Roman" w:cs="Times New Roman"/>
          <w:sz w:val="28"/>
          <w:szCs w:val="28"/>
        </w:rPr>
        <w:t xml:space="preserve"> их добычи, относятся 5 </w:t>
      </w:r>
      <w:r w:rsidR="0052694D" w:rsidRPr="00850702">
        <w:rPr>
          <w:rFonts w:ascii="Times New Roman" w:hAnsi="Times New Roman" w:cs="Times New Roman"/>
          <w:sz w:val="28"/>
          <w:szCs w:val="28"/>
        </w:rPr>
        <w:t>объектов животного мира</w:t>
      </w:r>
      <w:r w:rsidR="00960954" w:rsidRPr="00850702">
        <w:rPr>
          <w:rFonts w:ascii="Times New Roman" w:hAnsi="Times New Roman" w:cs="Times New Roman"/>
          <w:sz w:val="28"/>
          <w:szCs w:val="28"/>
        </w:rPr>
        <w:t>: лось,</w:t>
      </w:r>
      <w:r w:rsidR="0052694D" w:rsidRPr="00850702">
        <w:rPr>
          <w:rFonts w:ascii="Times New Roman" w:hAnsi="Times New Roman" w:cs="Times New Roman"/>
          <w:sz w:val="28"/>
          <w:szCs w:val="28"/>
        </w:rPr>
        <w:t xml:space="preserve"> </w:t>
      </w:r>
      <w:r w:rsidR="00AF4FF1" w:rsidRPr="00850702">
        <w:rPr>
          <w:rFonts w:ascii="Times New Roman" w:hAnsi="Times New Roman" w:cs="Times New Roman"/>
          <w:sz w:val="28"/>
          <w:szCs w:val="28"/>
        </w:rPr>
        <w:t>дикий северный ол</w:t>
      </w:r>
      <w:r w:rsidR="00960954" w:rsidRPr="00850702">
        <w:rPr>
          <w:rFonts w:ascii="Times New Roman" w:hAnsi="Times New Roman" w:cs="Times New Roman"/>
          <w:sz w:val="28"/>
          <w:szCs w:val="28"/>
        </w:rPr>
        <w:t>ень,</w:t>
      </w:r>
      <w:r w:rsidR="00FB4A34">
        <w:rPr>
          <w:rFonts w:ascii="Times New Roman" w:hAnsi="Times New Roman" w:cs="Times New Roman"/>
          <w:sz w:val="28"/>
          <w:szCs w:val="28"/>
        </w:rPr>
        <w:t xml:space="preserve"> снежный баран, </w:t>
      </w:r>
      <w:r w:rsidR="0052694D" w:rsidRPr="00850702">
        <w:rPr>
          <w:rFonts w:ascii="Times New Roman" w:hAnsi="Times New Roman" w:cs="Times New Roman"/>
          <w:sz w:val="28"/>
          <w:szCs w:val="28"/>
        </w:rPr>
        <w:t xml:space="preserve">бурый медведь и </w:t>
      </w:r>
      <w:r w:rsidR="00AF4FF1" w:rsidRPr="00850702">
        <w:rPr>
          <w:rFonts w:ascii="Times New Roman" w:hAnsi="Times New Roman" w:cs="Times New Roman"/>
          <w:sz w:val="28"/>
          <w:szCs w:val="28"/>
        </w:rPr>
        <w:t>соболь.</w:t>
      </w:r>
    </w:p>
    <w:p w:rsidR="00873C10" w:rsidRPr="00850702" w:rsidRDefault="00873C10" w:rsidP="002F44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>Лимит добычи охотничьих ресурсов устанавливается в строгом соответствии с Порядком принятия документа об утверждении лимита добычи охотничьих ресурсов, внесения в него изменений и требованиями к его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3C4">
        <w:rPr>
          <w:rFonts w:ascii="Times New Roman" w:hAnsi="Times New Roman" w:cs="Times New Roman"/>
          <w:sz w:val="28"/>
          <w:szCs w:val="28"/>
        </w:rPr>
        <w:t>и составу, утвержденными приказом Минприроды России от 27.11.2020 г. № 981, а именно</w:t>
      </w:r>
      <w:r w:rsidRPr="00850702">
        <w:rPr>
          <w:rFonts w:ascii="Times New Roman" w:hAnsi="Times New Roman" w:cs="Times New Roman"/>
          <w:sz w:val="28"/>
          <w:szCs w:val="28"/>
        </w:rPr>
        <w:t>:</w:t>
      </w:r>
    </w:p>
    <w:p w:rsidR="00AF4FF1" w:rsidRPr="00850702" w:rsidRDefault="00873C10" w:rsidP="002F44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2AB">
        <w:rPr>
          <w:rFonts w:ascii="Times New Roman" w:hAnsi="Times New Roman" w:cs="Times New Roman"/>
          <w:sz w:val="28"/>
          <w:szCs w:val="28"/>
        </w:rPr>
        <w:t xml:space="preserve"> </w:t>
      </w:r>
      <w:r w:rsidR="00BD24DD">
        <w:rPr>
          <w:rFonts w:ascii="Times New Roman" w:hAnsi="Times New Roman" w:cs="Times New Roman"/>
          <w:sz w:val="28"/>
          <w:szCs w:val="28"/>
        </w:rPr>
        <w:t xml:space="preserve">в соответствии с п. 3 </w:t>
      </w:r>
      <w:r w:rsidR="00AF4FF1" w:rsidRPr="00850702">
        <w:rPr>
          <w:rFonts w:ascii="Times New Roman" w:hAnsi="Times New Roman" w:cs="Times New Roman"/>
          <w:sz w:val="28"/>
          <w:szCs w:val="28"/>
        </w:rPr>
        <w:t>лимит добычи охотничьих ресурсов утверждается для каждого субъекта Российской Федерации высшим должностным лицом субъекта Российской Федерации</w:t>
      </w:r>
      <w:r w:rsidR="00342C90" w:rsidRPr="00850702">
        <w:rPr>
          <w:rFonts w:ascii="Times New Roman" w:hAnsi="Times New Roman" w:cs="Times New Roman"/>
          <w:sz w:val="28"/>
          <w:szCs w:val="28"/>
        </w:rPr>
        <w:t xml:space="preserve"> </w:t>
      </w:r>
      <w:r w:rsidR="00AF4FF1" w:rsidRPr="00850702">
        <w:rPr>
          <w:rFonts w:ascii="Times New Roman" w:hAnsi="Times New Roman" w:cs="Times New Roman"/>
          <w:sz w:val="28"/>
          <w:szCs w:val="28"/>
        </w:rPr>
        <w:t>(руководителем высшего исполнительного органа государственной власти субъекта Российской Федерации) в срок не позднее 1 августа текущего года на пери</w:t>
      </w:r>
      <w:r w:rsidR="00285350">
        <w:rPr>
          <w:rFonts w:ascii="Times New Roman" w:hAnsi="Times New Roman" w:cs="Times New Roman"/>
          <w:sz w:val="28"/>
          <w:szCs w:val="28"/>
        </w:rPr>
        <w:t>од до 1 августа следующего года;</w:t>
      </w:r>
    </w:p>
    <w:p w:rsidR="00E7744B" w:rsidRDefault="002F4442" w:rsidP="002F44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DD">
        <w:rPr>
          <w:rFonts w:ascii="Times New Roman" w:hAnsi="Times New Roman" w:cs="Times New Roman"/>
          <w:sz w:val="28"/>
          <w:szCs w:val="28"/>
        </w:rPr>
        <w:t xml:space="preserve">в соответствии с п. 6 </w:t>
      </w:r>
      <w:r w:rsidR="00ED767A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заключившие охотхозяйственные соглашения с 1 по 10 </w:t>
      </w:r>
      <w:r>
        <w:rPr>
          <w:rFonts w:ascii="Times New Roman" w:hAnsi="Times New Roman" w:cs="Times New Roman"/>
          <w:sz w:val="28"/>
          <w:szCs w:val="28"/>
        </w:rPr>
        <w:t>апреля,</w:t>
      </w:r>
      <w:r w:rsidR="00ED767A">
        <w:rPr>
          <w:rFonts w:ascii="Times New Roman" w:hAnsi="Times New Roman" w:cs="Times New Roman"/>
          <w:sz w:val="28"/>
          <w:szCs w:val="28"/>
        </w:rPr>
        <w:t xml:space="preserve"> подают в исполнительный орган государственный власти субъекта Российской Федерации</w:t>
      </w:r>
      <w:r w:rsidR="00B83EAF">
        <w:rPr>
          <w:rFonts w:ascii="Times New Roman" w:hAnsi="Times New Roman" w:cs="Times New Roman"/>
          <w:sz w:val="28"/>
          <w:szCs w:val="28"/>
        </w:rPr>
        <w:t xml:space="preserve"> заявку на установление квот добычи для каждого вида охотничьих ресурсов.</w:t>
      </w:r>
    </w:p>
    <w:p w:rsidR="00B83EAF" w:rsidRDefault="00B83EAF" w:rsidP="00E7744B">
      <w:pPr>
        <w:pStyle w:val="ConsPlusNormal"/>
        <w:spacing w:line="36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F00" w:rsidRDefault="00594CC2" w:rsidP="00D9609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п. 9</w:t>
      </w:r>
      <w:r w:rsidR="008020E7" w:rsidRPr="008020E7">
        <w:rPr>
          <w:rFonts w:ascii="Times New Roman" w:hAnsi="Times New Roman" w:cs="Times New Roman"/>
          <w:sz w:val="28"/>
          <w:szCs w:val="28"/>
        </w:rPr>
        <w:t xml:space="preserve"> </w:t>
      </w:r>
      <w:r w:rsidR="00DE78E5">
        <w:rPr>
          <w:rFonts w:ascii="Times New Roman" w:hAnsi="Times New Roman" w:cs="Times New Roman"/>
          <w:sz w:val="28"/>
          <w:szCs w:val="28"/>
        </w:rPr>
        <w:t xml:space="preserve">до 15 апреля </w:t>
      </w:r>
      <w:r w:rsidR="008020E7" w:rsidRPr="00850702">
        <w:rPr>
          <w:rFonts w:ascii="Times New Roman" w:hAnsi="Times New Roman" w:cs="Times New Roman"/>
          <w:sz w:val="28"/>
          <w:szCs w:val="28"/>
        </w:rPr>
        <w:t>уполномоченный орган субъекта Российской Федерации</w:t>
      </w:r>
      <w:r w:rsidR="00EB4F00">
        <w:rPr>
          <w:rFonts w:ascii="Times New Roman" w:hAnsi="Times New Roman" w:cs="Times New Roman"/>
          <w:sz w:val="28"/>
          <w:szCs w:val="28"/>
        </w:rPr>
        <w:t>:</w:t>
      </w:r>
    </w:p>
    <w:p w:rsidR="008020E7" w:rsidRDefault="00C9511C" w:rsidP="00D9609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DE78E5">
        <w:rPr>
          <w:rFonts w:ascii="Times New Roman" w:hAnsi="Times New Roman" w:cs="Times New Roman"/>
          <w:sz w:val="28"/>
          <w:szCs w:val="28"/>
        </w:rPr>
        <w:t>на основании плотности населения и итоговой численности охотничьих ресурсов и нормативов численности охотничьих ресурсов</w:t>
      </w:r>
      <w:r w:rsidR="00DE78E5" w:rsidRPr="00850702">
        <w:rPr>
          <w:rFonts w:ascii="Times New Roman" w:hAnsi="Times New Roman" w:cs="Times New Roman"/>
          <w:sz w:val="28"/>
          <w:szCs w:val="28"/>
        </w:rPr>
        <w:t xml:space="preserve"> </w:t>
      </w:r>
      <w:r w:rsidR="008020E7" w:rsidRPr="00850702">
        <w:rPr>
          <w:rFonts w:ascii="Times New Roman" w:hAnsi="Times New Roman" w:cs="Times New Roman"/>
          <w:sz w:val="28"/>
          <w:szCs w:val="28"/>
        </w:rPr>
        <w:t xml:space="preserve">квоты </w:t>
      </w:r>
      <w:r>
        <w:rPr>
          <w:rFonts w:ascii="Times New Roman" w:hAnsi="Times New Roman" w:cs="Times New Roman"/>
          <w:sz w:val="28"/>
          <w:szCs w:val="28"/>
        </w:rPr>
        <w:t xml:space="preserve">(объемы) </w:t>
      </w:r>
      <w:r w:rsidR="008020E7" w:rsidRPr="00850702"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 xml:space="preserve">каждого вида </w:t>
      </w:r>
      <w:r w:rsidR="008020E7" w:rsidRPr="00850702">
        <w:rPr>
          <w:rFonts w:ascii="Times New Roman" w:hAnsi="Times New Roman" w:cs="Times New Roman"/>
          <w:sz w:val="28"/>
          <w:szCs w:val="28"/>
        </w:rPr>
        <w:t>охотничьих ресурсов</w:t>
      </w:r>
      <w:r w:rsidR="00EB4F00">
        <w:rPr>
          <w:rFonts w:ascii="Times New Roman" w:hAnsi="Times New Roman" w:cs="Times New Roman"/>
          <w:sz w:val="28"/>
          <w:szCs w:val="28"/>
        </w:rPr>
        <w:t xml:space="preserve"> в общедоступных охотничьих угодьях</w:t>
      </w:r>
      <w:r w:rsidR="008020E7" w:rsidRPr="00850702">
        <w:rPr>
          <w:rFonts w:ascii="Times New Roman" w:hAnsi="Times New Roman" w:cs="Times New Roman"/>
          <w:sz w:val="28"/>
          <w:szCs w:val="28"/>
        </w:rPr>
        <w:t>;</w:t>
      </w:r>
    </w:p>
    <w:p w:rsidR="00274436" w:rsidRPr="00850702" w:rsidRDefault="00EB4F00" w:rsidP="003673F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рассчитывает </w:t>
      </w:r>
      <w:r w:rsidR="00B60F3E">
        <w:rPr>
          <w:rFonts w:ascii="Times New Roman" w:hAnsi="Times New Roman" w:cs="Times New Roman"/>
          <w:sz w:val="28"/>
          <w:szCs w:val="28"/>
        </w:rPr>
        <w:t>на основании плотности населения и итоговой численности охотничьих ресурсов</w:t>
      </w:r>
      <w:r w:rsidR="00B60F3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</w:t>
      </w:r>
      <w:r w:rsidR="000C1E80" w:rsidRPr="00850702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B60F3E">
        <w:rPr>
          <w:rFonts w:ascii="Times New Roman" w:hAnsi="Times New Roman" w:cs="Times New Roman"/>
          <w:sz w:val="28"/>
          <w:szCs w:val="28"/>
        </w:rPr>
        <w:t>ами</w:t>
      </w:r>
      <w:r w:rsidR="000C1E80" w:rsidRPr="00850702">
        <w:rPr>
          <w:rFonts w:ascii="Times New Roman" w:hAnsi="Times New Roman" w:cs="Times New Roman"/>
          <w:sz w:val="28"/>
          <w:szCs w:val="28"/>
        </w:rPr>
        <w:t xml:space="preserve"> допустимого изъятия</w:t>
      </w:r>
      <w:r w:rsidR="00FE69B6">
        <w:rPr>
          <w:rFonts w:ascii="Times New Roman" w:hAnsi="Times New Roman" w:cs="Times New Roman"/>
          <w:sz w:val="28"/>
          <w:szCs w:val="28"/>
        </w:rPr>
        <w:t xml:space="preserve"> охотничьих ресурсов и нормативов численности охотничьих ресурсов в охотничьих угодьях</w:t>
      </w:r>
      <w:r w:rsidR="000C1E80" w:rsidRPr="00850702">
        <w:rPr>
          <w:rFonts w:ascii="Times New Roman" w:hAnsi="Times New Roman" w:cs="Times New Roman"/>
          <w:sz w:val="28"/>
          <w:szCs w:val="28"/>
        </w:rPr>
        <w:t>, утвержденны</w:t>
      </w:r>
      <w:r w:rsidR="00FE69B6">
        <w:rPr>
          <w:rFonts w:ascii="Times New Roman" w:hAnsi="Times New Roman" w:cs="Times New Roman"/>
          <w:sz w:val="28"/>
          <w:szCs w:val="28"/>
        </w:rPr>
        <w:t>х приказом Минприроды России от 25.11.</w:t>
      </w:r>
      <w:r w:rsidR="000642D2">
        <w:rPr>
          <w:rFonts w:ascii="Times New Roman" w:hAnsi="Times New Roman" w:cs="Times New Roman"/>
          <w:sz w:val="28"/>
          <w:szCs w:val="28"/>
        </w:rPr>
        <w:t>2020 №965</w:t>
      </w:r>
      <w:r w:rsidR="000C1E80" w:rsidRPr="00850702">
        <w:rPr>
          <w:rFonts w:ascii="Times New Roman" w:hAnsi="Times New Roman" w:cs="Times New Roman"/>
          <w:sz w:val="28"/>
          <w:szCs w:val="28"/>
        </w:rPr>
        <w:t xml:space="preserve">, </w:t>
      </w:r>
      <w:r w:rsidR="000642D2">
        <w:rPr>
          <w:rFonts w:ascii="Times New Roman" w:hAnsi="Times New Roman" w:cs="Times New Roman"/>
          <w:sz w:val="28"/>
          <w:szCs w:val="28"/>
        </w:rPr>
        <w:t>квоту добычи для закрепленных охотничьих угодий</w:t>
      </w:r>
      <w:r w:rsidR="003673F6">
        <w:rPr>
          <w:rFonts w:ascii="Times New Roman" w:hAnsi="Times New Roman" w:cs="Times New Roman"/>
          <w:sz w:val="28"/>
          <w:szCs w:val="28"/>
        </w:rPr>
        <w:t>. П</w:t>
      </w:r>
      <w:r w:rsidR="000C1E80" w:rsidRPr="00850702">
        <w:rPr>
          <w:rFonts w:ascii="Times New Roman" w:hAnsi="Times New Roman" w:cs="Times New Roman"/>
          <w:sz w:val="28"/>
          <w:szCs w:val="28"/>
        </w:rPr>
        <w:t>ланируемая квота добычи, указанная в заявке охотпользователя, может быть изменена в случае превышения нормативов допустимого изъятия</w:t>
      </w:r>
      <w:r w:rsidR="00F768EC" w:rsidRPr="00850702">
        <w:rPr>
          <w:rFonts w:ascii="Times New Roman" w:hAnsi="Times New Roman" w:cs="Times New Roman"/>
          <w:sz w:val="28"/>
          <w:szCs w:val="28"/>
        </w:rPr>
        <w:t xml:space="preserve"> </w:t>
      </w:r>
      <w:r w:rsidR="007758F7">
        <w:rPr>
          <w:rFonts w:ascii="Times New Roman" w:hAnsi="Times New Roman" w:cs="Times New Roman"/>
          <w:sz w:val="28"/>
          <w:szCs w:val="28"/>
        </w:rPr>
        <w:t>охотничьих ресурсов;</w:t>
      </w:r>
    </w:p>
    <w:p w:rsidR="00274436" w:rsidRPr="00850702" w:rsidRDefault="009E4A0B" w:rsidP="00850702">
      <w:pPr>
        <w:pStyle w:val="ConsPlusNormal"/>
        <w:numPr>
          <w:ilvl w:val="0"/>
          <w:numId w:val="8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</w:t>
      </w:r>
      <w:r w:rsidR="000C1E80" w:rsidRPr="00850702">
        <w:rPr>
          <w:rFonts w:ascii="Times New Roman" w:hAnsi="Times New Roman" w:cs="Times New Roman"/>
          <w:sz w:val="28"/>
          <w:szCs w:val="28"/>
        </w:rPr>
        <w:t>мая материалы, обосновы</w:t>
      </w:r>
      <w:r w:rsidR="00F768EC" w:rsidRPr="00850702">
        <w:rPr>
          <w:rFonts w:ascii="Times New Roman" w:hAnsi="Times New Roman" w:cs="Times New Roman"/>
          <w:sz w:val="28"/>
          <w:szCs w:val="28"/>
        </w:rPr>
        <w:t>в</w:t>
      </w:r>
      <w:r w:rsidR="000C1E80" w:rsidRPr="00850702">
        <w:rPr>
          <w:rFonts w:ascii="Times New Roman" w:hAnsi="Times New Roman" w:cs="Times New Roman"/>
          <w:sz w:val="28"/>
          <w:szCs w:val="28"/>
        </w:rPr>
        <w:t>ающие лимиты и квоты добычи охотничьих ресурсов, направляются на государственную экологическую экспертизу</w:t>
      </w:r>
      <w:r w:rsidR="00F768EC" w:rsidRPr="00850702">
        <w:rPr>
          <w:rFonts w:ascii="Times New Roman" w:hAnsi="Times New Roman" w:cs="Times New Roman"/>
          <w:sz w:val="28"/>
          <w:szCs w:val="28"/>
        </w:rPr>
        <w:t>;</w:t>
      </w:r>
    </w:p>
    <w:p w:rsidR="00F768EC" w:rsidRPr="00850702" w:rsidRDefault="00F768EC" w:rsidP="00850702">
      <w:pPr>
        <w:pStyle w:val="ConsPlusNormal"/>
        <w:numPr>
          <w:ilvl w:val="0"/>
          <w:numId w:val="8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государственной экологической экспертизы, но не позднее</w:t>
      </w:r>
      <w:r w:rsidR="001B00E3">
        <w:rPr>
          <w:rFonts w:ascii="Times New Roman" w:hAnsi="Times New Roman" w:cs="Times New Roman"/>
          <w:sz w:val="28"/>
          <w:szCs w:val="28"/>
        </w:rPr>
        <w:t xml:space="preserve"> 15 июня</w:t>
      </w:r>
      <w:r w:rsidRPr="00850702">
        <w:rPr>
          <w:rFonts w:ascii="Times New Roman" w:hAnsi="Times New Roman" w:cs="Times New Roman"/>
          <w:sz w:val="28"/>
          <w:szCs w:val="28"/>
        </w:rPr>
        <w:t xml:space="preserve"> проект лимита добычи на территории субъекта Российской Федерации направляется на согласование в Минприроды России.</w:t>
      </w:r>
    </w:p>
    <w:p w:rsidR="00F768EC" w:rsidRPr="00955E93" w:rsidRDefault="00342C90" w:rsidP="00996C0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E93">
        <w:rPr>
          <w:rFonts w:ascii="Times New Roman" w:hAnsi="Times New Roman" w:cs="Times New Roman"/>
          <w:sz w:val="28"/>
          <w:szCs w:val="28"/>
        </w:rPr>
        <w:t>Необходимо учитывать,</w:t>
      </w:r>
      <w:r w:rsidR="00F768EC" w:rsidRPr="00955E93">
        <w:rPr>
          <w:rFonts w:ascii="Times New Roman" w:hAnsi="Times New Roman" w:cs="Times New Roman"/>
          <w:sz w:val="28"/>
          <w:szCs w:val="28"/>
        </w:rPr>
        <w:t xml:space="preserve"> что квота добычи охотничьих ресурсов ежегодно определяется для каждого вида охотничьих ресурсов на основании данных о численности заявленного вида охотничьих ресурсов </w:t>
      </w:r>
      <w:r w:rsidRPr="00955E93">
        <w:rPr>
          <w:rFonts w:ascii="Times New Roman" w:hAnsi="Times New Roman" w:cs="Times New Roman"/>
          <w:sz w:val="28"/>
          <w:szCs w:val="28"/>
        </w:rPr>
        <w:t>по состоянию на 1 апреля текуще</w:t>
      </w:r>
      <w:r w:rsidR="00F768EC" w:rsidRPr="00955E93">
        <w:rPr>
          <w:rFonts w:ascii="Times New Roman" w:hAnsi="Times New Roman" w:cs="Times New Roman"/>
          <w:sz w:val="28"/>
          <w:szCs w:val="28"/>
        </w:rPr>
        <w:t>го года по данным государственного мониторинга охотничьих ресурсов и среды их обитания</w:t>
      </w:r>
      <w:r w:rsidRPr="00955E93">
        <w:rPr>
          <w:rFonts w:ascii="Times New Roman" w:hAnsi="Times New Roman" w:cs="Times New Roman"/>
          <w:sz w:val="28"/>
          <w:szCs w:val="28"/>
        </w:rPr>
        <w:t xml:space="preserve">, и </w:t>
      </w:r>
      <w:r w:rsidR="00F768EC" w:rsidRPr="00955E93">
        <w:rPr>
          <w:rFonts w:ascii="Times New Roman" w:hAnsi="Times New Roman" w:cs="Times New Roman"/>
          <w:sz w:val="28"/>
          <w:szCs w:val="28"/>
        </w:rPr>
        <w:t>предварительная оценка воздействия на окружающую среду материалов, обосновывающих лимиты и квоты добычи охотничьих ресурсов на территории Магаданской области на период с 1 августа 202</w:t>
      </w:r>
      <w:r w:rsidR="00996C06" w:rsidRPr="00955E93">
        <w:rPr>
          <w:rFonts w:ascii="Times New Roman" w:hAnsi="Times New Roman" w:cs="Times New Roman"/>
          <w:sz w:val="28"/>
          <w:szCs w:val="28"/>
        </w:rPr>
        <w:t>1</w:t>
      </w:r>
      <w:r w:rsidR="00F768EC" w:rsidRPr="00955E93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996C06" w:rsidRPr="00955E93">
        <w:rPr>
          <w:rFonts w:ascii="Times New Roman" w:hAnsi="Times New Roman" w:cs="Times New Roman"/>
          <w:sz w:val="28"/>
          <w:szCs w:val="28"/>
        </w:rPr>
        <w:t>2</w:t>
      </w:r>
      <w:r w:rsidR="00F768EC" w:rsidRPr="00955E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987" w:rsidRPr="00955E93">
        <w:rPr>
          <w:rFonts w:ascii="Times New Roman" w:hAnsi="Times New Roman" w:cs="Times New Roman"/>
          <w:sz w:val="28"/>
          <w:szCs w:val="28"/>
        </w:rPr>
        <w:t>,</w:t>
      </w:r>
      <w:r w:rsidR="00F768EC" w:rsidRPr="00955E93">
        <w:rPr>
          <w:rFonts w:ascii="Times New Roman" w:hAnsi="Times New Roman" w:cs="Times New Roman"/>
          <w:sz w:val="28"/>
          <w:szCs w:val="28"/>
        </w:rPr>
        <w:t xml:space="preserve"> </w:t>
      </w:r>
      <w:r w:rsidR="00743987" w:rsidRPr="00955E93">
        <w:rPr>
          <w:rFonts w:ascii="Times New Roman" w:hAnsi="Times New Roman" w:cs="Times New Roman"/>
          <w:sz w:val="28"/>
          <w:szCs w:val="28"/>
        </w:rPr>
        <w:t>на текущий момент</w:t>
      </w:r>
      <w:r w:rsidR="00F768EC" w:rsidRPr="00955E93">
        <w:rPr>
          <w:rFonts w:ascii="Times New Roman" w:hAnsi="Times New Roman" w:cs="Times New Roman"/>
          <w:sz w:val="28"/>
          <w:szCs w:val="28"/>
        </w:rPr>
        <w:t xml:space="preserve"> не содержит проекты лимита и квот добычи охотничьих ресурсов на предстоящий сезон охоты.</w:t>
      </w:r>
    </w:p>
    <w:p w:rsidR="004639D8" w:rsidRPr="00850702" w:rsidRDefault="00342C90" w:rsidP="00996C06">
      <w:pPr>
        <w:pStyle w:val="ConsPlusNormal"/>
        <w:numPr>
          <w:ilvl w:val="0"/>
          <w:numId w:val="4"/>
        </w:numPr>
        <w:spacing w:line="360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0702">
        <w:rPr>
          <w:rFonts w:ascii="Times New Roman" w:hAnsi="Times New Roman" w:cs="Times New Roman"/>
          <w:b/>
          <w:sz w:val="28"/>
          <w:szCs w:val="28"/>
        </w:rPr>
        <w:t>Цель и потребность намечаемой деятельности</w:t>
      </w:r>
      <w:r w:rsidR="00996C06">
        <w:rPr>
          <w:rFonts w:ascii="Times New Roman" w:hAnsi="Times New Roman" w:cs="Times New Roman"/>
          <w:b/>
          <w:sz w:val="28"/>
          <w:szCs w:val="28"/>
        </w:rPr>
        <w:t>.</w:t>
      </w:r>
    </w:p>
    <w:p w:rsidR="00F768EC" w:rsidRPr="00850702" w:rsidRDefault="00F768EC" w:rsidP="00D214F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 w:rsidR="001C08EC" w:rsidRPr="00850702">
        <w:rPr>
          <w:rFonts w:ascii="Times New Roman" w:hAnsi="Times New Roman" w:cs="Times New Roman"/>
          <w:sz w:val="28"/>
          <w:szCs w:val="28"/>
        </w:rPr>
        <w:t xml:space="preserve">нормативно-правового акта и </w:t>
      </w:r>
      <w:r w:rsidRPr="00850702">
        <w:rPr>
          <w:rFonts w:ascii="Times New Roman" w:hAnsi="Times New Roman" w:cs="Times New Roman"/>
          <w:sz w:val="28"/>
          <w:szCs w:val="28"/>
        </w:rPr>
        <w:t xml:space="preserve">нормативно-технической документации </w:t>
      </w:r>
      <w:r w:rsidR="00743987" w:rsidRPr="00850702">
        <w:rPr>
          <w:rFonts w:ascii="Times New Roman" w:hAnsi="Times New Roman" w:cs="Times New Roman"/>
          <w:sz w:val="28"/>
          <w:szCs w:val="28"/>
        </w:rPr>
        <w:t>–</w:t>
      </w:r>
      <w:r w:rsidR="00342C90" w:rsidRPr="00850702">
        <w:rPr>
          <w:rFonts w:ascii="Times New Roman" w:hAnsi="Times New Roman" w:cs="Times New Roman"/>
          <w:sz w:val="28"/>
          <w:szCs w:val="28"/>
        </w:rPr>
        <w:t xml:space="preserve"> </w:t>
      </w:r>
      <w:r w:rsidRPr="00850702">
        <w:rPr>
          <w:rFonts w:ascii="Times New Roman" w:hAnsi="Times New Roman" w:cs="Times New Roman"/>
          <w:sz w:val="28"/>
          <w:szCs w:val="28"/>
        </w:rPr>
        <w:t>«Предложения по лимитам изъятия особо ценных в хозяйственном отношении видов охотничьих ресурсов в сезоне охоты 202</w:t>
      </w:r>
      <w:r w:rsidR="00996C06">
        <w:rPr>
          <w:rFonts w:ascii="Times New Roman" w:hAnsi="Times New Roman" w:cs="Times New Roman"/>
          <w:sz w:val="28"/>
          <w:szCs w:val="28"/>
        </w:rPr>
        <w:t>1</w:t>
      </w:r>
      <w:r w:rsidRPr="00850702">
        <w:rPr>
          <w:rFonts w:ascii="Times New Roman" w:hAnsi="Times New Roman" w:cs="Times New Roman"/>
          <w:sz w:val="28"/>
          <w:szCs w:val="28"/>
        </w:rPr>
        <w:t>-202</w:t>
      </w:r>
      <w:r w:rsidR="00996C06">
        <w:rPr>
          <w:rFonts w:ascii="Times New Roman" w:hAnsi="Times New Roman" w:cs="Times New Roman"/>
          <w:sz w:val="28"/>
          <w:szCs w:val="28"/>
        </w:rPr>
        <w:t>2</w:t>
      </w:r>
      <w:r w:rsidRPr="00850702">
        <w:rPr>
          <w:rFonts w:ascii="Times New Roman" w:hAnsi="Times New Roman" w:cs="Times New Roman"/>
          <w:sz w:val="28"/>
          <w:szCs w:val="28"/>
        </w:rPr>
        <w:t>гг. на территории Магаданской области» и материалов, обосновывающих лимиты и квоты добычи охотничьих ресурсов на период с 1 августа 202</w:t>
      </w:r>
      <w:r w:rsidR="00D214F3">
        <w:rPr>
          <w:rFonts w:ascii="Times New Roman" w:hAnsi="Times New Roman" w:cs="Times New Roman"/>
          <w:sz w:val="28"/>
          <w:szCs w:val="28"/>
        </w:rPr>
        <w:t>1</w:t>
      </w:r>
      <w:r w:rsidRPr="00850702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D214F3">
        <w:rPr>
          <w:rFonts w:ascii="Times New Roman" w:hAnsi="Times New Roman" w:cs="Times New Roman"/>
          <w:sz w:val="28"/>
          <w:szCs w:val="28"/>
        </w:rPr>
        <w:t>2</w:t>
      </w:r>
      <w:r w:rsidRPr="00850702">
        <w:rPr>
          <w:rFonts w:ascii="Times New Roman" w:hAnsi="Times New Roman" w:cs="Times New Roman"/>
          <w:sz w:val="28"/>
          <w:szCs w:val="28"/>
        </w:rPr>
        <w:t xml:space="preserve"> года на территории Магаданской области», направлена на реализацию полномочия, переданного Российской Федерацией в </w:t>
      </w:r>
      <w:r w:rsidRPr="007E10C2">
        <w:rPr>
          <w:rFonts w:ascii="Times New Roman" w:hAnsi="Times New Roman" w:cs="Times New Roman"/>
          <w:sz w:val="28"/>
          <w:szCs w:val="28"/>
        </w:rPr>
        <w:t xml:space="preserve">соответствии с пунктом 2 части 1 статьи 33 </w:t>
      </w:r>
      <w:r w:rsidR="00DD1172" w:rsidRPr="007E10C2">
        <w:rPr>
          <w:rFonts w:ascii="Times New Roman" w:hAnsi="Times New Roman" w:cs="Times New Roman"/>
          <w:sz w:val="28"/>
          <w:szCs w:val="28"/>
        </w:rPr>
        <w:t>Федеральн</w:t>
      </w:r>
      <w:r w:rsidR="00DD1172" w:rsidRPr="007E10C2">
        <w:rPr>
          <w:rFonts w:ascii="Times New Roman" w:hAnsi="Times New Roman" w:cs="Times New Roman"/>
          <w:sz w:val="28"/>
          <w:szCs w:val="28"/>
        </w:rPr>
        <w:t>ого</w:t>
      </w:r>
      <w:r w:rsidR="00DD1172" w:rsidRPr="0085070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1172">
        <w:rPr>
          <w:rFonts w:ascii="Times New Roman" w:hAnsi="Times New Roman" w:cs="Times New Roman"/>
          <w:sz w:val="28"/>
          <w:szCs w:val="28"/>
        </w:rPr>
        <w:t>а</w:t>
      </w:r>
      <w:r w:rsidR="00DD1172" w:rsidRPr="00850702">
        <w:rPr>
          <w:rFonts w:ascii="Times New Roman" w:hAnsi="Times New Roman" w:cs="Times New Roman"/>
          <w:sz w:val="28"/>
          <w:szCs w:val="28"/>
        </w:rPr>
        <w:t xml:space="preserve"> № 209-ФЗ «Об охоте»</w:t>
      </w:r>
      <w:r w:rsidRPr="00850702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947806" w:rsidRPr="00850702">
        <w:rPr>
          <w:rFonts w:ascii="Times New Roman" w:hAnsi="Times New Roman" w:cs="Times New Roman"/>
          <w:sz w:val="28"/>
          <w:szCs w:val="28"/>
        </w:rPr>
        <w:t>обеспечение</w:t>
      </w:r>
      <w:r w:rsidRPr="00850702">
        <w:rPr>
          <w:rFonts w:ascii="Times New Roman" w:hAnsi="Times New Roman" w:cs="Times New Roman"/>
          <w:sz w:val="28"/>
          <w:szCs w:val="28"/>
        </w:rPr>
        <w:t xml:space="preserve"> устойчивого развития и устойчивого использования охотничьих ресурсов, сохранение их биологического разнообразия на территории Магаданской области.</w:t>
      </w:r>
    </w:p>
    <w:p w:rsidR="00801A0F" w:rsidRPr="00D214F3" w:rsidRDefault="00C20704" w:rsidP="00D214F3">
      <w:pPr>
        <w:pStyle w:val="ac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4F3">
        <w:rPr>
          <w:rFonts w:ascii="Times New Roman" w:hAnsi="Times New Roman" w:cs="Times New Roman"/>
          <w:b/>
          <w:bCs/>
          <w:sz w:val="28"/>
          <w:szCs w:val="28"/>
        </w:rPr>
        <w:t>Описание альтернативных вариантов проектных решений, включая предлагаемый «нулевой вариант»</w:t>
      </w:r>
      <w:r w:rsidR="00D214F3" w:rsidRPr="00D21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4F3">
        <w:rPr>
          <w:rFonts w:ascii="Times New Roman" w:hAnsi="Times New Roman" w:cs="Times New Roman"/>
          <w:b/>
          <w:bCs/>
          <w:sz w:val="28"/>
          <w:szCs w:val="28"/>
        </w:rPr>
        <w:t>(отказ от деятельности)</w:t>
      </w:r>
      <w:r w:rsidR="00D214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658C7" w:rsidRDefault="00C20704" w:rsidP="00D214F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 xml:space="preserve">Альтернативным вариантом является отказ от деятельности («нулевой вариант»). </w:t>
      </w:r>
    </w:p>
    <w:p w:rsidR="00C20704" w:rsidRPr="00850702" w:rsidRDefault="00C20704" w:rsidP="00D214F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 xml:space="preserve">Охота – это традиционный вид деятельности </w:t>
      </w:r>
      <w:r w:rsidR="00342C90" w:rsidRPr="00850702">
        <w:rPr>
          <w:rFonts w:ascii="Times New Roman" w:hAnsi="Times New Roman" w:cs="Times New Roman"/>
          <w:sz w:val="28"/>
          <w:szCs w:val="28"/>
        </w:rPr>
        <w:t>для</w:t>
      </w:r>
      <w:r w:rsidRPr="00850702">
        <w:rPr>
          <w:rFonts w:ascii="Times New Roman" w:hAnsi="Times New Roman" w:cs="Times New Roman"/>
          <w:sz w:val="28"/>
          <w:szCs w:val="28"/>
        </w:rPr>
        <w:t xml:space="preserve"> территории Магаданской области, продукция которой имеет важное значение</w:t>
      </w:r>
      <w:r w:rsidR="00342C90" w:rsidRPr="00850702">
        <w:rPr>
          <w:rFonts w:ascii="Times New Roman" w:hAnsi="Times New Roman" w:cs="Times New Roman"/>
          <w:sz w:val="28"/>
          <w:szCs w:val="28"/>
        </w:rPr>
        <w:t>,</w:t>
      </w:r>
      <w:r w:rsidRPr="00850702">
        <w:rPr>
          <w:rFonts w:ascii="Times New Roman" w:hAnsi="Times New Roman" w:cs="Times New Roman"/>
          <w:sz w:val="28"/>
          <w:szCs w:val="28"/>
        </w:rPr>
        <w:t xml:space="preserve"> в удовлетворении разносторонних запросов и потребностей граждан.</w:t>
      </w:r>
    </w:p>
    <w:p w:rsidR="000D7111" w:rsidRDefault="00C20704" w:rsidP="000D7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 xml:space="preserve">Запрет охоты на территории региона приведет к социальной напряженности и другим негативным факторам, </w:t>
      </w:r>
      <w:r w:rsidR="00342C90" w:rsidRPr="00850702">
        <w:rPr>
          <w:rFonts w:ascii="Times New Roman" w:hAnsi="Times New Roman" w:cs="Times New Roman"/>
          <w:sz w:val="28"/>
          <w:szCs w:val="28"/>
        </w:rPr>
        <w:t xml:space="preserve">и кроме всего прочего к </w:t>
      </w:r>
      <w:r w:rsidRPr="00850702">
        <w:rPr>
          <w:rFonts w:ascii="Times New Roman" w:hAnsi="Times New Roman" w:cs="Times New Roman"/>
          <w:sz w:val="28"/>
          <w:szCs w:val="28"/>
        </w:rPr>
        <w:t>финансовым издержкам охотпользователей</w:t>
      </w:r>
      <w:r w:rsidR="00342C90" w:rsidRPr="00850702">
        <w:rPr>
          <w:rFonts w:ascii="Times New Roman" w:hAnsi="Times New Roman" w:cs="Times New Roman"/>
          <w:sz w:val="28"/>
          <w:szCs w:val="28"/>
        </w:rPr>
        <w:t xml:space="preserve">, заключившим </w:t>
      </w:r>
      <w:r w:rsidR="00BC615E" w:rsidRPr="00850702">
        <w:rPr>
          <w:rFonts w:ascii="Times New Roman" w:hAnsi="Times New Roman" w:cs="Times New Roman"/>
          <w:sz w:val="28"/>
          <w:szCs w:val="28"/>
        </w:rPr>
        <w:t>охотхозяйственные</w:t>
      </w:r>
      <w:r w:rsidR="00342C90" w:rsidRPr="00850702">
        <w:rPr>
          <w:rFonts w:ascii="Times New Roman" w:hAnsi="Times New Roman" w:cs="Times New Roman"/>
          <w:sz w:val="28"/>
          <w:szCs w:val="28"/>
        </w:rPr>
        <w:t xml:space="preserve"> соглашения на право осуществления деятельности в области охоты и охотничьего хозяйства на долгосрочный период</w:t>
      </w:r>
      <w:r w:rsidRPr="00850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704" w:rsidRPr="00850702" w:rsidRDefault="00C20704" w:rsidP="000D711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02">
        <w:rPr>
          <w:rFonts w:ascii="Times New Roman" w:hAnsi="Times New Roman" w:cs="Times New Roman"/>
          <w:sz w:val="28"/>
          <w:szCs w:val="28"/>
        </w:rPr>
        <w:t>В связи с этим основным вариантом проектных решений принимается проект лимитов и квот охотничьих ресурсов на территории Магаданской области.</w:t>
      </w:r>
    </w:p>
    <w:p w:rsidR="00097E21" w:rsidRPr="00A658C7" w:rsidRDefault="00604351" w:rsidP="00A658C7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A658C7">
        <w:rPr>
          <w:sz w:val="28"/>
          <w:szCs w:val="28"/>
        </w:rPr>
        <w:t>О</w:t>
      </w:r>
      <w:r w:rsidR="00C20704" w:rsidRPr="00A658C7">
        <w:rPr>
          <w:sz w:val="28"/>
          <w:szCs w:val="28"/>
        </w:rPr>
        <w:t>ценка воздействия на окружающую среду</w:t>
      </w:r>
      <w:r w:rsidR="00A658C7" w:rsidRPr="00A658C7">
        <w:rPr>
          <w:sz w:val="28"/>
          <w:szCs w:val="28"/>
        </w:rPr>
        <w:t xml:space="preserve"> </w:t>
      </w:r>
      <w:r w:rsidR="00C20704" w:rsidRPr="00A658C7">
        <w:rPr>
          <w:sz w:val="28"/>
          <w:szCs w:val="28"/>
        </w:rPr>
        <w:t>намечаемой деятельности</w:t>
      </w:r>
      <w:r w:rsidR="00A658C7">
        <w:rPr>
          <w:sz w:val="28"/>
          <w:szCs w:val="28"/>
        </w:rPr>
        <w:t>.</w:t>
      </w:r>
    </w:p>
    <w:p w:rsidR="00C20704" w:rsidRPr="00850702" w:rsidRDefault="00610065" w:rsidP="00BB252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658C7">
        <w:rPr>
          <w:rFonts w:ascii="Times New Roman" w:hAnsi="Times New Roman" w:cs="Times New Roman"/>
          <w:b/>
          <w:sz w:val="28"/>
          <w:szCs w:val="28"/>
        </w:rPr>
        <w:t>5</w:t>
      </w:r>
      <w:r w:rsidR="00097E21" w:rsidRPr="00A658C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C20704" w:rsidRPr="00A658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Государственный</w:t>
      </w:r>
      <w:r w:rsidR="00C20704" w:rsidRPr="008507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мониторинг охотничьих ресурсов.</w:t>
      </w:r>
      <w:r w:rsidR="00604351" w:rsidRPr="008507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20704" w:rsidRPr="008507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Организации рационального использования охот</w:t>
      </w:r>
      <w:r w:rsidR="00342C90" w:rsidRPr="008507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</w:t>
      </w:r>
      <w:r w:rsidR="00C20704" w:rsidRPr="008507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ичьих ресурсов, сохранения охотничьих ресурсов и среды их </w:t>
      </w:r>
      <w:r w:rsidR="00BC615E" w:rsidRPr="008507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обитания возможна</w:t>
      </w:r>
      <w:r w:rsidR="00C20704" w:rsidRPr="008507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лишь при наличии достоверных сведений об их численности.</w:t>
      </w:r>
    </w:p>
    <w:p w:rsidR="00C20704" w:rsidRPr="00850702" w:rsidRDefault="00C20704" w:rsidP="00BB252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 о</w:t>
      </w:r>
      <w:r w:rsidR="0034640F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уществления государственного мониторинга охотничьих ресурсов и среды их обитания и применения его данных утвержден приказом Минприроды России от </w:t>
      </w:r>
      <w:r w:rsidR="00BB252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25.11.2020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г. № </w:t>
      </w:r>
      <w:r w:rsidR="00BB252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964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C20704" w:rsidRDefault="00C20704" w:rsidP="0032150D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рамках государственного мониторинга проводятся наблюдения за численностью и распространение охотничьих ресурсов, размещением их в среде обитания, состояние</w:t>
      </w:r>
      <w:r w:rsidR="00342C90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охотничьих ресурсов и динамикой их изменения по видам, состоянием среды обитания охотничьих ресурсов и охотничьих угодий.</w:t>
      </w:r>
    </w:p>
    <w:p w:rsidR="0032150D" w:rsidRPr="0032150D" w:rsidRDefault="0032150D" w:rsidP="0032150D">
      <w:pPr>
        <w:shd w:val="clear" w:color="auto" w:fill="FFFFFF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215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Принятой методикой для расчета численности видов охотничьих ресурсов являются Методические указания по осуществлению органами исполнительной власти субъекта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утвержденного приказом Минприроды России от 11 января 2012г. № 1.</w:t>
      </w:r>
    </w:p>
    <w:p w:rsidR="0034640F" w:rsidRPr="00850702" w:rsidRDefault="0034640F" w:rsidP="0032150D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ЗМУ относится к методам комплексного учета, поскольку с его помощью можно одновременно определить численность многих видов зверей и оседлых охотничьих птиц. На территории Магаданской области мет</w:t>
      </w:r>
      <w:r w:rsidR="00D330B8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одом ЗМУ возможно </w:t>
      </w:r>
      <w:r w:rsidR="005612E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определить</w:t>
      </w:r>
      <w:r w:rsidR="004A06C8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численность по </w:t>
      </w:r>
      <w:r w:rsidR="00D330B8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13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A06C8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объектам</w:t>
      </w:r>
      <w:r w:rsidR="00361162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животного мира (объектов охоты)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 лось, дикий северный олень, соболь, волк, лисица, заяц-</w:t>
      </w:r>
      <w:r w:rsidR="001971AB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беляк, белка, горностай, 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рысь, </w:t>
      </w:r>
      <w:r w:rsidR="005612E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росомаха</w:t>
      </w:r>
      <w:r w:rsidR="00361162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 вид</w:t>
      </w:r>
      <w:r w:rsidR="00361162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птиц: глухарь, белая куропатка и рябчик.</w:t>
      </w:r>
    </w:p>
    <w:p w:rsidR="00F8308D" w:rsidRPr="00850702" w:rsidRDefault="00F8308D" w:rsidP="00850702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Указанный метод адаптирован, и позволяет получить оценку численности как на больших территориях, порядка субъекта, так и на уровне отдельного хозяйства. К сожалению, методика зимнего учёта не содержит способов проверки достоверности сведений и отбраковка материалов, с явными признаками завышения численности, невозможна. В настоящее время, этим упущением активно пользуются большинство охотпользователей, и сознательно завышают численность, для получения большего числа квот на добычу.</w:t>
      </w:r>
    </w:p>
    <w:p w:rsidR="00F8308D" w:rsidRPr="00850702" w:rsidRDefault="00F8308D" w:rsidP="00850702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Полученные данные учета численности будут использованы при определении квот добычи соответствующих видов охотничьих ресурсов, норм допустимой добычи охотничьих ресурсов на следующий охотничий сезон, а также для осуществления анализа состояния популяций охотничьих ресурсов.</w:t>
      </w:r>
    </w:p>
    <w:p w:rsidR="008F64E8" w:rsidRPr="00850702" w:rsidRDefault="008F64E8" w:rsidP="00850702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Дополнительно</w:t>
      </w:r>
      <w:r w:rsidR="006040B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целях уточнения численности, определения состояния популяций охотничьих ресурсов и сбора кадастровых данных</w:t>
      </w:r>
      <w:r w:rsidR="006040B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ежегодно проводятся следующие специальные учеты:</w:t>
      </w:r>
    </w:p>
    <w:p w:rsidR="006040BA" w:rsidRPr="00850702" w:rsidRDefault="008F64E8" w:rsidP="00850702">
      <w:pPr>
        <w:pStyle w:val="ac"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учетные работы по определению численности снежного барана на постоянных учетных площадках;</w:t>
      </w:r>
    </w:p>
    <w:p w:rsidR="008F64E8" w:rsidRPr="00850702" w:rsidRDefault="008F64E8" w:rsidP="00D2058C">
      <w:pPr>
        <w:pStyle w:val="ac"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учетные работы по определению численности бурого </w:t>
      </w:r>
      <w:r w:rsidR="006040B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медведя методом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летнего учета по следам и визуальным встречам.</w:t>
      </w:r>
    </w:p>
    <w:p w:rsidR="009B3B19" w:rsidRPr="00850702" w:rsidRDefault="008F64E8" w:rsidP="00D2058C">
      <w:pPr>
        <w:widowControl/>
        <w:spacing w:line="360" w:lineRule="auto"/>
        <w:ind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Кроме того, путем обработки и анализа сданных разрешений на добычу охотничьих ресурсов проводится учет добычи различных видов и групп видов охотничьих ресурсов:</w:t>
      </w:r>
    </w:p>
    <w:p w:rsidR="009B3B19" w:rsidRPr="00850702" w:rsidRDefault="008F64E8" w:rsidP="00D2058C">
      <w:pPr>
        <w:pStyle w:val="ac"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диких копытных животных (лось, снежный баран, дикий северный олень);</w:t>
      </w:r>
      <w:r w:rsidR="00361162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9B3B19" w:rsidRPr="00850702" w:rsidRDefault="00361162" w:rsidP="00D2058C">
      <w:pPr>
        <w:pStyle w:val="ac"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пушных зверей;</w:t>
      </w:r>
    </w:p>
    <w:p w:rsidR="009B3B19" w:rsidRPr="00850702" w:rsidRDefault="00361162" w:rsidP="00D2058C">
      <w:pPr>
        <w:pStyle w:val="ac"/>
        <w:widowControl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пернатой дичи;</w:t>
      </w:r>
    </w:p>
    <w:p w:rsidR="008F64E8" w:rsidRDefault="008F64E8" w:rsidP="00F93697">
      <w:pPr>
        <w:pStyle w:val="ac"/>
        <w:widowControl/>
        <w:numPr>
          <w:ilvl w:val="0"/>
          <w:numId w:val="9"/>
        </w:numPr>
        <w:spacing w:line="360" w:lineRule="auto"/>
        <w:ind w:left="426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бурого медведя.</w:t>
      </w:r>
    </w:p>
    <w:p w:rsidR="008D4F67" w:rsidRPr="00850702" w:rsidRDefault="008D4F67" w:rsidP="00F93697">
      <w:pPr>
        <w:pStyle w:val="ac"/>
        <w:widowControl/>
        <w:numPr>
          <w:ilvl w:val="0"/>
          <w:numId w:val="9"/>
        </w:numPr>
        <w:spacing w:line="360" w:lineRule="auto"/>
        <w:ind w:left="426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53A60" w:rsidRPr="00850702" w:rsidRDefault="008F64E8" w:rsidP="00F9369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6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5.2.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50702">
        <w:rPr>
          <w:rFonts w:ascii="Times New Roman" w:hAnsi="Times New Roman" w:cs="Times New Roman"/>
          <w:b/>
          <w:bCs/>
          <w:sz w:val="28"/>
          <w:szCs w:val="28"/>
        </w:rPr>
        <w:t>Состояние популяций охотничьих ресурсов, добыча которых осуществляется в соответствии с лимитом их добычи.</w:t>
      </w:r>
    </w:p>
    <w:p w:rsidR="005C5B2D" w:rsidRPr="00850702" w:rsidRDefault="005C5B2D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400F43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результатам проведенного в 202</w:t>
      </w:r>
      <w:r w:rsidR="00F936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400F43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году ЗМУ </w:t>
      </w:r>
      <w:r w:rsidR="00C337DE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послепромысловая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численность основных охотничьих ресурсов в охотничьих угодьях </w:t>
      </w:r>
      <w:r w:rsidR="00400F43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области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составила:</w:t>
      </w:r>
    </w:p>
    <w:p w:rsidR="005C5B2D" w:rsidRPr="00850702" w:rsidRDefault="00E76C12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ося – </w:t>
      </w:r>
      <w:r w:rsidR="00365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28,6</w:t>
      </w:r>
      <w:r w:rsidR="00455AA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A0FB9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тыс. особей,</w:t>
      </w:r>
      <w:r w:rsidR="0052611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плотность населения – </w:t>
      </w:r>
      <w:r w:rsidR="00365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0,90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особей на 1000 га;</w:t>
      </w:r>
    </w:p>
    <w:p w:rsidR="005C5B2D" w:rsidRPr="00850702" w:rsidRDefault="00E76C12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="0052611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икого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Северного О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леня – </w:t>
      </w:r>
      <w:r w:rsidR="00365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46,9</w:t>
      </w:r>
      <w:r w:rsidR="002B53C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2611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тыс. особей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плотность населения – 1,</w:t>
      </w:r>
      <w:r w:rsidR="0017540F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65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="00A4523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особей</w:t>
      </w:r>
      <w:r w:rsidR="001D1F97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1000 га;</w:t>
      </w:r>
    </w:p>
    <w:p w:rsidR="00BE4715" w:rsidRPr="00850702" w:rsidRDefault="00E76C12" w:rsidP="007E3B34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оболя – </w:t>
      </w:r>
      <w:r w:rsidR="00365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27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2611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тыс. особей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плотность населения –</w:t>
      </w:r>
      <w:r w:rsidR="00AA1870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651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0,85</w:t>
      </w:r>
      <w:r w:rsidR="00BE4715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особей на 1000 га.</w:t>
      </w:r>
    </w:p>
    <w:p w:rsidR="005C5B2D" w:rsidRPr="00850702" w:rsidRDefault="001D1F97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результатам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летне-осенних учетов 20</w:t>
      </w:r>
      <w:r w:rsidR="003B73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численность иных лимитируемых видов животных в охотничьих угодьях </w:t>
      </w:r>
      <w:r w:rsidR="009705E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области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составила:</w:t>
      </w:r>
    </w:p>
    <w:p w:rsidR="005C5B2D" w:rsidRPr="00850702" w:rsidRDefault="00E76C12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52611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нежного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</w:t>
      </w:r>
      <w:r w:rsidR="0052611A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арана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</w:t>
      </w:r>
      <w:r w:rsidR="000361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11,5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особей</w:t>
      </w:r>
      <w:r w:rsidR="00BE4715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5C5B2D" w:rsidRPr="00850702" w:rsidRDefault="00E76C12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Бурого М</w:t>
      </w:r>
      <w:r w:rsidR="00D57909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едведя – </w:t>
      </w:r>
      <w:r w:rsidR="000361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18,7 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тыс. особей</w:t>
      </w:r>
      <w:r w:rsidR="00BE4715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5C5B2D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9F2817" w:rsidRDefault="009F2817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61634" w:rsidRPr="002A147D" w:rsidRDefault="00062555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данным ЗМУ 202</w:t>
      </w:r>
      <w:r w:rsidR="003B7379"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численность </w:t>
      </w:r>
      <w:r w:rsidR="00455AAD" w:rsidRPr="00F973F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</w:t>
      </w:r>
      <w:r w:rsidRPr="00F973F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ося</w:t>
      </w:r>
      <w:r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составила </w:t>
      </w:r>
      <w:r w:rsidR="00152B5D"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28633</w:t>
      </w:r>
      <w:r w:rsidR="00115ED2"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особ</w:t>
      </w:r>
      <w:r w:rsidR="00152B5D"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F973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D9705D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Состояние популяции в Магаданской </w:t>
      </w:r>
      <w:r w:rsidR="001B1EB7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области можно оценить, как стабильную</w:t>
      </w:r>
      <w:r w:rsidR="00561634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1B1EB7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находящуюся</w:t>
      </w:r>
      <w:r w:rsidR="00561634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уровне 201</w:t>
      </w:r>
      <w:r w:rsidR="002A147D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561634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649"/>
        <w:gridCol w:w="1870"/>
        <w:gridCol w:w="1063"/>
        <w:gridCol w:w="1313"/>
        <w:gridCol w:w="1632"/>
      </w:tblGrid>
      <w:tr w:rsidR="001A35FD" w:rsidRPr="001A35FD" w:rsidTr="003B7379">
        <w:trPr>
          <w:trHeight w:val="567"/>
          <w:jc w:val="center"/>
        </w:trPr>
        <w:tc>
          <w:tcPr>
            <w:tcW w:w="9072" w:type="dxa"/>
            <w:gridSpan w:val="6"/>
            <w:vAlign w:val="bottom"/>
          </w:tcPr>
          <w:p w:rsidR="0004199A" w:rsidRPr="001A35FD" w:rsidRDefault="0004199A" w:rsidP="00C77830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Лось</w:t>
            </w:r>
            <w:r w:rsidR="00504F63"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(тенденция в сезонах охоты)</w:t>
            </w:r>
          </w:p>
        </w:tc>
      </w:tr>
      <w:tr w:rsidR="001A35FD" w:rsidRPr="001A35FD" w:rsidTr="003B7379">
        <w:trPr>
          <w:trHeight w:val="228"/>
          <w:jc w:val="center"/>
        </w:trPr>
        <w:tc>
          <w:tcPr>
            <w:tcW w:w="1545" w:type="dxa"/>
            <w:vAlign w:val="center"/>
          </w:tcPr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Сезон охоты</w:t>
            </w:r>
          </w:p>
        </w:tc>
        <w:tc>
          <w:tcPr>
            <w:tcW w:w="1649" w:type="dxa"/>
            <w:vAlign w:val="center"/>
          </w:tcPr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1870" w:type="dxa"/>
            <w:vAlign w:val="center"/>
          </w:tcPr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% изъятия,</w:t>
            </w:r>
          </w:p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установленный</w:t>
            </w:r>
          </w:p>
        </w:tc>
        <w:tc>
          <w:tcPr>
            <w:tcW w:w="1063" w:type="dxa"/>
            <w:vAlign w:val="center"/>
          </w:tcPr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Лимит</w:t>
            </w:r>
          </w:p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добычи</w:t>
            </w:r>
          </w:p>
        </w:tc>
        <w:tc>
          <w:tcPr>
            <w:tcW w:w="1313" w:type="dxa"/>
            <w:vAlign w:val="center"/>
          </w:tcPr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Добыча*</w:t>
            </w:r>
          </w:p>
        </w:tc>
        <w:tc>
          <w:tcPr>
            <w:tcW w:w="1632" w:type="dxa"/>
            <w:vAlign w:val="center"/>
          </w:tcPr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% изъятия,</w:t>
            </w:r>
          </w:p>
          <w:p w:rsidR="00352FD5" w:rsidRPr="001A35FD" w:rsidRDefault="00352FD5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фактический</w:t>
            </w:r>
          </w:p>
        </w:tc>
      </w:tr>
      <w:tr w:rsidR="001A35FD" w:rsidRPr="001A35FD" w:rsidTr="003B7379">
        <w:trPr>
          <w:trHeight w:val="264"/>
          <w:jc w:val="center"/>
        </w:trPr>
        <w:tc>
          <w:tcPr>
            <w:tcW w:w="1545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3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  <w:vAlign w:val="center"/>
          </w:tcPr>
          <w:p w:rsidR="00352FD5" w:rsidRPr="001A35FD" w:rsidRDefault="0011399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1A35FD" w:rsidRPr="001A35FD" w:rsidTr="003B7379">
        <w:trPr>
          <w:trHeight w:val="288"/>
          <w:jc w:val="center"/>
        </w:trPr>
        <w:tc>
          <w:tcPr>
            <w:tcW w:w="1545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649" w:type="dxa"/>
            <w:vAlign w:val="center"/>
          </w:tcPr>
          <w:p w:rsidR="00352FD5" w:rsidRPr="001A35FD" w:rsidRDefault="007D66AB" w:rsidP="00223B98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23B98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1870" w:type="dxa"/>
            <w:vAlign w:val="center"/>
          </w:tcPr>
          <w:p w:rsidR="00352FD5" w:rsidRPr="001A35FD" w:rsidRDefault="009E047D" w:rsidP="003B0284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</w:t>
            </w:r>
            <w:r w:rsidR="003B0284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63" w:type="dxa"/>
            <w:vAlign w:val="center"/>
          </w:tcPr>
          <w:p w:rsidR="00352FD5" w:rsidRPr="001A35FD" w:rsidRDefault="001E69B2" w:rsidP="00223B98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223B98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13" w:type="dxa"/>
            <w:vAlign w:val="center"/>
          </w:tcPr>
          <w:p w:rsidR="00352FD5" w:rsidRPr="001A35FD" w:rsidRDefault="00EC1D3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632" w:type="dxa"/>
            <w:vAlign w:val="center"/>
          </w:tcPr>
          <w:p w:rsidR="00352FD5" w:rsidRPr="001A35FD" w:rsidRDefault="00223B98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2.04</w:t>
            </w:r>
          </w:p>
        </w:tc>
      </w:tr>
      <w:tr w:rsidR="001A35FD" w:rsidRPr="001A35FD" w:rsidTr="003B7379">
        <w:trPr>
          <w:trHeight w:val="216"/>
          <w:jc w:val="center"/>
        </w:trPr>
        <w:tc>
          <w:tcPr>
            <w:tcW w:w="1545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649" w:type="dxa"/>
            <w:vAlign w:val="center"/>
          </w:tcPr>
          <w:p w:rsidR="00352FD5" w:rsidRPr="001A35FD" w:rsidRDefault="001420CC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778</w:t>
            </w:r>
          </w:p>
        </w:tc>
        <w:tc>
          <w:tcPr>
            <w:tcW w:w="1870" w:type="dxa"/>
            <w:vAlign w:val="center"/>
          </w:tcPr>
          <w:p w:rsidR="00CA03AF" w:rsidRPr="001A35FD" w:rsidRDefault="001420CC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2,60</w:t>
            </w:r>
          </w:p>
        </w:tc>
        <w:tc>
          <w:tcPr>
            <w:tcW w:w="1063" w:type="dxa"/>
            <w:vAlign w:val="center"/>
          </w:tcPr>
          <w:p w:rsidR="00352FD5" w:rsidRPr="001A35FD" w:rsidRDefault="001420CC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646</w:t>
            </w:r>
          </w:p>
        </w:tc>
        <w:tc>
          <w:tcPr>
            <w:tcW w:w="1313" w:type="dxa"/>
            <w:vAlign w:val="center"/>
          </w:tcPr>
          <w:p w:rsidR="00352FD5" w:rsidRPr="001A35FD" w:rsidRDefault="001420CC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632" w:type="dxa"/>
            <w:vAlign w:val="center"/>
          </w:tcPr>
          <w:p w:rsidR="00352FD5" w:rsidRPr="001A35FD" w:rsidRDefault="001420CC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0,52</w:t>
            </w:r>
          </w:p>
        </w:tc>
      </w:tr>
      <w:tr w:rsidR="001A35FD" w:rsidRPr="001A35FD" w:rsidTr="003B7379">
        <w:trPr>
          <w:trHeight w:val="216"/>
          <w:jc w:val="center"/>
        </w:trPr>
        <w:tc>
          <w:tcPr>
            <w:tcW w:w="1545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649" w:type="dxa"/>
            <w:vAlign w:val="center"/>
          </w:tcPr>
          <w:p w:rsidR="00352FD5" w:rsidRPr="001A35FD" w:rsidRDefault="00C25ABA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377</w:t>
            </w:r>
          </w:p>
        </w:tc>
        <w:tc>
          <w:tcPr>
            <w:tcW w:w="1870" w:type="dxa"/>
            <w:vAlign w:val="center"/>
          </w:tcPr>
          <w:p w:rsidR="00352FD5" w:rsidRPr="001A35FD" w:rsidRDefault="00C25AB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2,28</w:t>
            </w:r>
          </w:p>
        </w:tc>
        <w:tc>
          <w:tcPr>
            <w:tcW w:w="1063" w:type="dxa"/>
            <w:vAlign w:val="center"/>
          </w:tcPr>
          <w:p w:rsidR="00352FD5" w:rsidRPr="001A35FD" w:rsidRDefault="00C25AB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512</w:t>
            </w:r>
          </w:p>
        </w:tc>
        <w:tc>
          <w:tcPr>
            <w:tcW w:w="1313" w:type="dxa"/>
            <w:vAlign w:val="center"/>
          </w:tcPr>
          <w:p w:rsidR="00352FD5" w:rsidRPr="001A35FD" w:rsidRDefault="00C25AB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632" w:type="dxa"/>
            <w:vAlign w:val="center"/>
          </w:tcPr>
          <w:p w:rsidR="00352FD5" w:rsidRPr="001A35FD" w:rsidRDefault="00C25AB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0,55</w:t>
            </w:r>
          </w:p>
        </w:tc>
      </w:tr>
      <w:tr w:rsidR="001A35FD" w:rsidRPr="001A35FD" w:rsidTr="003B7379">
        <w:trPr>
          <w:trHeight w:val="216"/>
          <w:jc w:val="center"/>
        </w:trPr>
        <w:tc>
          <w:tcPr>
            <w:tcW w:w="1545" w:type="dxa"/>
            <w:vAlign w:val="center"/>
          </w:tcPr>
          <w:p w:rsidR="00352FD5" w:rsidRPr="001A35FD" w:rsidRDefault="00352FD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649" w:type="dxa"/>
            <w:vAlign w:val="center"/>
          </w:tcPr>
          <w:p w:rsidR="00352FD5" w:rsidRPr="001A35FD" w:rsidRDefault="00B972D1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870" w:type="dxa"/>
            <w:vAlign w:val="center"/>
          </w:tcPr>
          <w:p w:rsidR="00352FD5" w:rsidRPr="001A35FD" w:rsidRDefault="009F39E1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63" w:type="dxa"/>
            <w:vAlign w:val="center"/>
          </w:tcPr>
          <w:p w:rsidR="00352FD5" w:rsidRPr="001A35FD" w:rsidRDefault="009F39E1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874</w:t>
            </w:r>
          </w:p>
        </w:tc>
        <w:tc>
          <w:tcPr>
            <w:tcW w:w="1313" w:type="dxa"/>
            <w:vAlign w:val="center"/>
          </w:tcPr>
          <w:p w:rsidR="00352FD5" w:rsidRPr="001A35FD" w:rsidRDefault="00AE421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632" w:type="dxa"/>
            <w:vAlign w:val="center"/>
          </w:tcPr>
          <w:p w:rsidR="00352FD5" w:rsidRPr="001A35FD" w:rsidRDefault="00AE421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0,66</w:t>
            </w:r>
          </w:p>
        </w:tc>
      </w:tr>
      <w:tr w:rsidR="004E6F14" w:rsidRPr="001A35FD" w:rsidTr="003B7379">
        <w:trPr>
          <w:trHeight w:val="216"/>
          <w:jc w:val="center"/>
        </w:trPr>
        <w:tc>
          <w:tcPr>
            <w:tcW w:w="1545" w:type="dxa"/>
            <w:vAlign w:val="center"/>
          </w:tcPr>
          <w:p w:rsidR="004E6F14" w:rsidRPr="001A35FD" w:rsidRDefault="004E6F14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649" w:type="dxa"/>
            <w:vAlign w:val="center"/>
          </w:tcPr>
          <w:p w:rsidR="004E6F14" w:rsidRPr="001A35FD" w:rsidRDefault="006D39A8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22219</w:t>
            </w:r>
          </w:p>
        </w:tc>
        <w:tc>
          <w:tcPr>
            <w:tcW w:w="1870" w:type="dxa"/>
            <w:vAlign w:val="center"/>
          </w:tcPr>
          <w:p w:rsidR="004E6F14" w:rsidRPr="001A35FD" w:rsidRDefault="009F2817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063" w:type="dxa"/>
            <w:vAlign w:val="center"/>
          </w:tcPr>
          <w:p w:rsidR="004E6F14" w:rsidRPr="001A35FD" w:rsidRDefault="000217C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1313" w:type="dxa"/>
            <w:vAlign w:val="center"/>
          </w:tcPr>
          <w:p w:rsidR="004E6F14" w:rsidRPr="001A35FD" w:rsidRDefault="0071634F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632" w:type="dxa"/>
            <w:vAlign w:val="center"/>
          </w:tcPr>
          <w:p w:rsidR="004E6F14" w:rsidRPr="001A35FD" w:rsidRDefault="009F2817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0,58</w:t>
            </w:r>
          </w:p>
        </w:tc>
      </w:tr>
    </w:tbl>
    <w:p w:rsidR="00504F63" w:rsidRPr="001A35FD" w:rsidRDefault="007457C2" w:rsidP="0071634F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FD">
        <w:rPr>
          <w:rFonts w:ascii="Times New Roman" w:hAnsi="Times New Roman" w:cs="Times New Roman"/>
          <w:bCs/>
          <w:sz w:val="24"/>
          <w:szCs w:val="24"/>
        </w:rPr>
        <w:t>* – сведения по добыче физическими лицами и сведения, пред</w:t>
      </w:r>
      <w:r w:rsidR="006D0991" w:rsidRPr="001A35FD">
        <w:rPr>
          <w:rFonts w:ascii="Times New Roman" w:hAnsi="Times New Roman" w:cs="Times New Roman"/>
          <w:bCs/>
          <w:sz w:val="24"/>
          <w:szCs w:val="24"/>
        </w:rPr>
        <w:t xml:space="preserve">оставленные охотпользователями </w:t>
      </w:r>
    </w:p>
    <w:p w:rsidR="008D4F67" w:rsidRDefault="008D4F67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D4F67" w:rsidRDefault="008D4F67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29FD" w:rsidRPr="002A147D" w:rsidRDefault="000843C3" w:rsidP="0085070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данным ЗМУ </w:t>
      </w:r>
      <w:r w:rsidR="00587ACF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</w:t>
      </w:r>
      <w:r w:rsidR="00E2521A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587ACF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</w:t>
      </w:r>
      <w:r w:rsidR="00EB29FD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численность</w:t>
      </w:r>
      <w:r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A147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Дикого Северного Оленя</w:t>
      </w:r>
      <w:r w:rsidR="00EB29FD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271EC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составила </w:t>
      </w:r>
      <w:r w:rsidR="00E2521A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46917</w:t>
      </w:r>
      <w:r w:rsidR="00534FCD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271EC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особей</w:t>
      </w:r>
      <w:r w:rsidR="008B6C40" w:rsidRPr="002A14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649"/>
        <w:gridCol w:w="1870"/>
        <w:gridCol w:w="1063"/>
        <w:gridCol w:w="1313"/>
        <w:gridCol w:w="1632"/>
      </w:tblGrid>
      <w:tr w:rsidR="0071634F" w:rsidRPr="001A35FD" w:rsidTr="0071634F">
        <w:trPr>
          <w:trHeight w:val="567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9A" w:rsidRPr="001A35FD" w:rsidRDefault="0004199A" w:rsidP="005F3844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Дикий Северный Олень</w:t>
            </w:r>
            <w:r w:rsidR="005F3844"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(тенденция в сезонах охоты)</w:t>
            </w:r>
          </w:p>
        </w:tc>
      </w:tr>
      <w:tr w:rsidR="0071634F" w:rsidRPr="001A35FD" w:rsidTr="0071634F">
        <w:trPr>
          <w:trHeight w:val="397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Сезон охоты</w:t>
            </w:r>
          </w:p>
        </w:tc>
        <w:tc>
          <w:tcPr>
            <w:tcW w:w="1649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1870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% изъятия,</w:t>
            </w:r>
          </w:p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установленный </w:t>
            </w:r>
          </w:p>
        </w:tc>
        <w:tc>
          <w:tcPr>
            <w:tcW w:w="1063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Лимит </w:t>
            </w:r>
          </w:p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добычи</w:t>
            </w:r>
          </w:p>
        </w:tc>
        <w:tc>
          <w:tcPr>
            <w:tcW w:w="1313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Добыча*</w:t>
            </w:r>
          </w:p>
        </w:tc>
        <w:tc>
          <w:tcPr>
            <w:tcW w:w="1632" w:type="dxa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% изъятия, </w:t>
            </w:r>
          </w:p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фактический</w:t>
            </w:r>
          </w:p>
        </w:tc>
      </w:tr>
      <w:tr w:rsidR="0071634F" w:rsidRPr="001A35FD" w:rsidTr="0071634F">
        <w:trPr>
          <w:trHeight w:val="264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3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71634F" w:rsidRPr="001A35FD" w:rsidTr="0071634F">
        <w:trPr>
          <w:trHeight w:val="288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649" w:type="dxa"/>
            <w:vAlign w:val="center"/>
          </w:tcPr>
          <w:p w:rsidR="00EC5E25" w:rsidRPr="001A35FD" w:rsidRDefault="00862D20" w:rsidP="00862D20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18 454</w:t>
            </w:r>
          </w:p>
        </w:tc>
        <w:tc>
          <w:tcPr>
            <w:tcW w:w="1870" w:type="dxa"/>
            <w:vAlign w:val="center"/>
          </w:tcPr>
          <w:p w:rsidR="00EC5E25" w:rsidRPr="001A35FD" w:rsidRDefault="005B61D9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3" w:type="dxa"/>
            <w:vAlign w:val="center"/>
          </w:tcPr>
          <w:p w:rsidR="00EC5E25" w:rsidRPr="001A35FD" w:rsidRDefault="00862D20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1494</w:t>
            </w:r>
          </w:p>
        </w:tc>
        <w:tc>
          <w:tcPr>
            <w:tcW w:w="1313" w:type="dxa"/>
            <w:vAlign w:val="center"/>
          </w:tcPr>
          <w:p w:rsidR="00EC5E25" w:rsidRPr="001A35FD" w:rsidRDefault="00000DD3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632" w:type="dxa"/>
            <w:vAlign w:val="center"/>
          </w:tcPr>
          <w:p w:rsidR="00EC5E25" w:rsidRPr="001A35FD" w:rsidRDefault="00862D20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75516E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</w:p>
        </w:tc>
      </w:tr>
      <w:tr w:rsidR="0071634F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649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1870" w:type="dxa"/>
            <w:vAlign w:val="center"/>
          </w:tcPr>
          <w:p w:rsidR="00EC5E25" w:rsidRPr="001A35FD" w:rsidRDefault="005B61D9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3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2156</w:t>
            </w:r>
          </w:p>
        </w:tc>
        <w:tc>
          <w:tcPr>
            <w:tcW w:w="1313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1632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1,43</w:t>
            </w:r>
          </w:p>
        </w:tc>
      </w:tr>
      <w:tr w:rsidR="0071634F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649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516</w:t>
            </w:r>
          </w:p>
        </w:tc>
        <w:tc>
          <w:tcPr>
            <w:tcW w:w="1870" w:type="dxa"/>
            <w:vAlign w:val="center"/>
          </w:tcPr>
          <w:p w:rsidR="00EC5E25" w:rsidRPr="001A35FD" w:rsidRDefault="005B61D9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3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1313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412</w:t>
            </w:r>
          </w:p>
        </w:tc>
        <w:tc>
          <w:tcPr>
            <w:tcW w:w="1632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1,82</w:t>
            </w:r>
          </w:p>
        </w:tc>
      </w:tr>
      <w:tr w:rsidR="0071634F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649" w:type="dxa"/>
            <w:vAlign w:val="center"/>
          </w:tcPr>
          <w:p w:rsidR="00EC5E25" w:rsidRPr="001A35FD" w:rsidRDefault="00AE4214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1870" w:type="dxa"/>
            <w:vAlign w:val="center"/>
          </w:tcPr>
          <w:p w:rsidR="00EC5E25" w:rsidRPr="001A35FD" w:rsidRDefault="005B61D9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3" w:type="dxa"/>
            <w:vAlign w:val="center"/>
          </w:tcPr>
          <w:p w:rsidR="00EC5E25" w:rsidRPr="001A35FD" w:rsidRDefault="00AE421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3095</w:t>
            </w:r>
          </w:p>
        </w:tc>
        <w:tc>
          <w:tcPr>
            <w:tcW w:w="1313" w:type="dxa"/>
            <w:vAlign w:val="center"/>
          </w:tcPr>
          <w:p w:rsidR="00EC5E25" w:rsidRPr="001A35FD" w:rsidRDefault="00AE421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632" w:type="dxa"/>
            <w:vAlign w:val="center"/>
          </w:tcPr>
          <w:p w:rsidR="00EC5E25" w:rsidRPr="001A35FD" w:rsidRDefault="00AE421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0,81</w:t>
            </w:r>
          </w:p>
        </w:tc>
      </w:tr>
      <w:tr w:rsidR="002956A0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2956A0" w:rsidRPr="001A35FD" w:rsidRDefault="002956A0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649" w:type="dxa"/>
            <w:vAlign w:val="center"/>
          </w:tcPr>
          <w:p w:rsidR="002956A0" w:rsidRPr="001A35FD" w:rsidRDefault="006D39A8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32542</w:t>
            </w:r>
          </w:p>
        </w:tc>
        <w:tc>
          <w:tcPr>
            <w:tcW w:w="1870" w:type="dxa"/>
            <w:vAlign w:val="center"/>
          </w:tcPr>
          <w:p w:rsidR="002956A0" w:rsidRPr="001A35FD" w:rsidRDefault="00DF2160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63" w:type="dxa"/>
            <w:vAlign w:val="center"/>
          </w:tcPr>
          <w:p w:rsidR="002956A0" w:rsidRPr="001A35FD" w:rsidRDefault="000217C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3207</w:t>
            </w:r>
          </w:p>
        </w:tc>
        <w:tc>
          <w:tcPr>
            <w:tcW w:w="1313" w:type="dxa"/>
            <w:vAlign w:val="center"/>
          </w:tcPr>
          <w:p w:rsidR="002956A0" w:rsidRPr="001A35FD" w:rsidRDefault="00E2521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32" w:type="dxa"/>
            <w:vAlign w:val="center"/>
          </w:tcPr>
          <w:p w:rsidR="002956A0" w:rsidRPr="001A35FD" w:rsidRDefault="00DF2160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0,74</w:t>
            </w:r>
          </w:p>
        </w:tc>
      </w:tr>
    </w:tbl>
    <w:p w:rsidR="0071634F" w:rsidRPr="001A35FD" w:rsidRDefault="0071634F" w:rsidP="0071634F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FD">
        <w:rPr>
          <w:rFonts w:ascii="Times New Roman" w:hAnsi="Times New Roman" w:cs="Times New Roman"/>
          <w:bCs/>
          <w:sz w:val="24"/>
          <w:szCs w:val="24"/>
        </w:rPr>
        <w:t xml:space="preserve">* – сведения по добыче физическими лицами и сведения, предоставленные охотпользователями </w:t>
      </w:r>
    </w:p>
    <w:p w:rsidR="00B77BFE" w:rsidRDefault="00B77BFE" w:rsidP="004267E1">
      <w:pPr>
        <w:pStyle w:val="af0"/>
        <w:spacing w:line="360" w:lineRule="auto"/>
        <w:rPr>
          <w:bCs/>
          <w:sz w:val="28"/>
          <w:szCs w:val="28"/>
        </w:rPr>
      </w:pPr>
    </w:p>
    <w:p w:rsidR="006376DD" w:rsidRDefault="00A53DAD" w:rsidP="004267E1">
      <w:pPr>
        <w:pStyle w:val="af0"/>
        <w:spacing w:line="360" w:lineRule="auto"/>
        <w:rPr>
          <w:b w:val="0"/>
          <w:bCs/>
          <w:sz w:val="28"/>
          <w:szCs w:val="28"/>
        </w:rPr>
      </w:pPr>
      <w:r w:rsidRPr="001A35FD">
        <w:rPr>
          <w:bCs/>
          <w:sz w:val="28"/>
          <w:szCs w:val="28"/>
        </w:rPr>
        <w:t>Соболь</w:t>
      </w:r>
      <w:r w:rsidRPr="001A35FD">
        <w:rPr>
          <w:b w:val="0"/>
          <w:bCs/>
          <w:sz w:val="28"/>
          <w:szCs w:val="28"/>
        </w:rPr>
        <w:t xml:space="preserve"> – основной пушной вид охотничьих ресурсов на территории Магаданской области. </w:t>
      </w:r>
      <w:r w:rsidR="00172088" w:rsidRPr="001A35FD">
        <w:rPr>
          <w:b w:val="0"/>
          <w:bCs/>
          <w:sz w:val="28"/>
          <w:szCs w:val="28"/>
        </w:rPr>
        <w:t xml:space="preserve">Численность уже несколько лет не меняется на территории охотничьих угодий. </w:t>
      </w:r>
      <w:r w:rsidR="003933DD" w:rsidRPr="001A35FD">
        <w:rPr>
          <w:b w:val="0"/>
          <w:bCs/>
          <w:sz w:val="28"/>
          <w:szCs w:val="28"/>
        </w:rPr>
        <w:t>По данным проведённого ЗМУ в 202</w:t>
      </w:r>
      <w:r w:rsidR="00ED3541">
        <w:rPr>
          <w:b w:val="0"/>
          <w:bCs/>
          <w:sz w:val="28"/>
          <w:szCs w:val="28"/>
        </w:rPr>
        <w:t>1</w:t>
      </w:r>
      <w:r w:rsidR="003933DD" w:rsidRPr="001A35FD">
        <w:rPr>
          <w:b w:val="0"/>
          <w:bCs/>
          <w:sz w:val="28"/>
          <w:szCs w:val="28"/>
        </w:rPr>
        <w:t xml:space="preserve"> году ч</w:t>
      </w:r>
      <w:r w:rsidR="00AD19AA" w:rsidRPr="001A35FD">
        <w:rPr>
          <w:b w:val="0"/>
          <w:bCs/>
          <w:sz w:val="28"/>
          <w:szCs w:val="28"/>
        </w:rPr>
        <w:t xml:space="preserve">исленность </w:t>
      </w:r>
      <w:r w:rsidR="003933DD" w:rsidRPr="001A35FD">
        <w:rPr>
          <w:b w:val="0"/>
          <w:bCs/>
          <w:sz w:val="28"/>
          <w:szCs w:val="28"/>
        </w:rPr>
        <w:t>с</w:t>
      </w:r>
      <w:r w:rsidR="00AD19AA" w:rsidRPr="001A35FD">
        <w:rPr>
          <w:b w:val="0"/>
          <w:bCs/>
          <w:sz w:val="28"/>
          <w:szCs w:val="28"/>
        </w:rPr>
        <w:t xml:space="preserve">оболя составила </w:t>
      </w:r>
      <w:r w:rsidR="002956A0">
        <w:rPr>
          <w:b w:val="0"/>
          <w:bCs/>
          <w:sz w:val="28"/>
          <w:szCs w:val="28"/>
        </w:rPr>
        <w:t xml:space="preserve">27030 </w:t>
      </w:r>
      <w:r w:rsidR="00AD19AA" w:rsidRPr="001A35FD">
        <w:rPr>
          <w:b w:val="0"/>
          <w:bCs/>
          <w:sz w:val="28"/>
          <w:szCs w:val="28"/>
        </w:rPr>
        <w:t xml:space="preserve">особей. Все пушные виды имеют волнообразную динамику численности по годам, по большей части численность </w:t>
      </w:r>
      <w:r w:rsidR="00243D35" w:rsidRPr="001A35FD">
        <w:rPr>
          <w:b w:val="0"/>
          <w:bCs/>
          <w:sz w:val="28"/>
          <w:szCs w:val="28"/>
        </w:rPr>
        <w:t>мелких зверей,</w:t>
      </w:r>
      <w:r w:rsidR="00AD19AA" w:rsidRPr="001A35FD">
        <w:rPr>
          <w:b w:val="0"/>
          <w:bCs/>
          <w:sz w:val="28"/>
          <w:szCs w:val="28"/>
        </w:rPr>
        <w:t xml:space="preserve"> питающихся пищей растительного происхождения зависит от урожайности года, плотоядных </w:t>
      </w:r>
      <w:r w:rsidR="00243D35" w:rsidRPr="001A35FD">
        <w:rPr>
          <w:b w:val="0"/>
          <w:bCs/>
          <w:sz w:val="28"/>
          <w:szCs w:val="28"/>
        </w:rPr>
        <w:t xml:space="preserve">и </w:t>
      </w:r>
      <w:r w:rsidR="00AD19AA" w:rsidRPr="001A35FD">
        <w:rPr>
          <w:b w:val="0"/>
          <w:bCs/>
          <w:sz w:val="28"/>
          <w:szCs w:val="28"/>
        </w:rPr>
        <w:t xml:space="preserve">от численности грызунов.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649"/>
        <w:gridCol w:w="1870"/>
        <w:gridCol w:w="1063"/>
        <w:gridCol w:w="1313"/>
        <w:gridCol w:w="1632"/>
      </w:tblGrid>
      <w:tr w:rsidR="0071634F" w:rsidRPr="001A35FD" w:rsidTr="00B77BFE">
        <w:trPr>
          <w:trHeight w:val="384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EF7" w:rsidRPr="001A35FD" w:rsidRDefault="00051EF7" w:rsidP="005F3844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Соболь</w:t>
            </w:r>
            <w:r w:rsidR="005F3844"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(тенденция в сезонах охоты)</w:t>
            </w:r>
          </w:p>
        </w:tc>
      </w:tr>
      <w:tr w:rsidR="0071634F" w:rsidRPr="001A35FD" w:rsidTr="0071634F">
        <w:trPr>
          <w:trHeight w:val="228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Сезон охоты</w:t>
            </w:r>
          </w:p>
        </w:tc>
        <w:tc>
          <w:tcPr>
            <w:tcW w:w="1649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1870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% изъятия,</w:t>
            </w:r>
          </w:p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установленный </w:t>
            </w:r>
          </w:p>
        </w:tc>
        <w:tc>
          <w:tcPr>
            <w:tcW w:w="1063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Лимит </w:t>
            </w:r>
          </w:p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добычи</w:t>
            </w:r>
          </w:p>
        </w:tc>
        <w:tc>
          <w:tcPr>
            <w:tcW w:w="1313" w:type="dxa"/>
            <w:vAlign w:val="center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Добыча*</w:t>
            </w:r>
          </w:p>
        </w:tc>
        <w:tc>
          <w:tcPr>
            <w:tcW w:w="1632" w:type="dxa"/>
          </w:tcPr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% изъятия, </w:t>
            </w:r>
          </w:p>
          <w:p w:rsidR="00EC5E25" w:rsidRPr="001A35FD" w:rsidRDefault="00EC5E2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фактический</w:t>
            </w:r>
          </w:p>
        </w:tc>
      </w:tr>
      <w:tr w:rsidR="0071634F" w:rsidRPr="001A35FD" w:rsidTr="0071634F">
        <w:trPr>
          <w:trHeight w:val="264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9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3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71634F" w:rsidRPr="001A35FD" w:rsidTr="0071634F">
        <w:trPr>
          <w:trHeight w:val="288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649" w:type="dxa"/>
            <w:vAlign w:val="center"/>
          </w:tcPr>
          <w:p w:rsidR="00EC5E25" w:rsidRPr="001A35FD" w:rsidRDefault="001A4E86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1870" w:type="dxa"/>
            <w:vAlign w:val="center"/>
          </w:tcPr>
          <w:p w:rsidR="00EC5E25" w:rsidRPr="001A35FD" w:rsidRDefault="004A4E0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63" w:type="dxa"/>
            <w:vAlign w:val="center"/>
          </w:tcPr>
          <w:p w:rsidR="00EC5E25" w:rsidRPr="001A35FD" w:rsidRDefault="001A4E86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5225</w:t>
            </w:r>
          </w:p>
        </w:tc>
        <w:tc>
          <w:tcPr>
            <w:tcW w:w="1313" w:type="dxa"/>
            <w:vAlign w:val="center"/>
          </w:tcPr>
          <w:p w:rsidR="00EC5E25" w:rsidRPr="001A35FD" w:rsidRDefault="001A4E86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1347</w:t>
            </w:r>
          </w:p>
        </w:tc>
        <w:tc>
          <w:tcPr>
            <w:tcW w:w="1632" w:type="dxa"/>
            <w:vAlign w:val="center"/>
          </w:tcPr>
          <w:p w:rsidR="00EC5E25" w:rsidRPr="001A35FD" w:rsidRDefault="001A4E86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6,14</w:t>
            </w:r>
          </w:p>
        </w:tc>
      </w:tr>
      <w:tr w:rsidR="0071634F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649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870" w:type="dxa"/>
            <w:vAlign w:val="center"/>
          </w:tcPr>
          <w:p w:rsidR="00EC5E25" w:rsidRPr="001A35FD" w:rsidRDefault="005B61D9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63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6605</w:t>
            </w:r>
          </w:p>
        </w:tc>
        <w:tc>
          <w:tcPr>
            <w:tcW w:w="1313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1354</w:t>
            </w:r>
          </w:p>
        </w:tc>
        <w:tc>
          <w:tcPr>
            <w:tcW w:w="1632" w:type="dxa"/>
            <w:vAlign w:val="center"/>
          </w:tcPr>
          <w:p w:rsidR="00EC5E25" w:rsidRPr="001A35FD" w:rsidRDefault="002A58D4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5,04</w:t>
            </w:r>
          </w:p>
        </w:tc>
      </w:tr>
      <w:tr w:rsidR="0071634F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649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978</w:t>
            </w:r>
          </w:p>
        </w:tc>
        <w:tc>
          <w:tcPr>
            <w:tcW w:w="1870" w:type="dxa"/>
            <w:vAlign w:val="center"/>
          </w:tcPr>
          <w:p w:rsidR="00EC5E25" w:rsidRPr="001A35FD" w:rsidRDefault="005B61D9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63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5976</w:t>
            </w:r>
          </w:p>
        </w:tc>
        <w:tc>
          <w:tcPr>
            <w:tcW w:w="1313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1525</w:t>
            </w:r>
          </w:p>
        </w:tc>
        <w:tc>
          <w:tcPr>
            <w:tcW w:w="1632" w:type="dxa"/>
            <w:vAlign w:val="center"/>
          </w:tcPr>
          <w:p w:rsidR="00EC5E25" w:rsidRPr="001A35FD" w:rsidRDefault="003A4555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6,35</w:t>
            </w:r>
          </w:p>
        </w:tc>
      </w:tr>
      <w:tr w:rsidR="0071634F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EC5E25" w:rsidRPr="001A35FD" w:rsidRDefault="00EC5E25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649" w:type="dxa"/>
            <w:vAlign w:val="center"/>
          </w:tcPr>
          <w:p w:rsidR="00EC5E25" w:rsidRPr="001A35FD" w:rsidRDefault="00C52F52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407</w:t>
            </w:r>
          </w:p>
        </w:tc>
        <w:tc>
          <w:tcPr>
            <w:tcW w:w="1870" w:type="dxa"/>
            <w:vAlign w:val="center"/>
          </w:tcPr>
          <w:p w:rsidR="00EC5E25" w:rsidRPr="001A35FD" w:rsidRDefault="005B61D9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63" w:type="dxa"/>
            <w:vAlign w:val="center"/>
          </w:tcPr>
          <w:p w:rsidR="00EC5E25" w:rsidRPr="001A35FD" w:rsidRDefault="00C52F52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7545</w:t>
            </w:r>
          </w:p>
        </w:tc>
        <w:tc>
          <w:tcPr>
            <w:tcW w:w="1313" w:type="dxa"/>
            <w:vAlign w:val="center"/>
          </w:tcPr>
          <w:p w:rsidR="00EC5E25" w:rsidRPr="001A35FD" w:rsidRDefault="00C52F52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696</w:t>
            </w:r>
          </w:p>
        </w:tc>
        <w:tc>
          <w:tcPr>
            <w:tcW w:w="1632" w:type="dxa"/>
            <w:vAlign w:val="center"/>
          </w:tcPr>
          <w:p w:rsidR="00EC5E25" w:rsidRPr="001A35FD" w:rsidRDefault="00C52F52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2,08</w:t>
            </w:r>
          </w:p>
        </w:tc>
      </w:tr>
      <w:tr w:rsidR="00ED3541" w:rsidRPr="001A35FD" w:rsidTr="0071634F">
        <w:trPr>
          <w:trHeight w:val="216"/>
          <w:jc w:val="center"/>
        </w:trPr>
        <w:tc>
          <w:tcPr>
            <w:tcW w:w="1545" w:type="dxa"/>
            <w:vAlign w:val="center"/>
          </w:tcPr>
          <w:p w:rsidR="00ED3541" w:rsidRPr="001A35FD" w:rsidRDefault="00ED3541" w:rsidP="00A409BD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649" w:type="dxa"/>
            <w:vAlign w:val="center"/>
          </w:tcPr>
          <w:p w:rsidR="00ED3541" w:rsidRPr="001A35FD" w:rsidRDefault="006D39A8" w:rsidP="00A409BD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23917</w:t>
            </w:r>
          </w:p>
        </w:tc>
        <w:tc>
          <w:tcPr>
            <w:tcW w:w="1870" w:type="dxa"/>
            <w:vAlign w:val="center"/>
          </w:tcPr>
          <w:p w:rsidR="00ED3541" w:rsidRPr="001A35FD" w:rsidRDefault="00DF2160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63" w:type="dxa"/>
            <w:vAlign w:val="center"/>
          </w:tcPr>
          <w:p w:rsidR="00ED3541" w:rsidRPr="001A35FD" w:rsidRDefault="00477EA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5305</w:t>
            </w:r>
          </w:p>
        </w:tc>
        <w:tc>
          <w:tcPr>
            <w:tcW w:w="1313" w:type="dxa"/>
            <w:vAlign w:val="center"/>
          </w:tcPr>
          <w:p w:rsidR="00ED3541" w:rsidRPr="001A35FD" w:rsidRDefault="00E2521A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632" w:type="dxa"/>
            <w:vAlign w:val="center"/>
          </w:tcPr>
          <w:p w:rsidR="00ED3541" w:rsidRPr="001A35FD" w:rsidRDefault="004C5008" w:rsidP="00A409BD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0,38</w:t>
            </w:r>
          </w:p>
        </w:tc>
      </w:tr>
    </w:tbl>
    <w:p w:rsidR="0071634F" w:rsidRPr="001A35FD" w:rsidRDefault="0071634F" w:rsidP="0071634F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5FD">
        <w:rPr>
          <w:rFonts w:ascii="Times New Roman" w:hAnsi="Times New Roman" w:cs="Times New Roman"/>
          <w:bCs/>
          <w:sz w:val="24"/>
          <w:szCs w:val="24"/>
        </w:rPr>
        <w:t xml:space="preserve">* – сведения по добыче физическими лицами и сведения, предоставленные охотпользователями </w:t>
      </w:r>
    </w:p>
    <w:p w:rsidR="00285130" w:rsidRPr="001A35FD" w:rsidRDefault="00285130" w:rsidP="00850702">
      <w:pPr>
        <w:pStyle w:val="af0"/>
        <w:spacing w:line="360" w:lineRule="auto"/>
        <w:rPr>
          <w:b w:val="0"/>
          <w:bCs/>
          <w:sz w:val="28"/>
          <w:szCs w:val="28"/>
        </w:rPr>
      </w:pPr>
    </w:p>
    <w:p w:rsidR="00710954" w:rsidRPr="001A35FD" w:rsidRDefault="00710954" w:rsidP="00644D7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FD">
        <w:rPr>
          <w:rFonts w:ascii="Times New Roman" w:eastAsia="Calibri" w:hAnsi="Times New Roman" w:cs="Times New Roman"/>
          <w:b/>
          <w:sz w:val="28"/>
          <w:szCs w:val="28"/>
        </w:rPr>
        <w:t>Снежный баран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 – млекопитающее, относится к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eastAsia="Calibri" w:hAnsi="Times New Roman" w:cs="Times New Roman"/>
          <w:sz w:val="28"/>
          <w:szCs w:val="28"/>
        </w:rPr>
        <w:t>отряду парнокопытных. Является редким подвидом с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eastAsia="Calibri" w:hAnsi="Times New Roman" w:cs="Times New Roman"/>
          <w:sz w:val="28"/>
          <w:szCs w:val="28"/>
        </w:rPr>
        <w:t>изолированным участком обитания</w:t>
      </w:r>
      <w:r w:rsidR="0074077A" w:rsidRPr="001A35FD">
        <w:rPr>
          <w:rFonts w:ascii="Times New Roman" w:eastAsia="Calibri" w:hAnsi="Times New Roman" w:cs="Times New Roman"/>
          <w:sz w:val="28"/>
          <w:szCs w:val="28"/>
        </w:rPr>
        <w:t>.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 Излюбленные места обитания снежного барана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hAnsi="Times New Roman" w:cs="Times New Roman"/>
          <w:bCs/>
          <w:sz w:val="28"/>
          <w:szCs w:val="28"/>
        </w:rPr>
        <w:t>–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 террасы у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eastAsia="Calibri" w:hAnsi="Times New Roman" w:cs="Times New Roman"/>
          <w:sz w:val="28"/>
          <w:szCs w:val="28"/>
        </w:rPr>
        <w:t>границы леса с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отвесными скалами и </w:t>
      </w:r>
      <w:r w:rsidRPr="001A35FD">
        <w:rPr>
          <w:rFonts w:ascii="Times New Roman" w:eastAsia="Calibri" w:hAnsi="Times New Roman" w:cs="Times New Roman"/>
          <w:sz w:val="28"/>
          <w:szCs w:val="28"/>
        </w:rPr>
        <w:t>выступами на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eastAsia="Calibri" w:hAnsi="Times New Roman" w:cs="Times New Roman"/>
          <w:sz w:val="28"/>
          <w:szCs w:val="28"/>
        </w:rPr>
        <w:t>них, которые служат местами отстоя и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eastAsia="Calibri" w:hAnsi="Times New Roman" w:cs="Times New Roman"/>
          <w:sz w:val="28"/>
          <w:szCs w:val="28"/>
        </w:rPr>
        <w:t>спасения от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хищников. На территории Магаданской области ежегодно проводится учет численности снежного </w:t>
      </w:r>
      <w:r w:rsidR="00644D7F">
        <w:rPr>
          <w:rFonts w:ascii="Times New Roman" w:eastAsia="Calibri" w:hAnsi="Times New Roman" w:cs="Times New Roman"/>
          <w:sz w:val="28"/>
          <w:szCs w:val="28"/>
        </w:rPr>
        <w:t xml:space="preserve">барана. Поголовье оценивается в </w:t>
      </w:r>
      <w:r w:rsidR="00ED3541">
        <w:rPr>
          <w:rFonts w:ascii="Times New Roman" w:eastAsia="Calibri" w:hAnsi="Times New Roman" w:cs="Times New Roman"/>
          <w:sz w:val="28"/>
          <w:szCs w:val="28"/>
        </w:rPr>
        <w:t>11542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 особ</w:t>
      </w:r>
      <w:r w:rsidR="00ED3541">
        <w:rPr>
          <w:rFonts w:ascii="Times New Roman" w:eastAsia="Calibri" w:hAnsi="Times New Roman" w:cs="Times New Roman"/>
          <w:sz w:val="28"/>
          <w:szCs w:val="28"/>
        </w:rPr>
        <w:t>и</w:t>
      </w:r>
      <w:r w:rsidRPr="001A35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728" w:rsidRPr="001A35FD" w:rsidRDefault="00D55885" w:rsidP="00A038D2">
      <w:pPr>
        <w:pStyle w:val="af0"/>
        <w:spacing w:line="360" w:lineRule="auto"/>
        <w:rPr>
          <w:rFonts w:eastAsia="Calibri"/>
          <w:b w:val="0"/>
          <w:sz w:val="28"/>
          <w:szCs w:val="28"/>
          <w:lang w:eastAsia="ru-RU"/>
        </w:rPr>
      </w:pPr>
      <w:r w:rsidRPr="001A35FD">
        <w:rPr>
          <w:rFonts w:eastAsia="Calibri"/>
          <w:b w:val="0"/>
          <w:sz w:val="28"/>
          <w:szCs w:val="28"/>
          <w:lang w:eastAsia="ru-RU"/>
        </w:rPr>
        <w:t>К основным причинам высокой численности можно отнести</w:t>
      </w:r>
      <w:r w:rsidR="00DE15D5" w:rsidRPr="001A35FD">
        <w:rPr>
          <w:rFonts w:eastAsia="Calibri"/>
          <w:b w:val="0"/>
          <w:sz w:val="28"/>
          <w:szCs w:val="28"/>
          <w:lang w:eastAsia="ru-RU"/>
        </w:rPr>
        <w:t>: п</w:t>
      </w:r>
      <w:r w:rsidR="00570A88" w:rsidRPr="001A35FD">
        <w:rPr>
          <w:rFonts w:eastAsia="Calibri"/>
          <w:b w:val="0"/>
          <w:sz w:val="28"/>
          <w:szCs w:val="28"/>
          <w:lang w:eastAsia="ru-RU"/>
        </w:rPr>
        <w:t xml:space="preserve">оложительный эффект от мер по введению запретов и ограничений в отношении отдельных популяций снежного барана; </w:t>
      </w:r>
      <w:r w:rsidR="00DE15D5" w:rsidRPr="001A35FD">
        <w:rPr>
          <w:rFonts w:eastAsia="Calibri"/>
          <w:b w:val="0"/>
          <w:sz w:val="28"/>
          <w:szCs w:val="28"/>
          <w:lang w:eastAsia="ru-RU"/>
        </w:rPr>
        <w:t xml:space="preserve">методологические ошибки, завышающие результат учета; </w:t>
      </w:r>
      <w:r w:rsidR="00570A88" w:rsidRPr="001A35FD">
        <w:rPr>
          <w:rFonts w:eastAsia="Calibri"/>
          <w:b w:val="0"/>
          <w:sz w:val="28"/>
          <w:szCs w:val="28"/>
          <w:lang w:eastAsia="ru-RU"/>
        </w:rPr>
        <w:t>повышение эффективности охранных и биотехнических мероприятий в ряде охотничьих угоди</w:t>
      </w:r>
      <w:r w:rsidR="00B438B9" w:rsidRPr="001A35FD">
        <w:rPr>
          <w:rFonts w:eastAsia="Calibri"/>
          <w:b w:val="0"/>
          <w:sz w:val="28"/>
          <w:szCs w:val="28"/>
          <w:lang w:eastAsia="ru-RU"/>
        </w:rPr>
        <w:t>й.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068"/>
        <w:gridCol w:w="1183"/>
        <w:gridCol w:w="1184"/>
        <w:gridCol w:w="1184"/>
        <w:gridCol w:w="1186"/>
        <w:gridCol w:w="1189"/>
      </w:tblGrid>
      <w:tr w:rsidR="00FA11CF" w:rsidRPr="001A35FD" w:rsidTr="00FA11CF">
        <w:trPr>
          <w:trHeight w:val="482"/>
          <w:jc w:val="center"/>
        </w:trPr>
        <w:tc>
          <w:tcPr>
            <w:tcW w:w="2031" w:type="dxa"/>
            <w:vMerge w:val="restart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Охотничий</w:t>
            </w:r>
          </w:p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  <w:tc>
          <w:tcPr>
            <w:tcW w:w="6994" w:type="dxa"/>
            <w:gridSpan w:val="6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Количество особей</w:t>
            </w:r>
          </w:p>
        </w:tc>
      </w:tr>
      <w:tr w:rsidR="00FA11CF" w:rsidRPr="001A35FD" w:rsidTr="00FA11CF">
        <w:trPr>
          <w:trHeight w:val="482"/>
          <w:jc w:val="center"/>
        </w:trPr>
        <w:tc>
          <w:tcPr>
            <w:tcW w:w="2031" w:type="dxa"/>
            <w:vMerge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5FD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186" w:type="dxa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FA11CF" w:rsidRPr="001A35FD" w:rsidTr="00FA11CF">
        <w:trPr>
          <w:trHeight w:val="482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35FD">
              <w:rPr>
                <w:rFonts w:ascii="Times New Roman" w:hAnsi="Times New Roman" w:cs="Times New Roman"/>
                <w:bCs/>
              </w:rPr>
              <w:t>Снежный Баран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35FD">
              <w:rPr>
                <w:rFonts w:ascii="Times New Roman" w:hAnsi="Times New Roman" w:cs="Times New Roman"/>
                <w:bCs/>
              </w:rPr>
              <w:t>5122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35FD">
              <w:rPr>
                <w:rFonts w:ascii="Times New Roman" w:hAnsi="Times New Roman" w:cs="Times New Roman"/>
                <w:bCs/>
              </w:rPr>
              <w:t>5291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35FD">
              <w:rPr>
                <w:rFonts w:ascii="Times New Roman" w:hAnsi="Times New Roman" w:cs="Times New Roman"/>
                <w:bCs/>
              </w:rPr>
              <w:t>6520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35FD">
              <w:rPr>
                <w:rFonts w:ascii="Times New Roman" w:hAnsi="Times New Roman" w:cs="Times New Roman"/>
                <w:bCs/>
              </w:rPr>
              <w:t>8337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35FD">
              <w:rPr>
                <w:rFonts w:ascii="Times New Roman" w:hAnsi="Times New Roman" w:cs="Times New Roman"/>
                <w:bCs/>
              </w:rPr>
              <w:t>5</w:t>
            </w:r>
            <w:r w:rsidRPr="001A35FD">
              <w:rPr>
                <w:rFonts w:ascii="Times New Roman" w:hAnsi="Times New Roman" w:cs="Times New Roman"/>
                <w:bCs/>
                <w:lang w:val="en-US"/>
              </w:rPr>
              <w:t>980</w:t>
            </w:r>
          </w:p>
        </w:tc>
        <w:tc>
          <w:tcPr>
            <w:tcW w:w="1186" w:type="dxa"/>
            <w:vAlign w:val="center"/>
          </w:tcPr>
          <w:p w:rsidR="00FA11CF" w:rsidRPr="001A35FD" w:rsidRDefault="00FA11C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11542</w:t>
            </w:r>
          </w:p>
        </w:tc>
      </w:tr>
    </w:tbl>
    <w:p w:rsidR="00B438B9" w:rsidRPr="001A35FD" w:rsidRDefault="00B438B9" w:rsidP="00850702">
      <w:pPr>
        <w:shd w:val="clear" w:color="auto" w:fill="FFFFFF"/>
        <w:tabs>
          <w:tab w:val="left" w:pos="284"/>
        </w:tabs>
        <w:spacing w:line="360" w:lineRule="auto"/>
        <w:rPr>
          <w:rFonts w:ascii="Times New Roman" w:hAnsi="Times New Roman" w:cs="Times New Roman"/>
          <w:i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673"/>
        <w:gridCol w:w="1897"/>
        <w:gridCol w:w="1078"/>
        <w:gridCol w:w="1332"/>
        <w:gridCol w:w="1659"/>
      </w:tblGrid>
      <w:tr w:rsidR="001A35FD" w:rsidRPr="001A35FD" w:rsidTr="00FA11CF">
        <w:trPr>
          <w:trHeight w:val="583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2EB" w:rsidRPr="001A35FD" w:rsidRDefault="009952EB" w:rsidP="004267E1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Снежный Баран</w:t>
            </w:r>
            <w:r w:rsidR="004267E1"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(тенденция в сезонах охоты)</w:t>
            </w:r>
          </w:p>
        </w:tc>
      </w:tr>
      <w:tr w:rsidR="001A35FD" w:rsidRPr="001A35FD" w:rsidTr="00FA11CF">
        <w:trPr>
          <w:trHeight w:val="234"/>
          <w:jc w:val="center"/>
        </w:trPr>
        <w:tc>
          <w:tcPr>
            <w:tcW w:w="1567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Сезон охоты</w:t>
            </w:r>
          </w:p>
        </w:tc>
        <w:tc>
          <w:tcPr>
            <w:tcW w:w="1673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1897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% изъятия,</w:t>
            </w:r>
          </w:p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установленный </w:t>
            </w:r>
          </w:p>
        </w:tc>
        <w:tc>
          <w:tcPr>
            <w:tcW w:w="1078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Лимит </w:t>
            </w:r>
          </w:p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добычи</w:t>
            </w:r>
          </w:p>
        </w:tc>
        <w:tc>
          <w:tcPr>
            <w:tcW w:w="1332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Добыча*</w:t>
            </w:r>
          </w:p>
        </w:tc>
        <w:tc>
          <w:tcPr>
            <w:tcW w:w="1656" w:type="dxa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% изъятия, </w:t>
            </w:r>
          </w:p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фактический</w:t>
            </w:r>
          </w:p>
        </w:tc>
      </w:tr>
      <w:tr w:rsidR="001A35FD" w:rsidRPr="001A35FD" w:rsidTr="00FA11CF">
        <w:trPr>
          <w:trHeight w:val="296"/>
          <w:jc w:val="center"/>
        </w:trPr>
        <w:tc>
          <w:tcPr>
            <w:tcW w:w="1567" w:type="dxa"/>
            <w:vAlign w:val="center"/>
          </w:tcPr>
          <w:p w:rsidR="009952EB" w:rsidRPr="001A35FD" w:rsidRDefault="009952EB" w:rsidP="00A409BD">
            <w:pPr>
              <w:spacing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673" w:type="dxa"/>
            <w:vAlign w:val="center"/>
          </w:tcPr>
          <w:p w:rsidR="009952EB" w:rsidRPr="001A35FD" w:rsidRDefault="0000253B" w:rsidP="00A409BD">
            <w:pPr>
              <w:spacing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5122</w:t>
            </w:r>
          </w:p>
        </w:tc>
        <w:tc>
          <w:tcPr>
            <w:tcW w:w="1897" w:type="dxa"/>
            <w:vAlign w:val="center"/>
          </w:tcPr>
          <w:p w:rsidR="009952EB" w:rsidRPr="001A35FD" w:rsidRDefault="00FE5D14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8" w:type="dxa"/>
            <w:vAlign w:val="center"/>
          </w:tcPr>
          <w:p w:rsidR="009952EB" w:rsidRPr="001A35FD" w:rsidRDefault="00FE5D14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1332" w:type="dxa"/>
            <w:vAlign w:val="center"/>
          </w:tcPr>
          <w:p w:rsidR="009952EB" w:rsidRPr="001A35FD" w:rsidRDefault="00DB57EC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56" w:type="dxa"/>
            <w:vAlign w:val="center"/>
          </w:tcPr>
          <w:p w:rsidR="009952EB" w:rsidRPr="001A35FD" w:rsidRDefault="00DB57EC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0,17</w:t>
            </w:r>
          </w:p>
        </w:tc>
      </w:tr>
      <w:tr w:rsidR="001A35FD" w:rsidRPr="001A35FD" w:rsidTr="00FA11CF">
        <w:trPr>
          <w:trHeight w:val="222"/>
          <w:jc w:val="center"/>
        </w:trPr>
        <w:tc>
          <w:tcPr>
            <w:tcW w:w="1567" w:type="dxa"/>
            <w:vAlign w:val="center"/>
          </w:tcPr>
          <w:p w:rsidR="009952EB" w:rsidRPr="001A35FD" w:rsidRDefault="009952EB" w:rsidP="00A409BD">
            <w:pPr>
              <w:spacing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673" w:type="dxa"/>
            <w:vAlign w:val="center"/>
          </w:tcPr>
          <w:p w:rsidR="009952EB" w:rsidRPr="001A35FD" w:rsidRDefault="0000253B" w:rsidP="00A409BD">
            <w:pPr>
              <w:spacing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5291</w:t>
            </w:r>
          </w:p>
        </w:tc>
        <w:tc>
          <w:tcPr>
            <w:tcW w:w="1897" w:type="dxa"/>
            <w:vAlign w:val="center"/>
          </w:tcPr>
          <w:p w:rsidR="009952EB" w:rsidRPr="001A35FD" w:rsidRDefault="009A79A4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3,49</w:t>
            </w:r>
          </w:p>
        </w:tc>
        <w:tc>
          <w:tcPr>
            <w:tcW w:w="1078" w:type="dxa"/>
            <w:vAlign w:val="center"/>
          </w:tcPr>
          <w:p w:rsidR="009952EB" w:rsidRPr="001A35FD" w:rsidRDefault="009A79A4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332" w:type="dxa"/>
            <w:vAlign w:val="center"/>
          </w:tcPr>
          <w:p w:rsidR="009952EB" w:rsidRPr="001A35FD" w:rsidRDefault="009A79A4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6" w:type="dxa"/>
            <w:vAlign w:val="center"/>
          </w:tcPr>
          <w:p w:rsidR="009952EB" w:rsidRPr="001A35FD" w:rsidRDefault="009A79A4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0,09</w:t>
            </w:r>
          </w:p>
        </w:tc>
      </w:tr>
      <w:tr w:rsidR="001A35FD" w:rsidRPr="001A35FD" w:rsidTr="00FA11CF">
        <w:trPr>
          <w:trHeight w:val="222"/>
          <w:jc w:val="center"/>
        </w:trPr>
        <w:tc>
          <w:tcPr>
            <w:tcW w:w="1567" w:type="dxa"/>
            <w:vAlign w:val="center"/>
          </w:tcPr>
          <w:p w:rsidR="009952EB" w:rsidRPr="001A35FD" w:rsidRDefault="009952EB" w:rsidP="00A409BD">
            <w:pPr>
              <w:spacing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673" w:type="dxa"/>
            <w:vAlign w:val="center"/>
          </w:tcPr>
          <w:p w:rsidR="009952EB" w:rsidRPr="001A35FD" w:rsidRDefault="0000253B" w:rsidP="00A409BD">
            <w:pPr>
              <w:spacing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6520</w:t>
            </w:r>
          </w:p>
        </w:tc>
        <w:tc>
          <w:tcPr>
            <w:tcW w:w="1897" w:type="dxa"/>
            <w:vAlign w:val="center"/>
          </w:tcPr>
          <w:p w:rsidR="009952EB" w:rsidRPr="001A35FD" w:rsidRDefault="00CD0731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3,77</w:t>
            </w:r>
          </w:p>
        </w:tc>
        <w:tc>
          <w:tcPr>
            <w:tcW w:w="1078" w:type="dxa"/>
            <w:vAlign w:val="center"/>
          </w:tcPr>
          <w:p w:rsidR="009952EB" w:rsidRPr="001A35FD" w:rsidRDefault="00CD0731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332" w:type="dxa"/>
            <w:vAlign w:val="center"/>
          </w:tcPr>
          <w:p w:rsidR="009952EB" w:rsidRPr="001A35FD" w:rsidRDefault="00964A43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6" w:type="dxa"/>
            <w:vAlign w:val="center"/>
          </w:tcPr>
          <w:p w:rsidR="009952EB" w:rsidRPr="001A35FD" w:rsidRDefault="00CD0731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0,06</w:t>
            </w:r>
          </w:p>
        </w:tc>
      </w:tr>
      <w:tr w:rsidR="001A35FD" w:rsidRPr="001A35FD" w:rsidTr="00FA11CF">
        <w:trPr>
          <w:trHeight w:val="222"/>
          <w:jc w:val="center"/>
        </w:trPr>
        <w:tc>
          <w:tcPr>
            <w:tcW w:w="1567" w:type="dxa"/>
            <w:vAlign w:val="center"/>
          </w:tcPr>
          <w:p w:rsidR="009952EB" w:rsidRPr="001A35FD" w:rsidRDefault="009952EB" w:rsidP="00A409BD">
            <w:pPr>
              <w:spacing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673" w:type="dxa"/>
            <w:vAlign w:val="center"/>
          </w:tcPr>
          <w:p w:rsidR="009952EB" w:rsidRPr="001A35FD" w:rsidRDefault="0000253B" w:rsidP="00A409BD">
            <w:pPr>
              <w:spacing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8337</w:t>
            </w:r>
          </w:p>
        </w:tc>
        <w:tc>
          <w:tcPr>
            <w:tcW w:w="1897" w:type="dxa"/>
            <w:vAlign w:val="center"/>
          </w:tcPr>
          <w:p w:rsidR="009952EB" w:rsidRPr="001A35FD" w:rsidRDefault="00CD0731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2,92</w:t>
            </w:r>
          </w:p>
        </w:tc>
        <w:tc>
          <w:tcPr>
            <w:tcW w:w="1078" w:type="dxa"/>
            <w:vAlign w:val="center"/>
          </w:tcPr>
          <w:p w:rsidR="009952EB" w:rsidRPr="001A35FD" w:rsidRDefault="00964A43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332" w:type="dxa"/>
            <w:vAlign w:val="center"/>
          </w:tcPr>
          <w:p w:rsidR="009952EB" w:rsidRPr="001A35FD" w:rsidRDefault="00964A43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656" w:type="dxa"/>
            <w:vAlign w:val="center"/>
          </w:tcPr>
          <w:p w:rsidR="009952EB" w:rsidRPr="001A35FD" w:rsidRDefault="00CD0731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0,44</w:t>
            </w:r>
          </w:p>
        </w:tc>
      </w:tr>
      <w:tr w:rsidR="00FA11CF" w:rsidRPr="001A35FD" w:rsidTr="00FA11CF">
        <w:trPr>
          <w:trHeight w:val="222"/>
          <w:jc w:val="center"/>
        </w:trPr>
        <w:tc>
          <w:tcPr>
            <w:tcW w:w="1567" w:type="dxa"/>
            <w:vAlign w:val="center"/>
          </w:tcPr>
          <w:p w:rsidR="00FA11CF" w:rsidRPr="001A35FD" w:rsidRDefault="00FA11CF" w:rsidP="00A409BD">
            <w:pPr>
              <w:spacing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673" w:type="dxa"/>
            <w:vAlign w:val="center"/>
          </w:tcPr>
          <w:p w:rsidR="00FA11CF" w:rsidRPr="001A35FD" w:rsidRDefault="00FA11CF" w:rsidP="00A409BD">
            <w:pPr>
              <w:spacing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5980</w:t>
            </w:r>
          </w:p>
        </w:tc>
        <w:tc>
          <w:tcPr>
            <w:tcW w:w="1897" w:type="dxa"/>
            <w:vAlign w:val="center"/>
          </w:tcPr>
          <w:p w:rsidR="00FA11CF" w:rsidRPr="001A35FD" w:rsidRDefault="00982DE3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3,04</w:t>
            </w:r>
          </w:p>
        </w:tc>
        <w:tc>
          <w:tcPr>
            <w:tcW w:w="1078" w:type="dxa"/>
            <w:vAlign w:val="center"/>
          </w:tcPr>
          <w:p w:rsidR="00FA11CF" w:rsidRPr="001A35FD" w:rsidRDefault="00477EAA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332" w:type="dxa"/>
            <w:vAlign w:val="center"/>
          </w:tcPr>
          <w:p w:rsidR="00FA11CF" w:rsidRPr="001A35FD" w:rsidRDefault="008B0B2E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6" w:type="dxa"/>
            <w:vAlign w:val="center"/>
          </w:tcPr>
          <w:p w:rsidR="00FA11CF" w:rsidRPr="001A35FD" w:rsidRDefault="008B0B2E" w:rsidP="00A409BD">
            <w:pPr>
              <w:spacing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0,23</w:t>
            </w:r>
          </w:p>
        </w:tc>
      </w:tr>
    </w:tbl>
    <w:p w:rsidR="00CA7728" w:rsidRPr="001A35FD" w:rsidRDefault="00CA7728" w:rsidP="00850702">
      <w:pPr>
        <w:shd w:val="clear" w:color="auto" w:fill="FFFFFF"/>
        <w:tabs>
          <w:tab w:val="left" w:pos="284"/>
        </w:tabs>
        <w:spacing w:line="360" w:lineRule="auto"/>
        <w:rPr>
          <w:rFonts w:ascii="Times New Roman" w:hAnsi="Times New Roman" w:cs="Times New Roman"/>
          <w:i/>
        </w:rPr>
      </w:pPr>
    </w:p>
    <w:p w:rsidR="002F3188" w:rsidRPr="001A35FD" w:rsidRDefault="007E6B40" w:rsidP="00644D7F">
      <w:pPr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5FD">
        <w:rPr>
          <w:rFonts w:ascii="Times New Roman" w:eastAsia="Calibri" w:hAnsi="Times New Roman" w:cs="Times New Roman"/>
          <w:b/>
          <w:sz w:val="28"/>
          <w:szCs w:val="28"/>
        </w:rPr>
        <w:t>Бурый медведь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5FD">
        <w:rPr>
          <w:rFonts w:ascii="Times New Roman" w:hAnsi="Times New Roman" w:cs="Times New Roman"/>
          <w:bCs/>
          <w:sz w:val="28"/>
          <w:szCs w:val="28"/>
        </w:rPr>
        <w:t>–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 представитель семейства медведей (медвежьих), один из самых крупных и распространённых хищников на территории Магаданской области. Результаты учётных работ последних лет позволяют сделать вывод, что численность и плотность популяции бурого медведя на территории Магаданской области находится на уровне прежних лет и оценивается как стабильно высокая (15</w:t>
      </w:r>
      <w:r w:rsidRPr="001A35FD">
        <w:rPr>
          <w:rFonts w:ascii="Times New Roman" w:hAnsi="Times New Roman" w:cs="Times New Roman"/>
          <w:bCs/>
          <w:sz w:val="28"/>
          <w:szCs w:val="28"/>
        </w:rPr>
        <w:t>–</w:t>
      </w:r>
      <w:r w:rsidRPr="001A35FD">
        <w:rPr>
          <w:rFonts w:ascii="Times New Roman" w:eastAsia="Calibri" w:hAnsi="Times New Roman" w:cs="Times New Roman"/>
          <w:sz w:val="28"/>
          <w:szCs w:val="28"/>
        </w:rPr>
        <w:t>1</w:t>
      </w:r>
      <w:r w:rsidR="008B7058">
        <w:rPr>
          <w:rFonts w:ascii="Times New Roman" w:eastAsia="Calibri" w:hAnsi="Times New Roman" w:cs="Times New Roman"/>
          <w:sz w:val="28"/>
          <w:szCs w:val="28"/>
        </w:rPr>
        <w:t>8</w:t>
      </w:r>
      <w:r w:rsidRPr="001A35FD">
        <w:rPr>
          <w:rFonts w:ascii="Times New Roman" w:eastAsia="Calibri" w:hAnsi="Times New Roman" w:cs="Times New Roman"/>
          <w:sz w:val="28"/>
          <w:szCs w:val="28"/>
        </w:rPr>
        <w:t xml:space="preserve"> тысяч особей). </w:t>
      </w:r>
      <w:r w:rsidR="002F3188" w:rsidRPr="001A35FD">
        <w:rPr>
          <w:rFonts w:ascii="Times New Roman" w:hAnsi="Times New Roman" w:cs="Times New Roman"/>
          <w:bCs/>
          <w:sz w:val="28"/>
          <w:szCs w:val="28"/>
        </w:rPr>
        <w:t>По результатам учетных работ,</w:t>
      </w:r>
      <w:r w:rsidR="008B7058">
        <w:rPr>
          <w:rFonts w:ascii="Times New Roman" w:hAnsi="Times New Roman" w:cs="Times New Roman"/>
          <w:bCs/>
          <w:sz w:val="28"/>
          <w:szCs w:val="28"/>
        </w:rPr>
        <w:t xml:space="preserve"> проведенных в летний период 2020</w:t>
      </w:r>
      <w:r w:rsidR="002F3188" w:rsidRPr="001A35FD">
        <w:rPr>
          <w:rFonts w:ascii="Times New Roman" w:hAnsi="Times New Roman" w:cs="Times New Roman"/>
          <w:bCs/>
          <w:sz w:val="28"/>
          <w:szCs w:val="28"/>
        </w:rPr>
        <w:t xml:space="preserve"> года на территории Магаданской области численность бурого медведя, составляет </w:t>
      </w:r>
      <w:r w:rsidR="008B7058">
        <w:rPr>
          <w:rFonts w:ascii="Times New Roman" w:hAnsi="Times New Roman" w:cs="Times New Roman"/>
          <w:bCs/>
          <w:sz w:val="28"/>
          <w:szCs w:val="28"/>
        </w:rPr>
        <w:t>18778</w:t>
      </w:r>
      <w:r w:rsidR="002F3188" w:rsidRPr="001A35FD">
        <w:rPr>
          <w:rFonts w:ascii="Times New Roman" w:hAnsi="Times New Roman" w:cs="Times New Roman"/>
          <w:bCs/>
          <w:sz w:val="28"/>
          <w:szCs w:val="28"/>
        </w:rPr>
        <w:t xml:space="preserve"> особей.</w:t>
      </w:r>
    </w:p>
    <w:p w:rsidR="007E6B40" w:rsidRPr="001A35FD" w:rsidRDefault="007E6B40" w:rsidP="00644D7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FD">
        <w:rPr>
          <w:rFonts w:ascii="Times New Roman" w:eastAsia="Calibri" w:hAnsi="Times New Roman" w:cs="Times New Roman"/>
          <w:sz w:val="28"/>
          <w:szCs w:val="28"/>
        </w:rPr>
        <w:t>К основным причинам высокой численности можно отнести непопулярность бурого медведя как объекта промысла или спортивной охоты у охотников и большое количество стихийных свалок на территории Магаданской области.</w:t>
      </w:r>
    </w:p>
    <w:p w:rsidR="00384027" w:rsidRPr="001A35FD" w:rsidRDefault="0091012C" w:rsidP="006C3BD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5FD">
        <w:rPr>
          <w:rFonts w:ascii="Times New Roman" w:hAnsi="Times New Roman" w:cs="Times New Roman"/>
          <w:bCs/>
          <w:sz w:val="28"/>
          <w:szCs w:val="28"/>
        </w:rPr>
        <w:t>Д</w:t>
      </w:r>
      <w:r w:rsidR="002B4B1B" w:rsidRPr="001A35FD">
        <w:rPr>
          <w:rFonts w:ascii="Times New Roman" w:hAnsi="Times New Roman" w:cs="Times New Roman"/>
          <w:bCs/>
          <w:sz w:val="28"/>
          <w:szCs w:val="28"/>
        </w:rPr>
        <w:t>анные о численности медведя, полученные в 20</w:t>
      </w:r>
      <w:r w:rsidR="006C3BDF">
        <w:rPr>
          <w:rFonts w:ascii="Times New Roman" w:hAnsi="Times New Roman" w:cs="Times New Roman"/>
          <w:bCs/>
          <w:sz w:val="28"/>
          <w:szCs w:val="28"/>
        </w:rPr>
        <w:t>20</w:t>
      </w:r>
      <w:r w:rsidR="002B4B1B" w:rsidRPr="001A35FD">
        <w:rPr>
          <w:rFonts w:ascii="Times New Roman" w:hAnsi="Times New Roman" w:cs="Times New Roman"/>
          <w:bCs/>
          <w:sz w:val="28"/>
          <w:szCs w:val="28"/>
        </w:rPr>
        <w:t xml:space="preserve"> году входят в состав государственно мониторинга охотничьих ресурсов по состоянию на 01.04.202</w:t>
      </w:r>
      <w:r w:rsidR="006C3BDF">
        <w:rPr>
          <w:rFonts w:ascii="Times New Roman" w:hAnsi="Times New Roman" w:cs="Times New Roman"/>
          <w:bCs/>
          <w:sz w:val="28"/>
          <w:szCs w:val="28"/>
        </w:rPr>
        <w:t>1</w:t>
      </w:r>
      <w:r w:rsidR="002B4B1B" w:rsidRPr="001A35F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E3E7A" w:rsidRPr="001A35FD">
        <w:rPr>
          <w:rFonts w:ascii="Times New Roman" w:hAnsi="Times New Roman" w:cs="Times New Roman"/>
          <w:bCs/>
          <w:sz w:val="28"/>
          <w:szCs w:val="28"/>
        </w:rPr>
        <w:t xml:space="preserve"> и использовались при установлении лимита и квот добычи на период охотничьего сезона 2020-2021 гг.</w:t>
      </w:r>
    </w:p>
    <w:p w:rsidR="00DE3E7A" w:rsidRPr="001A35FD" w:rsidRDefault="002B4B1B" w:rsidP="006C3BD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5FD">
        <w:rPr>
          <w:rFonts w:ascii="Times New Roman" w:hAnsi="Times New Roman" w:cs="Times New Roman"/>
          <w:bCs/>
          <w:sz w:val="28"/>
          <w:szCs w:val="28"/>
        </w:rPr>
        <w:t xml:space="preserve">Динамика численности бурого медведя на территории Магаданской </w:t>
      </w:r>
      <w:r w:rsidR="00384027" w:rsidRPr="001A35FD">
        <w:rPr>
          <w:rFonts w:ascii="Times New Roman" w:hAnsi="Times New Roman" w:cs="Times New Roman"/>
          <w:bCs/>
          <w:sz w:val="28"/>
          <w:szCs w:val="28"/>
        </w:rPr>
        <w:t>области по</w:t>
      </w:r>
      <w:r w:rsidRPr="001A35FD">
        <w:rPr>
          <w:rFonts w:ascii="Times New Roman" w:hAnsi="Times New Roman" w:cs="Times New Roman"/>
          <w:bCs/>
          <w:sz w:val="28"/>
          <w:szCs w:val="28"/>
        </w:rPr>
        <w:t xml:space="preserve"> данным государственного монитори</w:t>
      </w:r>
      <w:r w:rsidR="009B2A75" w:rsidRPr="001A35FD">
        <w:rPr>
          <w:rFonts w:ascii="Times New Roman" w:hAnsi="Times New Roman" w:cs="Times New Roman"/>
          <w:bCs/>
          <w:sz w:val="28"/>
          <w:szCs w:val="28"/>
        </w:rPr>
        <w:t>нга в период с 2010 по 20</w:t>
      </w:r>
      <w:r w:rsidR="001344FA">
        <w:rPr>
          <w:rFonts w:ascii="Times New Roman" w:hAnsi="Times New Roman" w:cs="Times New Roman"/>
          <w:bCs/>
          <w:sz w:val="28"/>
          <w:szCs w:val="28"/>
        </w:rPr>
        <w:t>20</w:t>
      </w:r>
      <w:r w:rsidRPr="001A35FD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B2A75" w:rsidRPr="001A35FD">
        <w:rPr>
          <w:rFonts w:ascii="Times New Roman" w:hAnsi="Times New Roman" w:cs="Times New Roman"/>
          <w:bCs/>
          <w:sz w:val="28"/>
          <w:szCs w:val="28"/>
        </w:rPr>
        <w:t>представлена в таблице</w:t>
      </w:r>
      <w:r w:rsidR="00A038D2" w:rsidRPr="001A35F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851"/>
      </w:tblGrid>
      <w:tr w:rsidR="006C3BDF" w:rsidRPr="001A35FD" w:rsidTr="00413E00">
        <w:trPr>
          <w:trHeight w:val="732"/>
          <w:jc w:val="center"/>
        </w:trPr>
        <w:tc>
          <w:tcPr>
            <w:tcW w:w="1560" w:type="dxa"/>
            <w:vMerge w:val="restart"/>
            <w:vAlign w:val="center"/>
          </w:tcPr>
          <w:p w:rsidR="006C3BDF" w:rsidRPr="001A35FD" w:rsidRDefault="006C3BDF" w:rsidP="00CC6BBB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Охотничий</w:t>
            </w:r>
          </w:p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</w:p>
        </w:tc>
        <w:tc>
          <w:tcPr>
            <w:tcW w:w="9073" w:type="dxa"/>
            <w:gridSpan w:val="11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особей</w:t>
            </w:r>
          </w:p>
        </w:tc>
      </w:tr>
      <w:tr w:rsidR="006C3BDF" w:rsidRPr="001A35FD" w:rsidTr="001344FA">
        <w:trPr>
          <w:trHeight w:val="732"/>
          <w:jc w:val="center"/>
        </w:trPr>
        <w:tc>
          <w:tcPr>
            <w:tcW w:w="1560" w:type="dxa"/>
            <w:vMerge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0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50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8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6C3BDF" w:rsidRPr="001A35FD" w:rsidTr="001344FA">
        <w:trPr>
          <w:trHeight w:val="557"/>
          <w:jc w:val="center"/>
        </w:trPr>
        <w:tc>
          <w:tcPr>
            <w:tcW w:w="1560" w:type="dxa"/>
            <w:vAlign w:val="center"/>
          </w:tcPr>
          <w:p w:rsidR="006C3BDF" w:rsidRDefault="006C3BDF" w:rsidP="006C3BDF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урый</w:t>
            </w: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3BDF" w:rsidRPr="001A35FD" w:rsidRDefault="006C3BDF" w:rsidP="006C3BDF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Медведь</w:t>
            </w:r>
          </w:p>
        </w:tc>
        <w:tc>
          <w:tcPr>
            <w:tcW w:w="709" w:type="dxa"/>
            <w:vAlign w:val="center"/>
          </w:tcPr>
          <w:p w:rsidR="006C3BDF" w:rsidRPr="001A35FD" w:rsidRDefault="006C3BDF" w:rsidP="00347995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7500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9400</w:t>
            </w:r>
          </w:p>
        </w:tc>
        <w:tc>
          <w:tcPr>
            <w:tcW w:w="850" w:type="dxa"/>
            <w:vAlign w:val="center"/>
          </w:tcPr>
          <w:p w:rsidR="006C3BDF" w:rsidRPr="001A35FD" w:rsidRDefault="006C3BDF" w:rsidP="00347995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6200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972D3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7550</w:t>
            </w:r>
          </w:p>
        </w:tc>
        <w:tc>
          <w:tcPr>
            <w:tcW w:w="850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8749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10440</w:t>
            </w:r>
          </w:p>
        </w:tc>
        <w:tc>
          <w:tcPr>
            <w:tcW w:w="708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9707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7740</w:t>
            </w:r>
          </w:p>
        </w:tc>
        <w:tc>
          <w:tcPr>
            <w:tcW w:w="850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10514</w:t>
            </w:r>
          </w:p>
        </w:tc>
        <w:tc>
          <w:tcPr>
            <w:tcW w:w="851" w:type="dxa"/>
            <w:vAlign w:val="center"/>
          </w:tcPr>
          <w:p w:rsidR="006C3BDF" w:rsidRPr="001A35FD" w:rsidRDefault="006C3BDF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Cs/>
                <w:sz w:val="24"/>
                <w:szCs w:val="24"/>
              </w:rPr>
              <w:t>17036</w:t>
            </w:r>
          </w:p>
        </w:tc>
        <w:tc>
          <w:tcPr>
            <w:tcW w:w="851" w:type="dxa"/>
            <w:vAlign w:val="center"/>
          </w:tcPr>
          <w:p w:rsidR="006C3BDF" w:rsidRPr="001A35FD" w:rsidRDefault="001344FA" w:rsidP="00850702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18778</w:t>
            </w:r>
          </w:p>
        </w:tc>
      </w:tr>
    </w:tbl>
    <w:p w:rsidR="009952EB" w:rsidRPr="001A35FD" w:rsidRDefault="009952EB" w:rsidP="00850702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648"/>
        <w:gridCol w:w="1874"/>
        <w:gridCol w:w="1063"/>
        <w:gridCol w:w="1313"/>
        <w:gridCol w:w="1632"/>
      </w:tblGrid>
      <w:tr w:rsidR="009952EB" w:rsidRPr="001A35FD" w:rsidTr="000C785A">
        <w:trPr>
          <w:trHeight w:val="567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Бурый Медведь</w:t>
            </w:r>
            <w:r w:rsidR="000C785A" w:rsidRPr="001A35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(тенденция в сезонах охоты)</w:t>
            </w:r>
          </w:p>
        </w:tc>
      </w:tr>
      <w:tr w:rsidR="001344FA" w:rsidRPr="001A35FD" w:rsidTr="000C785A">
        <w:trPr>
          <w:trHeight w:val="228"/>
          <w:jc w:val="center"/>
        </w:trPr>
        <w:tc>
          <w:tcPr>
            <w:tcW w:w="1701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Сезон охоты</w:t>
            </w:r>
          </w:p>
        </w:tc>
        <w:tc>
          <w:tcPr>
            <w:tcW w:w="1843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2126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% изъятия,</w:t>
            </w:r>
          </w:p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установленный </w:t>
            </w:r>
          </w:p>
        </w:tc>
        <w:tc>
          <w:tcPr>
            <w:tcW w:w="1134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Лимит </w:t>
            </w:r>
          </w:p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добычи</w:t>
            </w:r>
          </w:p>
        </w:tc>
        <w:tc>
          <w:tcPr>
            <w:tcW w:w="1418" w:type="dxa"/>
            <w:vAlign w:val="center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Добыча*</w:t>
            </w:r>
          </w:p>
        </w:tc>
        <w:tc>
          <w:tcPr>
            <w:tcW w:w="1843" w:type="dxa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% изъятия, </w:t>
            </w:r>
          </w:p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фактический</w:t>
            </w:r>
          </w:p>
        </w:tc>
      </w:tr>
      <w:tr w:rsidR="001344FA" w:rsidRPr="001A35FD" w:rsidTr="000C785A">
        <w:trPr>
          <w:trHeight w:val="264"/>
          <w:jc w:val="center"/>
        </w:trPr>
        <w:tc>
          <w:tcPr>
            <w:tcW w:w="1701" w:type="dxa"/>
          </w:tcPr>
          <w:p w:rsidR="009952EB" w:rsidRPr="001A35FD" w:rsidRDefault="009952EB" w:rsidP="00850702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9952EB" w:rsidRPr="001A35FD" w:rsidRDefault="009952EB" w:rsidP="00850702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9952EB" w:rsidRPr="001A35FD" w:rsidRDefault="009952E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1344FA" w:rsidRPr="001A35FD" w:rsidTr="000C785A">
        <w:trPr>
          <w:trHeight w:val="288"/>
          <w:jc w:val="center"/>
        </w:trPr>
        <w:tc>
          <w:tcPr>
            <w:tcW w:w="1701" w:type="dxa"/>
          </w:tcPr>
          <w:p w:rsidR="009952EB" w:rsidRPr="001A35FD" w:rsidRDefault="009952EB" w:rsidP="00850702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43" w:type="dxa"/>
          </w:tcPr>
          <w:p w:rsidR="009952EB" w:rsidRPr="001A35FD" w:rsidRDefault="00060D49" w:rsidP="00850702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9707</w:t>
            </w:r>
          </w:p>
        </w:tc>
        <w:tc>
          <w:tcPr>
            <w:tcW w:w="2126" w:type="dxa"/>
          </w:tcPr>
          <w:p w:rsidR="009952EB" w:rsidRPr="001A35FD" w:rsidRDefault="009A2F0C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9,65</w:t>
            </w:r>
          </w:p>
        </w:tc>
        <w:tc>
          <w:tcPr>
            <w:tcW w:w="1134" w:type="dxa"/>
          </w:tcPr>
          <w:p w:rsidR="009952EB" w:rsidRPr="001A35FD" w:rsidRDefault="009A2F0C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937</w:t>
            </w:r>
          </w:p>
        </w:tc>
        <w:tc>
          <w:tcPr>
            <w:tcW w:w="1418" w:type="dxa"/>
          </w:tcPr>
          <w:p w:rsidR="009952EB" w:rsidRPr="001A35FD" w:rsidRDefault="00F9676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3" w:type="dxa"/>
          </w:tcPr>
          <w:p w:rsidR="009952EB" w:rsidRPr="001A35FD" w:rsidRDefault="00060D49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0,73</w:t>
            </w:r>
          </w:p>
        </w:tc>
      </w:tr>
      <w:tr w:rsidR="001344FA" w:rsidRPr="001A35FD" w:rsidTr="000C785A">
        <w:trPr>
          <w:trHeight w:val="216"/>
          <w:jc w:val="center"/>
        </w:trPr>
        <w:tc>
          <w:tcPr>
            <w:tcW w:w="1701" w:type="dxa"/>
          </w:tcPr>
          <w:p w:rsidR="009952EB" w:rsidRPr="001A35FD" w:rsidRDefault="009952EB" w:rsidP="00850702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843" w:type="dxa"/>
          </w:tcPr>
          <w:p w:rsidR="009952EB" w:rsidRPr="001A35FD" w:rsidRDefault="008E223B" w:rsidP="00850702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7740</w:t>
            </w:r>
          </w:p>
        </w:tc>
        <w:tc>
          <w:tcPr>
            <w:tcW w:w="2126" w:type="dxa"/>
          </w:tcPr>
          <w:p w:rsidR="009952EB" w:rsidRPr="001A35FD" w:rsidRDefault="008E223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134" w:type="dxa"/>
          </w:tcPr>
          <w:p w:rsidR="009952EB" w:rsidRPr="001A35FD" w:rsidRDefault="008E223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876</w:t>
            </w:r>
          </w:p>
        </w:tc>
        <w:tc>
          <w:tcPr>
            <w:tcW w:w="1418" w:type="dxa"/>
          </w:tcPr>
          <w:p w:rsidR="009952EB" w:rsidRPr="001A35FD" w:rsidRDefault="008E223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43" w:type="dxa"/>
          </w:tcPr>
          <w:p w:rsidR="009952EB" w:rsidRPr="001A35FD" w:rsidRDefault="008E223B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0,93</w:t>
            </w:r>
          </w:p>
        </w:tc>
      </w:tr>
      <w:tr w:rsidR="001344FA" w:rsidRPr="001A35FD" w:rsidTr="000C785A">
        <w:trPr>
          <w:trHeight w:val="216"/>
          <w:jc w:val="center"/>
        </w:trPr>
        <w:tc>
          <w:tcPr>
            <w:tcW w:w="1701" w:type="dxa"/>
          </w:tcPr>
          <w:p w:rsidR="009952EB" w:rsidRPr="001A35FD" w:rsidRDefault="009952EB" w:rsidP="00850702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843" w:type="dxa"/>
          </w:tcPr>
          <w:p w:rsidR="009952EB" w:rsidRPr="001A35FD" w:rsidRDefault="00055358" w:rsidP="00850702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2126" w:type="dxa"/>
          </w:tcPr>
          <w:p w:rsidR="009952EB" w:rsidRPr="001A35FD" w:rsidRDefault="003C01C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10,61</w:t>
            </w:r>
          </w:p>
        </w:tc>
        <w:tc>
          <w:tcPr>
            <w:tcW w:w="1134" w:type="dxa"/>
          </w:tcPr>
          <w:p w:rsidR="009952EB" w:rsidRPr="001A35FD" w:rsidRDefault="003C01C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1116</w:t>
            </w:r>
          </w:p>
        </w:tc>
        <w:tc>
          <w:tcPr>
            <w:tcW w:w="1418" w:type="dxa"/>
          </w:tcPr>
          <w:p w:rsidR="009952EB" w:rsidRPr="001A35FD" w:rsidRDefault="003C01C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843" w:type="dxa"/>
          </w:tcPr>
          <w:p w:rsidR="009952EB" w:rsidRPr="001A35FD" w:rsidRDefault="003C01C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0,74</w:t>
            </w:r>
          </w:p>
        </w:tc>
      </w:tr>
      <w:tr w:rsidR="001344FA" w:rsidRPr="001A35FD" w:rsidTr="000C785A">
        <w:trPr>
          <w:trHeight w:val="216"/>
          <w:jc w:val="center"/>
        </w:trPr>
        <w:tc>
          <w:tcPr>
            <w:tcW w:w="1701" w:type="dxa"/>
          </w:tcPr>
          <w:p w:rsidR="009952EB" w:rsidRPr="001A35FD" w:rsidRDefault="009952EB" w:rsidP="00850702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843" w:type="dxa"/>
          </w:tcPr>
          <w:p w:rsidR="009952EB" w:rsidRPr="001A35FD" w:rsidRDefault="00055358" w:rsidP="00850702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  <w:r w:rsidR="00FE443F"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036</w:t>
            </w:r>
          </w:p>
        </w:tc>
        <w:tc>
          <w:tcPr>
            <w:tcW w:w="2126" w:type="dxa"/>
          </w:tcPr>
          <w:p w:rsidR="009952EB" w:rsidRPr="001A35FD" w:rsidRDefault="003C01C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12,54</w:t>
            </w:r>
          </w:p>
        </w:tc>
        <w:tc>
          <w:tcPr>
            <w:tcW w:w="1134" w:type="dxa"/>
          </w:tcPr>
          <w:p w:rsidR="009952EB" w:rsidRPr="001A35FD" w:rsidRDefault="00055358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2137</w:t>
            </w:r>
          </w:p>
        </w:tc>
        <w:tc>
          <w:tcPr>
            <w:tcW w:w="1418" w:type="dxa"/>
          </w:tcPr>
          <w:p w:rsidR="009952EB" w:rsidRPr="001A35FD" w:rsidRDefault="00964A43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</w:tcPr>
          <w:p w:rsidR="009952EB" w:rsidRPr="001A35FD" w:rsidRDefault="003C01C5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A35F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0,17</w:t>
            </w:r>
          </w:p>
        </w:tc>
      </w:tr>
      <w:tr w:rsidR="001344FA" w:rsidRPr="001A35FD" w:rsidTr="000C785A">
        <w:trPr>
          <w:trHeight w:val="216"/>
          <w:jc w:val="center"/>
        </w:trPr>
        <w:tc>
          <w:tcPr>
            <w:tcW w:w="1701" w:type="dxa"/>
          </w:tcPr>
          <w:p w:rsidR="001344FA" w:rsidRPr="001A35FD" w:rsidRDefault="001344FA" w:rsidP="00850702">
            <w:pPr>
              <w:spacing w:before="240" w:line="360" w:lineRule="auto"/>
              <w:ind w:firstLine="24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843" w:type="dxa"/>
          </w:tcPr>
          <w:p w:rsidR="001344FA" w:rsidRPr="001A35FD" w:rsidRDefault="006D39A8" w:rsidP="00850702">
            <w:pPr>
              <w:spacing w:before="240" w:line="360" w:lineRule="auto"/>
              <w:ind w:firstLine="7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16 046</w:t>
            </w:r>
          </w:p>
        </w:tc>
        <w:tc>
          <w:tcPr>
            <w:tcW w:w="2126" w:type="dxa"/>
          </w:tcPr>
          <w:p w:rsidR="001344FA" w:rsidRPr="001A35FD" w:rsidRDefault="00982DE3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11,54</w:t>
            </w:r>
          </w:p>
        </w:tc>
        <w:tc>
          <w:tcPr>
            <w:tcW w:w="1134" w:type="dxa"/>
          </w:tcPr>
          <w:p w:rsidR="001344FA" w:rsidRPr="001A35FD" w:rsidRDefault="00477EAA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1852</w:t>
            </w:r>
          </w:p>
        </w:tc>
        <w:tc>
          <w:tcPr>
            <w:tcW w:w="1418" w:type="dxa"/>
          </w:tcPr>
          <w:p w:rsidR="001344FA" w:rsidRPr="001A35FD" w:rsidRDefault="000B1A28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</w:tcPr>
          <w:p w:rsidR="001344FA" w:rsidRPr="001A35FD" w:rsidRDefault="000B1A28" w:rsidP="00850702">
            <w:pPr>
              <w:spacing w:before="240" w:line="360" w:lineRule="auto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0,23</w:t>
            </w:r>
          </w:p>
        </w:tc>
      </w:tr>
    </w:tbl>
    <w:p w:rsidR="0091012C" w:rsidRPr="001A35FD" w:rsidRDefault="00C37AD4" w:rsidP="00850702">
      <w:pPr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5FD">
        <w:rPr>
          <w:rFonts w:ascii="Times New Roman" w:hAnsi="Times New Roman" w:cs="Times New Roman"/>
          <w:bCs/>
          <w:sz w:val="28"/>
          <w:szCs w:val="28"/>
        </w:rPr>
        <w:t>Численность охотничьих ресурсов, и планируемое изъятие объектов охоты (лимиты добычи), и процент изъятия от общей численности вида объекта охоты, составляют следующие значения:</w:t>
      </w:r>
    </w:p>
    <w:p w:rsidR="00DC51CF" w:rsidRPr="001A35FD" w:rsidRDefault="00DC51CF" w:rsidP="00A03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AD4" w:rsidRPr="001A35FD" w:rsidRDefault="00C37AD4" w:rsidP="00DC51C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5FD">
        <w:rPr>
          <w:rFonts w:ascii="Times New Roman" w:hAnsi="Times New Roman" w:cs="Times New Roman"/>
          <w:b/>
          <w:sz w:val="28"/>
          <w:szCs w:val="28"/>
        </w:rPr>
        <w:t>Лимиты добычи охотничьих ресурсов на территории Магаданской области в сезон охоты с 01 августа 202</w:t>
      </w:r>
      <w:r w:rsidR="00DC51CF">
        <w:rPr>
          <w:rFonts w:ascii="Times New Roman" w:hAnsi="Times New Roman" w:cs="Times New Roman"/>
          <w:b/>
          <w:sz w:val="28"/>
          <w:szCs w:val="28"/>
        </w:rPr>
        <w:t>1</w:t>
      </w:r>
      <w:r w:rsidRPr="001A35FD">
        <w:rPr>
          <w:rFonts w:ascii="Times New Roman" w:hAnsi="Times New Roman" w:cs="Times New Roman"/>
          <w:b/>
          <w:sz w:val="28"/>
          <w:szCs w:val="28"/>
        </w:rPr>
        <w:t xml:space="preserve"> года до 01 августа 202</w:t>
      </w:r>
      <w:r w:rsidR="00DC51CF">
        <w:rPr>
          <w:rFonts w:ascii="Times New Roman" w:hAnsi="Times New Roman" w:cs="Times New Roman"/>
          <w:b/>
          <w:sz w:val="28"/>
          <w:szCs w:val="28"/>
        </w:rPr>
        <w:t>2</w:t>
      </w:r>
      <w:r w:rsidRPr="001A35F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7AD4" w:rsidRPr="001A35FD" w:rsidRDefault="00C37AD4" w:rsidP="00A038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0"/>
        <w:gridCol w:w="1701"/>
        <w:gridCol w:w="993"/>
        <w:gridCol w:w="992"/>
        <w:gridCol w:w="992"/>
        <w:gridCol w:w="992"/>
        <w:gridCol w:w="993"/>
        <w:gridCol w:w="1559"/>
      </w:tblGrid>
      <w:tr w:rsidR="00C37AD4" w:rsidRPr="001A35FD" w:rsidTr="00446002">
        <w:trPr>
          <w:trHeight w:val="295"/>
        </w:trPr>
        <w:tc>
          <w:tcPr>
            <w:tcW w:w="568" w:type="dxa"/>
            <w:vMerge w:val="restart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6F9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1316F9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охотничьих </w:t>
            </w:r>
          </w:p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</w:p>
        </w:tc>
        <w:tc>
          <w:tcPr>
            <w:tcW w:w="1701" w:type="dxa"/>
            <w:vMerge w:val="restart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особей</w:t>
            </w:r>
          </w:p>
        </w:tc>
        <w:tc>
          <w:tcPr>
            <w:tcW w:w="6521" w:type="dxa"/>
            <w:gridSpan w:val="6"/>
            <w:vAlign w:val="bottom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>Лимиты добычи, в том числе:</w:t>
            </w:r>
          </w:p>
        </w:tc>
      </w:tr>
      <w:tr w:rsidR="00C37AD4" w:rsidRPr="001A35FD" w:rsidTr="00446002">
        <w:trPr>
          <w:trHeight w:val="385"/>
        </w:trPr>
        <w:tc>
          <w:tcPr>
            <w:tcW w:w="568" w:type="dxa"/>
            <w:vMerge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>старше 1 года, в том числе:</w:t>
            </w:r>
          </w:p>
        </w:tc>
        <w:tc>
          <w:tcPr>
            <w:tcW w:w="1984" w:type="dxa"/>
            <w:gridSpan w:val="2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>до года, в том числе:</w:t>
            </w:r>
          </w:p>
        </w:tc>
        <w:tc>
          <w:tcPr>
            <w:tcW w:w="2552" w:type="dxa"/>
            <w:gridSpan w:val="2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b/>
                <w:sz w:val="24"/>
                <w:szCs w:val="24"/>
              </w:rPr>
              <w:t>всего лимит</w:t>
            </w:r>
          </w:p>
        </w:tc>
      </w:tr>
      <w:tr w:rsidR="00C37AD4" w:rsidRPr="001A35FD" w:rsidTr="00446002">
        <w:trPr>
          <w:trHeight w:val="264"/>
        </w:trPr>
        <w:tc>
          <w:tcPr>
            <w:tcW w:w="568" w:type="dxa"/>
            <w:vMerge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992" w:type="dxa"/>
            <w:vAlign w:val="center"/>
          </w:tcPr>
          <w:p w:rsidR="001316F9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</w:p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лимита</w:t>
            </w:r>
          </w:p>
        </w:tc>
        <w:tc>
          <w:tcPr>
            <w:tcW w:w="992" w:type="dxa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992" w:type="dxa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% от лимита</w:t>
            </w:r>
          </w:p>
        </w:tc>
        <w:tc>
          <w:tcPr>
            <w:tcW w:w="993" w:type="dxa"/>
            <w:vAlign w:val="center"/>
          </w:tcPr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559" w:type="dxa"/>
            <w:vAlign w:val="center"/>
          </w:tcPr>
          <w:p w:rsidR="00906656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</w:p>
          <w:p w:rsidR="00C37AD4" w:rsidRPr="001A35FD" w:rsidRDefault="00C37AD4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</w:p>
        </w:tc>
      </w:tr>
      <w:tr w:rsidR="00C37AD4" w:rsidRPr="001A35FD" w:rsidTr="00446002">
        <w:trPr>
          <w:trHeight w:val="333"/>
        </w:trPr>
        <w:tc>
          <w:tcPr>
            <w:tcW w:w="568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AD4" w:rsidRPr="001A35FD" w:rsidTr="00446002">
        <w:trPr>
          <w:trHeight w:val="435"/>
        </w:trPr>
        <w:tc>
          <w:tcPr>
            <w:tcW w:w="568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vAlign w:val="center"/>
          </w:tcPr>
          <w:p w:rsidR="00C37AD4" w:rsidRPr="001A35FD" w:rsidRDefault="00E305B2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28633</w:t>
            </w:r>
          </w:p>
        </w:tc>
        <w:tc>
          <w:tcPr>
            <w:tcW w:w="993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7AD4" w:rsidRPr="001A35FD" w:rsidRDefault="00C37AD4" w:rsidP="006D6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7AD4" w:rsidRPr="001A35FD" w:rsidRDefault="00CC76F7" w:rsidP="00A06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1559" w:type="dxa"/>
            <w:vAlign w:val="center"/>
          </w:tcPr>
          <w:p w:rsidR="00C37AD4" w:rsidRPr="00E07FF0" w:rsidRDefault="00E07FF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FF0">
              <w:rPr>
                <w:rFonts w:ascii="Times New Roman" w:hAnsi="Times New Roman" w:cs="Times New Roman"/>
                <w:sz w:val="24"/>
                <w:szCs w:val="24"/>
              </w:rPr>
              <w:t>т 3 до 20</w:t>
            </w:r>
          </w:p>
        </w:tc>
      </w:tr>
      <w:tr w:rsidR="00C37AD4" w:rsidRPr="001A35FD" w:rsidTr="00446002">
        <w:trPr>
          <w:trHeight w:val="435"/>
        </w:trPr>
        <w:tc>
          <w:tcPr>
            <w:tcW w:w="568" w:type="dxa"/>
            <w:vAlign w:val="center"/>
          </w:tcPr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  <w:vAlign w:val="center"/>
          </w:tcPr>
          <w:p w:rsidR="00B26A2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Бурый</w:t>
            </w:r>
          </w:p>
          <w:p w:rsidR="00C37AD4" w:rsidRPr="001A35FD" w:rsidRDefault="00C37AD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1701" w:type="dxa"/>
            <w:vAlign w:val="center"/>
          </w:tcPr>
          <w:p w:rsidR="00C37AD4" w:rsidRPr="001A35FD" w:rsidRDefault="00E305B2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18778</w:t>
            </w:r>
          </w:p>
        </w:tc>
        <w:tc>
          <w:tcPr>
            <w:tcW w:w="993" w:type="dxa"/>
            <w:vAlign w:val="center"/>
          </w:tcPr>
          <w:p w:rsidR="00C37AD4" w:rsidRPr="001A35FD" w:rsidRDefault="00B177A5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</w:t>
            </w:r>
          </w:p>
        </w:tc>
        <w:tc>
          <w:tcPr>
            <w:tcW w:w="992" w:type="dxa"/>
            <w:vAlign w:val="center"/>
          </w:tcPr>
          <w:p w:rsidR="00C37AD4" w:rsidRPr="001A35FD" w:rsidRDefault="00BF1B8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37AD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37AD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37AD4" w:rsidRPr="001A35FD" w:rsidRDefault="00B177A5" w:rsidP="008369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5386</w:t>
            </w:r>
          </w:p>
        </w:tc>
        <w:tc>
          <w:tcPr>
            <w:tcW w:w="1559" w:type="dxa"/>
            <w:vAlign w:val="center"/>
          </w:tcPr>
          <w:p w:rsidR="00C37AD4" w:rsidRPr="001A35FD" w:rsidRDefault="000C187E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5A74" w:rsidRPr="001A35FD" w:rsidTr="00446002">
        <w:trPr>
          <w:trHeight w:val="465"/>
        </w:trPr>
        <w:tc>
          <w:tcPr>
            <w:tcW w:w="568" w:type="dxa"/>
            <w:vAlign w:val="center"/>
          </w:tcPr>
          <w:p w:rsidR="00585A74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0" w:type="dxa"/>
            <w:vAlign w:val="center"/>
          </w:tcPr>
          <w:p w:rsidR="00B26A24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Дикий</w:t>
            </w:r>
          </w:p>
          <w:p w:rsidR="00585A74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северный олень</w:t>
            </w:r>
          </w:p>
        </w:tc>
        <w:tc>
          <w:tcPr>
            <w:tcW w:w="1701" w:type="dxa"/>
            <w:vAlign w:val="center"/>
          </w:tcPr>
          <w:p w:rsidR="00585A74" w:rsidRPr="00E305B2" w:rsidRDefault="00E305B2" w:rsidP="001F6E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B2">
              <w:rPr>
                <w:rFonts w:ascii="Times New Roman" w:hAnsi="Times New Roman" w:cs="Times New Roman"/>
                <w:sz w:val="24"/>
                <w:szCs w:val="24"/>
              </w:rPr>
              <w:t>46917</w:t>
            </w:r>
          </w:p>
        </w:tc>
        <w:tc>
          <w:tcPr>
            <w:tcW w:w="993" w:type="dxa"/>
            <w:vAlign w:val="center"/>
          </w:tcPr>
          <w:p w:rsidR="00585A74" w:rsidRPr="001A35FD" w:rsidRDefault="008E3EE2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</w:t>
            </w:r>
          </w:p>
        </w:tc>
        <w:tc>
          <w:tcPr>
            <w:tcW w:w="992" w:type="dxa"/>
            <w:vAlign w:val="center"/>
          </w:tcPr>
          <w:p w:rsidR="00585A74" w:rsidRPr="001A35FD" w:rsidRDefault="00BF1B8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85A7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5A7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85A74" w:rsidRPr="001A35FD" w:rsidRDefault="008E3EE2" w:rsidP="00C650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</w:t>
            </w:r>
          </w:p>
        </w:tc>
        <w:tc>
          <w:tcPr>
            <w:tcW w:w="1559" w:type="dxa"/>
            <w:vAlign w:val="center"/>
          </w:tcPr>
          <w:p w:rsidR="00585A74" w:rsidRPr="001A35FD" w:rsidRDefault="000C187E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5A74" w:rsidRPr="001A35FD" w:rsidTr="00446002">
        <w:trPr>
          <w:trHeight w:val="480"/>
        </w:trPr>
        <w:tc>
          <w:tcPr>
            <w:tcW w:w="568" w:type="dxa"/>
            <w:vAlign w:val="center"/>
          </w:tcPr>
          <w:p w:rsidR="00585A74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0" w:type="dxa"/>
            <w:vAlign w:val="center"/>
          </w:tcPr>
          <w:p w:rsidR="00585A74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</w:tc>
        <w:tc>
          <w:tcPr>
            <w:tcW w:w="1701" w:type="dxa"/>
            <w:vAlign w:val="center"/>
          </w:tcPr>
          <w:p w:rsidR="00585A74" w:rsidRPr="001A35FD" w:rsidRDefault="00E305B2" w:rsidP="001F6E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27030</w:t>
            </w:r>
          </w:p>
        </w:tc>
        <w:tc>
          <w:tcPr>
            <w:tcW w:w="993" w:type="dxa"/>
            <w:vAlign w:val="center"/>
          </w:tcPr>
          <w:p w:rsidR="00585A74" w:rsidRPr="001A35FD" w:rsidRDefault="00CC76F7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9059</w:t>
            </w:r>
          </w:p>
        </w:tc>
        <w:tc>
          <w:tcPr>
            <w:tcW w:w="992" w:type="dxa"/>
            <w:vAlign w:val="center"/>
          </w:tcPr>
          <w:p w:rsidR="00585A74" w:rsidRPr="001A35FD" w:rsidRDefault="00BF1B8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85A7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5A7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85A74" w:rsidRPr="001A35FD" w:rsidRDefault="00CC76F7" w:rsidP="00A06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9059</w:t>
            </w:r>
          </w:p>
        </w:tc>
        <w:tc>
          <w:tcPr>
            <w:tcW w:w="1559" w:type="dxa"/>
            <w:vAlign w:val="center"/>
          </w:tcPr>
          <w:p w:rsidR="00585A74" w:rsidRPr="001A35FD" w:rsidRDefault="000C187E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85A74" w:rsidRPr="001A35FD" w:rsidTr="00446002">
        <w:trPr>
          <w:trHeight w:val="495"/>
        </w:trPr>
        <w:tc>
          <w:tcPr>
            <w:tcW w:w="568" w:type="dxa"/>
            <w:vAlign w:val="center"/>
          </w:tcPr>
          <w:p w:rsidR="00585A74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0" w:type="dxa"/>
            <w:vAlign w:val="center"/>
          </w:tcPr>
          <w:p w:rsidR="00591249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Снежный</w:t>
            </w:r>
          </w:p>
          <w:p w:rsidR="00585A74" w:rsidRPr="001A35FD" w:rsidRDefault="00585A7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FD">
              <w:rPr>
                <w:rFonts w:ascii="Times New Roman" w:hAnsi="Times New Roman" w:cs="Times New Roman"/>
                <w:sz w:val="24"/>
                <w:szCs w:val="24"/>
              </w:rPr>
              <w:t>баран</w:t>
            </w:r>
          </w:p>
        </w:tc>
        <w:tc>
          <w:tcPr>
            <w:tcW w:w="1701" w:type="dxa"/>
            <w:vAlign w:val="center"/>
          </w:tcPr>
          <w:p w:rsidR="00585A74" w:rsidRPr="001A35FD" w:rsidRDefault="00E305B2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11542</w:t>
            </w:r>
          </w:p>
        </w:tc>
        <w:tc>
          <w:tcPr>
            <w:tcW w:w="993" w:type="dxa"/>
            <w:vAlign w:val="center"/>
          </w:tcPr>
          <w:p w:rsidR="00585A74" w:rsidRPr="001A35FD" w:rsidRDefault="00BF1B84" w:rsidP="006D6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992" w:type="dxa"/>
            <w:vAlign w:val="center"/>
          </w:tcPr>
          <w:p w:rsidR="00585A74" w:rsidRPr="001A35FD" w:rsidRDefault="00BF1B8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85A7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5A74" w:rsidRPr="001A35FD" w:rsidRDefault="00E95600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85A74" w:rsidRPr="001A35FD" w:rsidRDefault="00BF1B8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59" w:type="dxa"/>
            <w:vAlign w:val="center"/>
          </w:tcPr>
          <w:p w:rsidR="00585A74" w:rsidRPr="001A35FD" w:rsidRDefault="00BF1B84" w:rsidP="004460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7AD4" w:rsidRPr="001A35FD" w:rsidRDefault="00C37AD4" w:rsidP="00850702">
      <w:pPr>
        <w:spacing w:line="360" w:lineRule="auto"/>
        <w:ind w:right="-31" w:firstLine="426"/>
        <w:jc w:val="both"/>
        <w:rPr>
          <w:rFonts w:ascii="Times New Roman" w:hAnsi="Times New Roman" w:cs="Times New Roman"/>
          <w:b/>
        </w:rPr>
      </w:pPr>
    </w:p>
    <w:p w:rsidR="009952EB" w:rsidRPr="001A35FD" w:rsidRDefault="009952EB" w:rsidP="00850702">
      <w:pPr>
        <w:tabs>
          <w:tab w:val="left" w:pos="52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FD">
        <w:rPr>
          <w:rFonts w:ascii="Times New Roman" w:hAnsi="Times New Roman" w:cs="Times New Roman"/>
          <w:sz w:val="28"/>
          <w:szCs w:val="28"/>
        </w:rPr>
        <w:t>Распределение квот осуществлялось на основании поступивших заявок и в соответствии с численностью охотничьих ресурсов по итогам учетных работ и данных государственного мониторинга.</w:t>
      </w:r>
    </w:p>
    <w:p w:rsidR="009952EB" w:rsidRPr="001A35FD" w:rsidRDefault="009952EB" w:rsidP="00850702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FD">
        <w:rPr>
          <w:rFonts w:ascii="Times New Roman" w:hAnsi="Times New Roman" w:cs="Times New Roman"/>
          <w:sz w:val="28"/>
          <w:szCs w:val="28"/>
        </w:rPr>
        <w:t>Рекомендуемое распределение квот добычи объектов охоты по охотничьим угодьям, расположенным в городских округах Магаданской области в сезоне охоты 202</w:t>
      </w:r>
      <w:r w:rsidR="00D548EA">
        <w:rPr>
          <w:rFonts w:ascii="Times New Roman" w:hAnsi="Times New Roman" w:cs="Times New Roman"/>
          <w:sz w:val="28"/>
          <w:szCs w:val="28"/>
        </w:rPr>
        <w:t>1</w:t>
      </w:r>
      <w:r w:rsidRPr="001A35FD">
        <w:rPr>
          <w:rFonts w:ascii="Times New Roman" w:hAnsi="Times New Roman" w:cs="Times New Roman"/>
          <w:sz w:val="28"/>
          <w:szCs w:val="28"/>
        </w:rPr>
        <w:t>-202</w:t>
      </w:r>
      <w:r w:rsidR="00D548EA">
        <w:rPr>
          <w:rFonts w:ascii="Times New Roman" w:hAnsi="Times New Roman" w:cs="Times New Roman"/>
          <w:sz w:val="28"/>
          <w:szCs w:val="28"/>
        </w:rPr>
        <w:t>2</w:t>
      </w:r>
      <w:r w:rsidRPr="001A35FD">
        <w:rPr>
          <w:rFonts w:ascii="Times New Roman" w:hAnsi="Times New Roman" w:cs="Times New Roman"/>
          <w:sz w:val="28"/>
          <w:szCs w:val="28"/>
        </w:rPr>
        <w:t xml:space="preserve"> гг. составляют следующие значения: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1379"/>
        <w:gridCol w:w="1382"/>
        <w:gridCol w:w="1614"/>
        <w:gridCol w:w="1428"/>
        <w:gridCol w:w="1078"/>
      </w:tblGrid>
      <w:tr w:rsidR="00D548EA" w:rsidRPr="001A35FD" w:rsidTr="00E31528">
        <w:trPr>
          <w:trHeight w:val="506"/>
        </w:trPr>
        <w:tc>
          <w:tcPr>
            <w:tcW w:w="2185" w:type="dxa"/>
            <w:tcBorders>
              <w:left w:val="single" w:sz="4" w:space="0" w:color="auto"/>
              <w:tl2br w:val="single" w:sz="4" w:space="0" w:color="auto"/>
            </w:tcBorders>
          </w:tcPr>
          <w:p w:rsidR="009952EB" w:rsidRPr="001A35FD" w:rsidRDefault="009952EB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Вид</w:t>
            </w:r>
          </w:p>
          <w:p w:rsidR="009952EB" w:rsidRPr="001A35FD" w:rsidRDefault="009952EB" w:rsidP="00850702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Округ</w:t>
            </w:r>
          </w:p>
        </w:tc>
        <w:tc>
          <w:tcPr>
            <w:tcW w:w="1379" w:type="dxa"/>
            <w:vAlign w:val="center"/>
          </w:tcPr>
          <w:p w:rsidR="009952EB" w:rsidRPr="001A35FD" w:rsidRDefault="009952EB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Бурый медведь</w:t>
            </w:r>
          </w:p>
        </w:tc>
        <w:tc>
          <w:tcPr>
            <w:tcW w:w="1382" w:type="dxa"/>
            <w:vAlign w:val="center"/>
          </w:tcPr>
          <w:p w:rsidR="009952EB" w:rsidRPr="001A35FD" w:rsidRDefault="009952EB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Лось</w:t>
            </w:r>
          </w:p>
        </w:tc>
        <w:tc>
          <w:tcPr>
            <w:tcW w:w="1614" w:type="dxa"/>
            <w:vAlign w:val="center"/>
          </w:tcPr>
          <w:p w:rsidR="009952EB" w:rsidRPr="001A35FD" w:rsidRDefault="009952EB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Дикий северный олень</w:t>
            </w:r>
          </w:p>
        </w:tc>
        <w:tc>
          <w:tcPr>
            <w:tcW w:w="1428" w:type="dxa"/>
            <w:vAlign w:val="center"/>
          </w:tcPr>
          <w:p w:rsidR="009952EB" w:rsidRPr="001A35FD" w:rsidRDefault="009952EB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Снежный баран</w:t>
            </w:r>
          </w:p>
        </w:tc>
        <w:tc>
          <w:tcPr>
            <w:tcW w:w="1078" w:type="dxa"/>
            <w:vAlign w:val="center"/>
          </w:tcPr>
          <w:p w:rsidR="009952EB" w:rsidRPr="001A35FD" w:rsidRDefault="009952EB" w:rsidP="00850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Соболь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г. Магадан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Ольский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Омсукчанский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Северо-Эвенский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Среднеканский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Сусуманский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Тенькинский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Хасынский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Ягоднинский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D548EA" w:rsidRPr="001A35FD" w:rsidTr="00E31528">
        <w:trPr>
          <w:trHeight w:val="454"/>
        </w:trPr>
        <w:tc>
          <w:tcPr>
            <w:tcW w:w="2185" w:type="dxa"/>
            <w:vAlign w:val="center"/>
          </w:tcPr>
          <w:p w:rsidR="003C1605" w:rsidRPr="001A35FD" w:rsidRDefault="003C1605" w:rsidP="003C1605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5FD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379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5386</w:t>
            </w:r>
          </w:p>
        </w:tc>
        <w:tc>
          <w:tcPr>
            <w:tcW w:w="1382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1394</w:t>
            </w:r>
          </w:p>
        </w:tc>
        <w:tc>
          <w:tcPr>
            <w:tcW w:w="1614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6953</w:t>
            </w:r>
          </w:p>
        </w:tc>
        <w:tc>
          <w:tcPr>
            <w:tcW w:w="142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  <w:tc>
          <w:tcPr>
            <w:tcW w:w="1078" w:type="dxa"/>
            <w:vAlign w:val="center"/>
          </w:tcPr>
          <w:p w:rsidR="003C1605" w:rsidRPr="001A35FD" w:rsidRDefault="004A01E7" w:rsidP="003C1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9059</w:t>
            </w:r>
          </w:p>
        </w:tc>
      </w:tr>
    </w:tbl>
    <w:p w:rsidR="00514CBB" w:rsidRPr="001A35FD" w:rsidRDefault="00514CBB" w:rsidP="00A038D2">
      <w:pPr>
        <w:tabs>
          <w:tab w:val="left" w:pos="5220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D165E" w:rsidRPr="001A35FD" w:rsidRDefault="004A2E29" w:rsidP="00D548E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</w:t>
      </w:r>
      <w:r w:rsidR="00DD165E" w:rsidRPr="001A35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D165E" w:rsidRPr="001A35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Предложения по мероприятиям для предотвращения или смягчения возможных негативных последствий для эксплуатируемых популяций охотничьих видов животных по основным вариантам проектных решений.</w:t>
      </w:r>
    </w:p>
    <w:p w:rsidR="007029F3" w:rsidRPr="001A35FD" w:rsidRDefault="007029F3" w:rsidP="00D548E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Предложения по мероприятиям для предотвращения или смягчения возможных негативных последствий для эксплуатируемых популяций охотничьих видов животных</w:t>
      </w:r>
      <w:r w:rsidR="00543D00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DD165E" w:rsidRPr="001A35FD" w:rsidRDefault="007029F3" w:rsidP="00D548E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р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аспределение квот на добычу охотничьих ресурсов проводить согласно заяв</w:t>
      </w:r>
      <w:r w:rsidR="00114690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кам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охотпользователей в строгом соответствии с требованиями действующих нормативных правовых актов</w:t>
      </w: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DD165E" w:rsidRPr="001A35FD" w:rsidRDefault="007029F3" w:rsidP="00D548E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к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онтроль за соблюдением Правил охоты в процессе осуществления охоты</w:t>
      </w: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DD165E" w:rsidRPr="001A35FD" w:rsidRDefault="007029F3" w:rsidP="00D548E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роведение биотехнических мероприятий </w:t>
      </w: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территории охотничьих угодий;</w:t>
      </w:r>
    </w:p>
    <w:p w:rsidR="00DD165E" w:rsidRPr="001A35FD" w:rsidRDefault="007029F3" w:rsidP="00D548EA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б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орьба с хищниками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проведение мероприятий по регулированию численности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бурый медведь, 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волк, лисица).</w:t>
      </w:r>
    </w:p>
    <w:p w:rsidR="00DD165E" w:rsidRPr="001A35FD" w:rsidRDefault="00DD165E" w:rsidP="00CC6BBB">
      <w:pPr>
        <w:pStyle w:val="ac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Резюме нетехнического характера.</w:t>
      </w:r>
    </w:p>
    <w:p w:rsidR="00C60932" w:rsidRPr="001A35FD" w:rsidRDefault="00DD165E" w:rsidP="00CC6BBB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намечаемой деятельности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материалов </w:t>
      </w:r>
      <w:r w:rsidR="00361162" w:rsidRPr="001A35FD">
        <w:rPr>
          <w:rFonts w:ascii="Times New Roman" w:hAnsi="Times New Roman" w:cs="Times New Roman"/>
          <w:sz w:val="28"/>
          <w:szCs w:val="28"/>
        </w:rPr>
        <w:t>«Предложения по лимитам изъятия особо ценных в хозяйственном отношении видов охотничьих ресурсов в сезоне охоты 202</w:t>
      </w:r>
      <w:r w:rsidR="00CC6BBB" w:rsidRPr="001A35FD">
        <w:rPr>
          <w:rFonts w:ascii="Times New Roman" w:hAnsi="Times New Roman" w:cs="Times New Roman"/>
          <w:sz w:val="28"/>
          <w:szCs w:val="28"/>
        </w:rPr>
        <w:t>1</w:t>
      </w:r>
      <w:r w:rsidR="00361162" w:rsidRPr="001A35FD">
        <w:rPr>
          <w:rFonts w:ascii="Times New Roman" w:hAnsi="Times New Roman" w:cs="Times New Roman"/>
          <w:sz w:val="28"/>
          <w:szCs w:val="28"/>
        </w:rPr>
        <w:t>-202</w:t>
      </w:r>
      <w:r w:rsidR="00CC6BBB" w:rsidRPr="001A35FD">
        <w:rPr>
          <w:rFonts w:ascii="Times New Roman" w:hAnsi="Times New Roman" w:cs="Times New Roman"/>
          <w:sz w:val="28"/>
          <w:szCs w:val="28"/>
        </w:rPr>
        <w:t>2</w:t>
      </w:r>
      <w:r w:rsidR="00361162" w:rsidRPr="001A35FD">
        <w:rPr>
          <w:rFonts w:ascii="Times New Roman" w:hAnsi="Times New Roman" w:cs="Times New Roman"/>
          <w:sz w:val="28"/>
          <w:szCs w:val="28"/>
        </w:rPr>
        <w:t>гг. на территории Магаданской области» и материалов, обосновывающих лимиты и квоты добычи охотничьих ресурсов на период с 1 августа 202</w:t>
      </w:r>
      <w:r w:rsidR="00CC6BBB" w:rsidRPr="001A35FD">
        <w:rPr>
          <w:rFonts w:ascii="Times New Roman" w:hAnsi="Times New Roman" w:cs="Times New Roman"/>
          <w:sz w:val="28"/>
          <w:szCs w:val="28"/>
        </w:rPr>
        <w:t>1</w:t>
      </w:r>
      <w:r w:rsidR="00361162" w:rsidRPr="001A35FD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CC6BBB" w:rsidRPr="001A35FD">
        <w:rPr>
          <w:rFonts w:ascii="Times New Roman" w:hAnsi="Times New Roman" w:cs="Times New Roman"/>
          <w:sz w:val="28"/>
          <w:szCs w:val="28"/>
        </w:rPr>
        <w:t>2</w:t>
      </w:r>
      <w:r w:rsidR="00361162" w:rsidRPr="001A35FD">
        <w:rPr>
          <w:rFonts w:ascii="Times New Roman" w:hAnsi="Times New Roman" w:cs="Times New Roman"/>
          <w:sz w:val="28"/>
          <w:szCs w:val="28"/>
        </w:rPr>
        <w:t xml:space="preserve"> года на территории Магаданской области», </w:t>
      </w: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установлению лимитов и квот добычи охотничьих ресурсов в соответствии с требованиями действующего законодательства не повлечет за собой снижения запасов охотничьих ресурсов и негативных экологических  последствий в отношении биологического разнообразия на </w:t>
      </w:r>
      <w:r w:rsidR="00575AA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территории Магаданской области.</w:t>
      </w:r>
    </w:p>
    <w:p w:rsidR="00DD165E" w:rsidRPr="001A35FD" w:rsidRDefault="00DD165E" w:rsidP="00CC6BBB">
      <w:pPr>
        <w:pStyle w:val="ac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Уведомление</w:t>
      </w:r>
    </w:p>
    <w:p w:rsidR="00361162" w:rsidRPr="001A35FD" w:rsidRDefault="00DD165E" w:rsidP="0058175D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Предложения и замечания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объекту государственной экологической экспертизы </w:t>
      </w:r>
      <w:r w:rsidR="00361162" w:rsidRPr="001A35FD">
        <w:rPr>
          <w:rFonts w:ascii="Times New Roman" w:hAnsi="Times New Roman" w:cs="Times New Roman"/>
          <w:sz w:val="28"/>
          <w:szCs w:val="28"/>
        </w:rPr>
        <w:t>«Предложения по лимитам изъятия особо ценных в хозяйственном отношении видов охотничьих ресурсов в сезоне охоты 202</w:t>
      </w:r>
      <w:r w:rsidR="0058175D" w:rsidRPr="001A35FD">
        <w:rPr>
          <w:rFonts w:ascii="Times New Roman" w:hAnsi="Times New Roman" w:cs="Times New Roman"/>
          <w:sz w:val="28"/>
          <w:szCs w:val="28"/>
        </w:rPr>
        <w:t>1</w:t>
      </w:r>
      <w:r w:rsidR="00361162" w:rsidRPr="001A35FD">
        <w:rPr>
          <w:rFonts w:ascii="Times New Roman" w:hAnsi="Times New Roman" w:cs="Times New Roman"/>
          <w:sz w:val="28"/>
          <w:szCs w:val="28"/>
        </w:rPr>
        <w:t>-202</w:t>
      </w:r>
      <w:r w:rsidR="0058175D" w:rsidRPr="001A35FD">
        <w:rPr>
          <w:rFonts w:ascii="Times New Roman" w:hAnsi="Times New Roman" w:cs="Times New Roman"/>
          <w:sz w:val="28"/>
          <w:szCs w:val="28"/>
        </w:rPr>
        <w:t>2</w:t>
      </w:r>
      <w:r w:rsidR="00361162" w:rsidRPr="001A35FD">
        <w:rPr>
          <w:rFonts w:ascii="Times New Roman" w:hAnsi="Times New Roman" w:cs="Times New Roman"/>
          <w:sz w:val="28"/>
          <w:szCs w:val="28"/>
        </w:rPr>
        <w:t>гг. на территории Магаданской области» и материалов, обосновывающих лимиты и квоты добычи охотничьих ресурсов на период с 1 августа 202</w:t>
      </w:r>
      <w:r w:rsidR="0058175D" w:rsidRPr="001A35FD">
        <w:rPr>
          <w:rFonts w:ascii="Times New Roman" w:hAnsi="Times New Roman" w:cs="Times New Roman"/>
          <w:sz w:val="28"/>
          <w:szCs w:val="28"/>
        </w:rPr>
        <w:t>1</w:t>
      </w:r>
      <w:r w:rsidR="00361162" w:rsidRPr="001A35FD">
        <w:rPr>
          <w:rFonts w:ascii="Times New Roman" w:hAnsi="Times New Roman" w:cs="Times New Roman"/>
          <w:sz w:val="28"/>
          <w:szCs w:val="28"/>
        </w:rPr>
        <w:t xml:space="preserve"> года до 1 августа 202</w:t>
      </w:r>
      <w:r w:rsidR="0058175D" w:rsidRPr="001A35FD">
        <w:rPr>
          <w:rFonts w:ascii="Times New Roman" w:hAnsi="Times New Roman" w:cs="Times New Roman"/>
          <w:sz w:val="28"/>
          <w:szCs w:val="28"/>
        </w:rPr>
        <w:t>2</w:t>
      </w:r>
      <w:r w:rsidR="00361162" w:rsidRPr="001A35FD">
        <w:rPr>
          <w:rFonts w:ascii="Times New Roman" w:hAnsi="Times New Roman" w:cs="Times New Roman"/>
          <w:sz w:val="28"/>
          <w:szCs w:val="28"/>
        </w:rPr>
        <w:t xml:space="preserve"> года на территории Магаданской области», 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рамках проведения обсуждения предварительной оценки воздействия на окружающую среду, </w:t>
      </w: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принимаются в письме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ном и устном виде по адресу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C60932" w:rsidRPr="00850702" w:rsidRDefault="009E1E7E" w:rsidP="0058175D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685000, г.</w:t>
      </w:r>
      <w:r w:rsidR="00543D00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Магадан, ул</w:t>
      </w:r>
      <w:r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175D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Пролетарская 14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175D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Министерство природных ресурсов и экологии Магаданской области</w:t>
      </w:r>
      <w:r w:rsidR="00DD165E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период до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175D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апреля 202</w:t>
      </w:r>
      <w:r w:rsidR="0058175D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и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терри</w:t>
      </w:r>
      <w:r w:rsidR="007029F3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ории городских округов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 даты проведения общественных обсуждений в муниципальных образованиях Магаданской области 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организуемых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местного самоуправления (администрация</w:t>
      </w:r>
      <w:r w:rsidR="0036116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</w:t>
      </w:r>
      <w:r w:rsidR="00C60932" w:rsidRPr="001A35F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городски</w:t>
      </w:r>
      <w:r w:rsidR="00C60932" w:rsidRPr="00850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 округов).</w:t>
      </w:r>
    </w:p>
    <w:bookmarkEnd w:id="1"/>
    <w:sectPr w:rsidR="00C60932" w:rsidRPr="00850702" w:rsidSect="00E22EC8">
      <w:footerReference w:type="default" r:id="rId8"/>
      <w:pgSz w:w="11906" w:h="16838"/>
      <w:pgMar w:top="1134" w:right="991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8A" w:rsidRDefault="00F82F8A" w:rsidP="002F6308">
      <w:r>
        <w:separator/>
      </w:r>
    </w:p>
  </w:endnote>
  <w:endnote w:type="continuationSeparator" w:id="0">
    <w:p w:rsidR="00F82F8A" w:rsidRDefault="00F82F8A" w:rsidP="002F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879835"/>
      <w:docPartObj>
        <w:docPartGallery w:val="Page Numbers (Bottom of Page)"/>
        <w:docPartUnique/>
      </w:docPartObj>
    </w:sdtPr>
    <w:sdtContent>
      <w:p w:rsidR="00F82F8A" w:rsidRDefault="00F82F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EC8">
          <w:rPr>
            <w:noProof/>
          </w:rPr>
          <w:t>- 16 -</w:t>
        </w:r>
        <w:r>
          <w:fldChar w:fldCharType="end"/>
        </w:r>
      </w:p>
    </w:sdtContent>
  </w:sdt>
  <w:p w:rsidR="00F82F8A" w:rsidRDefault="00F82F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8A" w:rsidRDefault="00F82F8A" w:rsidP="002F6308">
      <w:r>
        <w:separator/>
      </w:r>
    </w:p>
  </w:footnote>
  <w:footnote w:type="continuationSeparator" w:id="0">
    <w:p w:rsidR="00F82F8A" w:rsidRDefault="00F82F8A" w:rsidP="002F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8DB"/>
    <w:multiLevelType w:val="hybridMultilevel"/>
    <w:tmpl w:val="63D09C6E"/>
    <w:lvl w:ilvl="0" w:tplc="993AC1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7542"/>
    <w:multiLevelType w:val="hybridMultilevel"/>
    <w:tmpl w:val="6778BE24"/>
    <w:lvl w:ilvl="0" w:tplc="993AC1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7602B"/>
    <w:multiLevelType w:val="hybridMultilevel"/>
    <w:tmpl w:val="40DC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504D"/>
    <w:multiLevelType w:val="hybridMultilevel"/>
    <w:tmpl w:val="587643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6F2D"/>
    <w:multiLevelType w:val="multilevel"/>
    <w:tmpl w:val="1D36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CA7348C"/>
    <w:multiLevelType w:val="multilevel"/>
    <w:tmpl w:val="E36E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5" w:hanging="10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6" w15:restartNumberingAfterBreak="0">
    <w:nsid w:val="69C57E2A"/>
    <w:multiLevelType w:val="multilevel"/>
    <w:tmpl w:val="DB8E5B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2" w:hanging="9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9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9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6CA40EB6"/>
    <w:multiLevelType w:val="multilevel"/>
    <w:tmpl w:val="178CA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7BF25946"/>
    <w:multiLevelType w:val="hybridMultilevel"/>
    <w:tmpl w:val="3EA23560"/>
    <w:lvl w:ilvl="0" w:tplc="993AC1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08"/>
    <w:rsid w:val="00000DD3"/>
    <w:rsid w:val="0000253B"/>
    <w:rsid w:val="0000364B"/>
    <w:rsid w:val="00006F6B"/>
    <w:rsid w:val="00012675"/>
    <w:rsid w:val="000149DC"/>
    <w:rsid w:val="0001538D"/>
    <w:rsid w:val="000169F1"/>
    <w:rsid w:val="000217C5"/>
    <w:rsid w:val="00032049"/>
    <w:rsid w:val="00032332"/>
    <w:rsid w:val="00034A34"/>
    <w:rsid w:val="000354F0"/>
    <w:rsid w:val="000361A8"/>
    <w:rsid w:val="00037131"/>
    <w:rsid w:val="0004199A"/>
    <w:rsid w:val="000423A6"/>
    <w:rsid w:val="00042E3E"/>
    <w:rsid w:val="000473B0"/>
    <w:rsid w:val="00050F35"/>
    <w:rsid w:val="00051EF7"/>
    <w:rsid w:val="00054C10"/>
    <w:rsid w:val="00055358"/>
    <w:rsid w:val="00060D49"/>
    <w:rsid w:val="00062555"/>
    <w:rsid w:val="000642D2"/>
    <w:rsid w:val="0007231E"/>
    <w:rsid w:val="000760B2"/>
    <w:rsid w:val="00076756"/>
    <w:rsid w:val="000843C3"/>
    <w:rsid w:val="00084A75"/>
    <w:rsid w:val="00093D6A"/>
    <w:rsid w:val="000940F5"/>
    <w:rsid w:val="000974CB"/>
    <w:rsid w:val="00097E21"/>
    <w:rsid w:val="000A0427"/>
    <w:rsid w:val="000A7744"/>
    <w:rsid w:val="000B1A28"/>
    <w:rsid w:val="000B1C2A"/>
    <w:rsid w:val="000C187E"/>
    <w:rsid w:val="000C1E80"/>
    <w:rsid w:val="000C785A"/>
    <w:rsid w:val="000D7111"/>
    <w:rsid w:val="000E6D1F"/>
    <w:rsid w:val="00105A60"/>
    <w:rsid w:val="00107CB5"/>
    <w:rsid w:val="0011399A"/>
    <w:rsid w:val="00114690"/>
    <w:rsid w:val="00115ED2"/>
    <w:rsid w:val="00121336"/>
    <w:rsid w:val="001233D9"/>
    <w:rsid w:val="001316F9"/>
    <w:rsid w:val="001344FA"/>
    <w:rsid w:val="001360F8"/>
    <w:rsid w:val="001420CC"/>
    <w:rsid w:val="00152B5D"/>
    <w:rsid w:val="00153D98"/>
    <w:rsid w:val="0016001B"/>
    <w:rsid w:val="00172088"/>
    <w:rsid w:val="0017540F"/>
    <w:rsid w:val="00190838"/>
    <w:rsid w:val="00191A17"/>
    <w:rsid w:val="00196289"/>
    <w:rsid w:val="001971AB"/>
    <w:rsid w:val="001A35FD"/>
    <w:rsid w:val="001A3796"/>
    <w:rsid w:val="001A4E86"/>
    <w:rsid w:val="001A6286"/>
    <w:rsid w:val="001A7B30"/>
    <w:rsid w:val="001B00E3"/>
    <w:rsid w:val="001B1EB7"/>
    <w:rsid w:val="001C08EC"/>
    <w:rsid w:val="001C286F"/>
    <w:rsid w:val="001C28A4"/>
    <w:rsid w:val="001D1F97"/>
    <w:rsid w:val="001D2C37"/>
    <w:rsid w:val="001E1224"/>
    <w:rsid w:val="001E69B2"/>
    <w:rsid w:val="001F1D90"/>
    <w:rsid w:val="001F6E84"/>
    <w:rsid w:val="00202D09"/>
    <w:rsid w:val="00204611"/>
    <w:rsid w:val="002162CB"/>
    <w:rsid w:val="00223B98"/>
    <w:rsid w:val="00227E1C"/>
    <w:rsid w:val="002333DC"/>
    <w:rsid w:val="00233BD8"/>
    <w:rsid w:val="00236CCA"/>
    <w:rsid w:val="002372CD"/>
    <w:rsid w:val="00237673"/>
    <w:rsid w:val="00243D35"/>
    <w:rsid w:val="0024760B"/>
    <w:rsid w:val="00253137"/>
    <w:rsid w:val="00262B9A"/>
    <w:rsid w:val="00271757"/>
    <w:rsid w:val="00272C41"/>
    <w:rsid w:val="00274436"/>
    <w:rsid w:val="00285130"/>
    <w:rsid w:val="00285350"/>
    <w:rsid w:val="002915CB"/>
    <w:rsid w:val="002956A0"/>
    <w:rsid w:val="002A0289"/>
    <w:rsid w:val="002A147D"/>
    <w:rsid w:val="002A337E"/>
    <w:rsid w:val="002A45F6"/>
    <w:rsid w:val="002A534E"/>
    <w:rsid w:val="002A58D4"/>
    <w:rsid w:val="002B4B1B"/>
    <w:rsid w:val="002B53CA"/>
    <w:rsid w:val="002B76AC"/>
    <w:rsid w:val="002C0B6C"/>
    <w:rsid w:val="002C392B"/>
    <w:rsid w:val="002C758E"/>
    <w:rsid w:val="002D4FCB"/>
    <w:rsid w:val="002F3188"/>
    <w:rsid w:val="002F36EF"/>
    <w:rsid w:val="002F4442"/>
    <w:rsid w:val="002F6308"/>
    <w:rsid w:val="0030367D"/>
    <w:rsid w:val="00310D20"/>
    <w:rsid w:val="00313FB7"/>
    <w:rsid w:val="0032150D"/>
    <w:rsid w:val="00341921"/>
    <w:rsid w:val="00342C90"/>
    <w:rsid w:val="00342ECF"/>
    <w:rsid w:val="0034640F"/>
    <w:rsid w:val="00347995"/>
    <w:rsid w:val="00352FD5"/>
    <w:rsid w:val="00354E91"/>
    <w:rsid w:val="003555D2"/>
    <w:rsid w:val="00361162"/>
    <w:rsid w:val="003651B5"/>
    <w:rsid w:val="00365576"/>
    <w:rsid w:val="003673F6"/>
    <w:rsid w:val="00384027"/>
    <w:rsid w:val="003933DD"/>
    <w:rsid w:val="003A4555"/>
    <w:rsid w:val="003B0284"/>
    <w:rsid w:val="003B7379"/>
    <w:rsid w:val="003C01C5"/>
    <w:rsid w:val="003C1605"/>
    <w:rsid w:val="003D1A72"/>
    <w:rsid w:val="003E0F2B"/>
    <w:rsid w:val="003F478D"/>
    <w:rsid w:val="00400F43"/>
    <w:rsid w:val="004260A4"/>
    <w:rsid w:val="004267E1"/>
    <w:rsid w:val="00433957"/>
    <w:rsid w:val="004355E0"/>
    <w:rsid w:val="00446002"/>
    <w:rsid w:val="004547B9"/>
    <w:rsid w:val="00455AAD"/>
    <w:rsid w:val="004639D8"/>
    <w:rsid w:val="0046754A"/>
    <w:rsid w:val="00477EAA"/>
    <w:rsid w:val="0048314B"/>
    <w:rsid w:val="0048376C"/>
    <w:rsid w:val="004920F4"/>
    <w:rsid w:val="00495606"/>
    <w:rsid w:val="00496C19"/>
    <w:rsid w:val="004A01E7"/>
    <w:rsid w:val="004A06C8"/>
    <w:rsid w:val="004A2E29"/>
    <w:rsid w:val="004A3097"/>
    <w:rsid w:val="004A3DB8"/>
    <w:rsid w:val="004A4907"/>
    <w:rsid w:val="004A4E0A"/>
    <w:rsid w:val="004A6B95"/>
    <w:rsid w:val="004C5008"/>
    <w:rsid w:val="004D7C07"/>
    <w:rsid w:val="004E6F14"/>
    <w:rsid w:val="00504F63"/>
    <w:rsid w:val="0050612F"/>
    <w:rsid w:val="00511422"/>
    <w:rsid w:val="00512CE8"/>
    <w:rsid w:val="00514CBB"/>
    <w:rsid w:val="00517818"/>
    <w:rsid w:val="0052611A"/>
    <w:rsid w:val="0052694D"/>
    <w:rsid w:val="00531011"/>
    <w:rsid w:val="00534FCD"/>
    <w:rsid w:val="00543D00"/>
    <w:rsid w:val="00551D74"/>
    <w:rsid w:val="00555C9C"/>
    <w:rsid w:val="005601D4"/>
    <w:rsid w:val="005612ED"/>
    <w:rsid w:val="00561634"/>
    <w:rsid w:val="00570A88"/>
    <w:rsid w:val="00575AA2"/>
    <w:rsid w:val="0058175D"/>
    <w:rsid w:val="005823E3"/>
    <w:rsid w:val="00585A74"/>
    <w:rsid w:val="00587ACF"/>
    <w:rsid w:val="00591249"/>
    <w:rsid w:val="00594CC2"/>
    <w:rsid w:val="005A29AC"/>
    <w:rsid w:val="005B60AD"/>
    <w:rsid w:val="005B61D9"/>
    <w:rsid w:val="005C1ABA"/>
    <w:rsid w:val="005C2E74"/>
    <w:rsid w:val="005C54E0"/>
    <w:rsid w:val="005C5B2D"/>
    <w:rsid w:val="005D7A13"/>
    <w:rsid w:val="005F1ACB"/>
    <w:rsid w:val="005F3844"/>
    <w:rsid w:val="006040BA"/>
    <w:rsid w:val="00604351"/>
    <w:rsid w:val="00610065"/>
    <w:rsid w:val="006376DD"/>
    <w:rsid w:val="00644D7F"/>
    <w:rsid w:val="00651666"/>
    <w:rsid w:val="00664038"/>
    <w:rsid w:val="00665C1C"/>
    <w:rsid w:val="006708EE"/>
    <w:rsid w:val="00684BB0"/>
    <w:rsid w:val="006873D0"/>
    <w:rsid w:val="006918E8"/>
    <w:rsid w:val="006959D0"/>
    <w:rsid w:val="006A02B9"/>
    <w:rsid w:val="006A45C6"/>
    <w:rsid w:val="006B3A95"/>
    <w:rsid w:val="006C3BDF"/>
    <w:rsid w:val="006D0991"/>
    <w:rsid w:val="006D39A8"/>
    <w:rsid w:val="006D6C46"/>
    <w:rsid w:val="006E18D5"/>
    <w:rsid w:val="006E3BA1"/>
    <w:rsid w:val="006E5779"/>
    <w:rsid w:val="006F21BF"/>
    <w:rsid w:val="006F7997"/>
    <w:rsid w:val="007029F3"/>
    <w:rsid w:val="00703399"/>
    <w:rsid w:val="00705AE8"/>
    <w:rsid w:val="00706DFA"/>
    <w:rsid w:val="00710954"/>
    <w:rsid w:val="00712D2A"/>
    <w:rsid w:val="0071634F"/>
    <w:rsid w:val="0072073C"/>
    <w:rsid w:val="007210F3"/>
    <w:rsid w:val="007310D0"/>
    <w:rsid w:val="0074077A"/>
    <w:rsid w:val="00743987"/>
    <w:rsid w:val="007457C2"/>
    <w:rsid w:val="007533F0"/>
    <w:rsid w:val="00754C56"/>
    <w:rsid w:val="0075516E"/>
    <w:rsid w:val="00756140"/>
    <w:rsid w:val="007622AB"/>
    <w:rsid w:val="007758F7"/>
    <w:rsid w:val="00777BD5"/>
    <w:rsid w:val="00782C73"/>
    <w:rsid w:val="00785F6B"/>
    <w:rsid w:val="00791C26"/>
    <w:rsid w:val="00792DBD"/>
    <w:rsid w:val="007935A4"/>
    <w:rsid w:val="007B1CCE"/>
    <w:rsid w:val="007B3B53"/>
    <w:rsid w:val="007B3FB2"/>
    <w:rsid w:val="007C0AA1"/>
    <w:rsid w:val="007D66AB"/>
    <w:rsid w:val="007E10C2"/>
    <w:rsid w:val="007E2562"/>
    <w:rsid w:val="007E3B34"/>
    <w:rsid w:val="007E6B40"/>
    <w:rsid w:val="008016D7"/>
    <w:rsid w:val="00801A0F"/>
    <w:rsid w:val="008020E7"/>
    <w:rsid w:val="008055C6"/>
    <w:rsid w:val="00812265"/>
    <w:rsid w:val="00820E83"/>
    <w:rsid w:val="00822F1D"/>
    <w:rsid w:val="008369DC"/>
    <w:rsid w:val="008450B8"/>
    <w:rsid w:val="008473AA"/>
    <w:rsid w:val="00850702"/>
    <w:rsid w:val="008604B4"/>
    <w:rsid w:val="00862D20"/>
    <w:rsid w:val="0086695C"/>
    <w:rsid w:val="00871FB5"/>
    <w:rsid w:val="00873C10"/>
    <w:rsid w:val="00877443"/>
    <w:rsid w:val="00887AFD"/>
    <w:rsid w:val="0089631D"/>
    <w:rsid w:val="008A7696"/>
    <w:rsid w:val="008B0B2E"/>
    <w:rsid w:val="008B6C40"/>
    <w:rsid w:val="008B7058"/>
    <w:rsid w:val="008C7300"/>
    <w:rsid w:val="008D4F67"/>
    <w:rsid w:val="008E223B"/>
    <w:rsid w:val="008E3EE2"/>
    <w:rsid w:val="008E78F2"/>
    <w:rsid w:val="008F1BC6"/>
    <w:rsid w:val="008F32E2"/>
    <w:rsid w:val="008F4084"/>
    <w:rsid w:val="008F5CA9"/>
    <w:rsid w:val="008F64E8"/>
    <w:rsid w:val="00902BD8"/>
    <w:rsid w:val="00906656"/>
    <w:rsid w:val="0091012C"/>
    <w:rsid w:val="00916E99"/>
    <w:rsid w:val="00924D61"/>
    <w:rsid w:val="00935FE2"/>
    <w:rsid w:val="009375CA"/>
    <w:rsid w:val="009420E2"/>
    <w:rsid w:val="00947806"/>
    <w:rsid w:val="00955E93"/>
    <w:rsid w:val="00960954"/>
    <w:rsid w:val="00961AEB"/>
    <w:rsid w:val="00964A43"/>
    <w:rsid w:val="00965433"/>
    <w:rsid w:val="009705ED"/>
    <w:rsid w:val="00971567"/>
    <w:rsid w:val="00972B08"/>
    <w:rsid w:val="00972D32"/>
    <w:rsid w:val="00982DE3"/>
    <w:rsid w:val="009952EB"/>
    <w:rsid w:val="00996C06"/>
    <w:rsid w:val="009A2F0C"/>
    <w:rsid w:val="009A5A05"/>
    <w:rsid w:val="009A79A4"/>
    <w:rsid w:val="009A7B10"/>
    <w:rsid w:val="009B2A75"/>
    <w:rsid w:val="009B3B19"/>
    <w:rsid w:val="009B3F34"/>
    <w:rsid w:val="009B7898"/>
    <w:rsid w:val="009B7999"/>
    <w:rsid w:val="009B79C1"/>
    <w:rsid w:val="009E047D"/>
    <w:rsid w:val="009E0D42"/>
    <w:rsid w:val="009E1E7E"/>
    <w:rsid w:val="009E3996"/>
    <w:rsid w:val="009E4A0B"/>
    <w:rsid w:val="009E55D4"/>
    <w:rsid w:val="009F2817"/>
    <w:rsid w:val="009F39E1"/>
    <w:rsid w:val="00A038D2"/>
    <w:rsid w:val="00A06374"/>
    <w:rsid w:val="00A105A6"/>
    <w:rsid w:val="00A139CD"/>
    <w:rsid w:val="00A15896"/>
    <w:rsid w:val="00A21669"/>
    <w:rsid w:val="00A245EA"/>
    <w:rsid w:val="00A33004"/>
    <w:rsid w:val="00A34C73"/>
    <w:rsid w:val="00A35762"/>
    <w:rsid w:val="00A409BD"/>
    <w:rsid w:val="00A4523A"/>
    <w:rsid w:val="00A53A60"/>
    <w:rsid w:val="00A53DAD"/>
    <w:rsid w:val="00A658C7"/>
    <w:rsid w:val="00A75013"/>
    <w:rsid w:val="00AA1870"/>
    <w:rsid w:val="00AA4809"/>
    <w:rsid w:val="00AC1BCC"/>
    <w:rsid w:val="00AC78A0"/>
    <w:rsid w:val="00AD19AA"/>
    <w:rsid w:val="00AE13DA"/>
    <w:rsid w:val="00AE4214"/>
    <w:rsid w:val="00AE75E8"/>
    <w:rsid w:val="00AF4FF1"/>
    <w:rsid w:val="00AF742F"/>
    <w:rsid w:val="00B00208"/>
    <w:rsid w:val="00B177A5"/>
    <w:rsid w:val="00B22C3F"/>
    <w:rsid w:val="00B26A24"/>
    <w:rsid w:val="00B26BCB"/>
    <w:rsid w:val="00B31950"/>
    <w:rsid w:val="00B37670"/>
    <w:rsid w:val="00B438B9"/>
    <w:rsid w:val="00B46766"/>
    <w:rsid w:val="00B467FD"/>
    <w:rsid w:val="00B50211"/>
    <w:rsid w:val="00B5159C"/>
    <w:rsid w:val="00B60F3E"/>
    <w:rsid w:val="00B6142C"/>
    <w:rsid w:val="00B63290"/>
    <w:rsid w:val="00B6528A"/>
    <w:rsid w:val="00B7016A"/>
    <w:rsid w:val="00B7275D"/>
    <w:rsid w:val="00B77BFE"/>
    <w:rsid w:val="00B83EAF"/>
    <w:rsid w:val="00B85D5C"/>
    <w:rsid w:val="00B863B6"/>
    <w:rsid w:val="00B87104"/>
    <w:rsid w:val="00B972D1"/>
    <w:rsid w:val="00BA7154"/>
    <w:rsid w:val="00BA75BC"/>
    <w:rsid w:val="00BB252A"/>
    <w:rsid w:val="00BC5403"/>
    <w:rsid w:val="00BC615E"/>
    <w:rsid w:val="00BD24DD"/>
    <w:rsid w:val="00BE4715"/>
    <w:rsid w:val="00BF1B84"/>
    <w:rsid w:val="00BF474E"/>
    <w:rsid w:val="00C0353C"/>
    <w:rsid w:val="00C14DF5"/>
    <w:rsid w:val="00C14FDC"/>
    <w:rsid w:val="00C20704"/>
    <w:rsid w:val="00C25ABA"/>
    <w:rsid w:val="00C25D81"/>
    <w:rsid w:val="00C337DE"/>
    <w:rsid w:val="00C3574E"/>
    <w:rsid w:val="00C37AD4"/>
    <w:rsid w:val="00C50C1D"/>
    <w:rsid w:val="00C515EE"/>
    <w:rsid w:val="00C52F52"/>
    <w:rsid w:val="00C608DD"/>
    <w:rsid w:val="00C60932"/>
    <w:rsid w:val="00C63C36"/>
    <w:rsid w:val="00C64A28"/>
    <w:rsid w:val="00C650EB"/>
    <w:rsid w:val="00C66949"/>
    <w:rsid w:val="00C74EF4"/>
    <w:rsid w:val="00C75D65"/>
    <w:rsid w:val="00C77830"/>
    <w:rsid w:val="00C903C4"/>
    <w:rsid w:val="00C9511C"/>
    <w:rsid w:val="00C95A31"/>
    <w:rsid w:val="00CA03AF"/>
    <w:rsid w:val="00CA15BF"/>
    <w:rsid w:val="00CA7728"/>
    <w:rsid w:val="00CA7D2E"/>
    <w:rsid w:val="00CB0BAC"/>
    <w:rsid w:val="00CC6BBB"/>
    <w:rsid w:val="00CC76F7"/>
    <w:rsid w:val="00CD0731"/>
    <w:rsid w:val="00CD2256"/>
    <w:rsid w:val="00CD5274"/>
    <w:rsid w:val="00CE6759"/>
    <w:rsid w:val="00CE75EB"/>
    <w:rsid w:val="00CF29CC"/>
    <w:rsid w:val="00D02CD7"/>
    <w:rsid w:val="00D1675C"/>
    <w:rsid w:val="00D2058C"/>
    <w:rsid w:val="00D214F3"/>
    <w:rsid w:val="00D250DA"/>
    <w:rsid w:val="00D31CB8"/>
    <w:rsid w:val="00D330B8"/>
    <w:rsid w:val="00D3743E"/>
    <w:rsid w:val="00D41218"/>
    <w:rsid w:val="00D548EA"/>
    <w:rsid w:val="00D55885"/>
    <w:rsid w:val="00D57909"/>
    <w:rsid w:val="00D70CCD"/>
    <w:rsid w:val="00D712F7"/>
    <w:rsid w:val="00D836F1"/>
    <w:rsid w:val="00D877DE"/>
    <w:rsid w:val="00D933EA"/>
    <w:rsid w:val="00D96093"/>
    <w:rsid w:val="00D96819"/>
    <w:rsid w:val="00D9705D"/>
    <w:rsid w:val="00DA0FB9"/>
    <w:rsid w:val="00DA3587"/>
    <w:rsid w:val="00DA578B"/>
    <w:rsid w:val="00DB57EC"/>
    <w:rsid w:val="00DC2DD1"/>
    <w:rsid w:val="00DC51CF"/>
    <w:rsid w:val="00DD1172"/>
    <w:rsid w:val="00DD165E"/>
    <w:rsid w:val="00DD569E"/>
    <w:rsid w:val="00DE15D5"/>
    <w:rsid w:val="00DE3E7A"/>
    <w:rsid w:val="00DE78E5"/>
    <w:rsid w:val="00DF2160"/>
    <w:rsid w:val="00DF2374"/>
    <w:rsid w:val="00DF255D"/>
    <w:rsid w:val="00E07FF0"/>
    <w:rsid w:val="00E10463"/>
    <w:rsid w:val="00E1227E"/>
    <w:rsid w:val="00E1783C"/>
    <w:rsid w:val="00E21FD6"/>
    <w:rsid w:val="00E22EC8"/>
    <w:rsid w:val="00E2521A"/>
    <w:rsid w:val="00E25A4F"/>
    <w:rsid w:val="00E27178"/>
    <w:rsid w:val="00E277E9"/>
    <w:rsid w:val="00E305B2"/>
    <w:rsid w:val="00E31528"/>
    <w:rsid w:val="00E539EB"/>
    <w:rsid w:val="00E542B0"/>
    <w:rsid w:val="00E61E5D"/>
    <w:rsid w:val="00E627F8"/>
    <w:rsid w:val="00E643F2"/>
    <w:rsid w:val="00E671D9"/>
    <w:rsid w:val="00E7147A"/>
    <w:rsid w:val="00E72E6B"/>
    <w:rsid w:val="00E76C12"/>
    <w:rsid w:val="00E7744B"/>
    <w:rsid w:val="00E9224D"/>
    <w:rsid w:val="00E95600"/>
    <w:rsid w:val="00E97E59"/>
    <w:rsid w:val="00EB0792"/>
    <w:rsid w:val="00EB20F9"/>
    <w:rsid w:val="00EB29FD"/>
    <w:rsid w:val="00EB4F00"/>
    <w:rsid w:val="00EC1D3A"/>
    <w:rsid w:val="00EC5E25"/>
    <w:rsid w:val="00ED3541"/>
    <w:rsid w:val="00ED767A"/>
    <w:rsid w:val="00EE25CF"/>
    <w:rsid w:val="00EE4521"/>
    <w:rsid w:val="00EE463B"/>
    <w:rsid w:val="00EE6871"/>
    <w:rsid w:val="00EE694F"/>
    <w:rsid w:val="00EF1FC3"/>
    <w:rsid w:val="00F14607"/>
    <w:rsid w:val="00F17280"/>
    <w:rsid w:val="00F22B15"/>
    <w:rsid w:val="00F271EC"/>
    <w:rsid w:val="00F30659"/>
    <w:rsid w:val="00F377D3"/>
    <w:rsid w:val="00F616FB"/>
    <w:rsid w:val="00F668CE"/>
    <w:rsid w:val="00F76412"/>
    <w:rsid w:val="00F768EC"/>
    <w:rsid w:val="00F82F8A"/>
    <w:rsid w:val="00F8308D"/>
    <w:rsid w:val="00F862F3"/>
    <w:rsid w:val="00F93697"/>
    <w:rsid w:val="00F943FB"/>
    <w:rsid w:val="00F9676B"/>
    <w:rsid w:val="00F973F6"/>
    <w:rsid w:val="00FA0558"/>
    <w:rsid w:val="00FA0A6F"/>
    <w:rsid w:val="00FA11CF"/>
    <w:rsid w:val="00FB01FD"/>
    <w:rsid w:val="00FB4A34"/>
    <w:rsid w:val="00FE443F"/>
    <w:rsid w:val="00FE49CD"/>
    <w:rsid w:val="00FE4B61"/>
    <w:rsid w:val="00FE4D51"/>
    <w:rsid w:val="00FE5D14"/>
    <w:rsid w:val="00FE69B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CBA9E14-5016-456E-8777-F3F5F938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308"/>
    <w:rPr>
      <w:color w:val="0000FF"/>
      <w:u w:val="single"/>
    </w:rPr>
  </w:style>
  <w:style w:type="paragraph" w:styleId="a4">
    <w:name w:val="Body Text"/>
    <w:basedOn w:val="a"/>
    <w:link w:val="a5"/>
    <w:rsid w:val="002F6308"/>
    <w:pPr>
      <w:widowControl/>
      <w:autoSpaceDE/>
      <w:autoSpaceDN/>
      <w:adjustRightInd/>
      <w:jc w:val="both"/>
    </w:pPr>
    <w:rPr>
      <w:rFonts w:ascii="Courier New" w:hAnsi="Courier New" w:cs="Times New Roman"/>
      <w:sz w:val="28"/>
    </w:rPr>
  </w:style>
  <w:style w:type="character" w:customStyle="1" w:styleId="a5">
    <w:name w:val="Основной текст Знак"/>
    <w:basedOn w:val="a0"/>
    <w:link w:val="a4"/>
    <w:rsid w:val="002F630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2F63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630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63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630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8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687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93D6A"/>
    <w:pPr>
      <w:ind w:left="720"/>
      <w:contextualSpacing/>
    </w:pPr>
  </w:style>
  <w:style w:type="paragraph" w:customStyle="1" w:styleId="ConsPlusTitle">
    <w:name w:val="ConsPlusTitle"/>
    <w:rsid w:val="00093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93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09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B1CC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6E3B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тиль мой"/>
    <w:basedOn w:val="a"/>
    <w:link w:val="af1"/>
    <w:qFormat/>
    <w:rsid w:val="005C5B2D"/>
    <w:pPr>
      <w:widowControl/>
      <w:autoSpaceDE/>
      <w:autoSpaceDN/>
      <w:adjustRightInd/>
      <w:ind w:firstLine="709"/>
      <w:jc w:val="both"/>
    </w:pPr>
    <w:rPr>
      <w:rFonts w:ascii="Times New Roman" w:eastAsiaTheme="minorHAnsi" w:hAnsi="Times New Roman" w:cs="Times New Roman"/>
      <w:b/>
      <w:sz w:val="27"/>
      <w:szCs w:val="27"/>
      <w:lang w:eastAsia="en-US"/>
    </w:rPr>
  </w:style>
  <w:style w:type="character" w:customStyle="1" w:styleId="af1">
    <w:name w:val="Стиль мой Знак"/>
    <w:basedOn w:val="a0"/>
    <w:link w:val="af0"/>
    <w:rsid w:val="005C5B2D"/>
    <w:rPr>
      <w:rFonts w:ascii="Times New Roman" w:hAnsi="Times New Roman" w:cs="Times New Roman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B1E6-1C7C-4895-8973-CCD03A59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Ужвенко Вадим Владимирович</dc:creator>
  <cp:lastModifiedBy>Антипов Александр Александрович</cp:lastModifiedBy>
  <cp:revision>30</cp:revision>
  <cp:lastPrinted>2021-04-02T04:49:00Z</cp:lastPrinted>
  <dcterms:created xsi:type="dcterms:W3CDTF">2021-04-02T00:36:00Z</dcterms:created>
  <dcterms:modified xsi:type="dcterms:W3CDTF">2021-04-02T04:59:00Z</dcterms:modified>
</cp:coreProperties>
</file>