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0F560" w14:textId="77777777" w:rsidR="001C41BB" w:rsidRDefault="001C41BB" w:rsidP="001C41BB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48"/>
          <w:szCs w:val="48"/>
          <w:bdr w:val="none" w:sz="0" w:space="0" w:color="auto" w:frame="1"/>
          <w:lang w:eastAsia="ru-RU"/>
        </w:rPr>
      </w:pPr>
      <w:r w:rsidRPr="001C41BB">
        <w:rPr>
          <w:rFonts w:ascii="inherit" w:eastAsia="Times New Roman" w:hAnsi="inherit" w:cs="Arial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>ПРАВИЛА ПРОВЕДЕНИЯ</w:t>
      </w:r>
    </w:p>
    <w:p w14:paraId="4EFAD515" w14:textId="059842A2" w:rsidR="001C41BB" w:rsidRPr="001C41BB" w:rsidRDefault="001C41BB" w:rsidP="001C41B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C41BB">
        <w:rPr>
          <w:rFonts w:ascii="inherit" w:eastAsia="Times New Roman" w:hAnsi="inherit" w:cs="Arial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>Международного молодежного конкурса социальной антикоррупционной рекламы «Вместе против коррупции!»</w:t>
      </w:r>
    </w:p>
    <w:p w14:paraId="07CD6977" w14:textId="77777777" w:rsidR="001C41BB" w:rsidRPr="001C41BB" w:rsidRDefault="001C41BB" w:rsidP="001C41BB">
      <w:pPr>
        <w:numPr>
          <w:ilvl w:val="0"/>
          <w:numId w:val="1"/>
        </w:numPr>
        <w:shd w:val="clear" w:color="auto" w:fill="EFD3D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5" w:history="1">
        <w:r w:rsidRPr="001C41BB">
          <w:rPr>
            <w:rFonts w:ascii="inherit" w:eastAsia="Times New Roman" w:hAnsi="inherit" w:cs="Arial"/>
            <w:b/>
            <w:bCs/>
            <w:color w:val="000000"/>
            <w:spacing w:val="6"/>
            <w:sz w:val="24"/>
            <w:szCs w:val="24"/>
            <w:bdr w:val="none" w:sz="0" w:space="0" w:color="auto" w:frame="1"/>
            <w:lang w:eastAsia="ru-RU"/>
          </w:rPr>
          <w:t>Правила конкурса</w:t>
        </w:r>
      </w:hyperlink>
    </w:p>
    <w:p w14:paraId="6E539DBE" w14:textId="77777777" w:rsidR="001C41BB" w:rsidRPr="001C41BB" w:rsidRDefault="001C41BB" w:rsidP="001C41BB">
      <w:pPr>
        <w:numPr>
          <w:ilvl w:val="0"/>
          <w:numId w:val="1"/>
        </w:numPr>
        <w:shd w:val="clear" w:color="auto" w:fill="EFD3D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6" w:history="1">
        <w:r w:rsidRPr="001C41BB">
          <w:rPr>
            <w:rFonts w:ascii="inherit" w:eastAsia="Times New Roman" w:hAnsi="inherit" w:cs="Arial"/>
            <w:b/>
            <w:bCs/>
            <w:color w:val="000000"/>
            <w:spacing w:val="6"/>
            <w:sz w:val="24"/>
            <w:szCs w:val="24"/>
            <w:bdr w:val="none" w:sz="0" w:space="0" w:color="auto" w:frame="1"/>
            <w:lang w:val="en" w:eastAsia="ru-RU"/>
          </w:rPr>
          <w:t>Regulations of competition</w:t>
        </w:r>
      </w:hyperlink>
    </w:p>
    <w:p w14:paraId="18D785FA" w14:textId="77777777" w:rsidR="001C41BB" w:rsidRPr="001C41BB" w:rsidRDefault="001C41BB" w:rsidP="001C41BB">
      <w:pPr>
        <w:numPr>
          <w:ilvl w:val="0"/>
          <w:numId w:val="1"/>
        </w:numPr>
        <w:shd w:val="clear" w:color="auto" w:fill="EFD3D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7" w:history="1">
        <w:r w:rsidRPr="001C41BB">
          <w:rPr>
            <w:rFonts w:ascii="MS Gothic" w:eastAsia="MS Gothic" w:hAnsi="MS Gothic" w:cs="MS Gothic" w:hint="eastAsia"/>
            <w:b/>
            <w:bCs/>
            <w:color w:val="000000"/>
            <w:spacing w:val="6"/>
            <w:sz w:val="24"/>
            <w:szCs w:val="24"/>
            <w:bdr w:val="none" w:sz="0" w:space="0" w:color="auto" w:frame="1"/>
            <w:lang w:eastAsia="zh-Hans"/>
          </w:rPr>
          <w:t>大</w:t>
        </w:r>
        <w:r w:rsidRPr="001C41BB">
          <w:rPr>
            <w:rFonts w:ascii="SimSun" w:eastAsia="SimSun" w:hAnsi="SimSun" w:cs="SimSun" w:hint="eastAsia"/>
            <w:b/>
            <w:bCs/>
            <w:color w:val="000000"/>
            <w:spacing w:val="6"/>
            <w:sz w:val="24"/>
            <w:szCs w:val="24"/>
            <w:bdr w:val="none" w:sz="0" w:space="0" w:color="auto" w:frame="1"/>
            <w:lang w:eastAsia="zh-Hans"/>
          </w:rPr>
          <w:t>赛章程</w:t>
        </w:r>
      </w:hyperlink>
    </w:p>
    <w:p w14:paraId="1F3B765A" w14:textId="77777777" w:rsidR="001C41BB" w:rsidRPr="001C41BB" w:rsidRDefault="001C41BB" w:rsidP="001C41BB">
      <w:pPr>
        <w:numPr>
          <w:ilvl w:val="0"/>
          <w:numId w:val="1"/>
        </w:numPr>
        <w:shd w:val="clear" w:color="auto" w:fill="EFD3D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8" w:history="1">
        <w:r w:rsidRPr="001C41BB">
          <w:rPr>
            <w:rFonts w:ascii="inherit" w:eastAsia="Times New Roman" w:hAnsi="inherit" w:cs="Arial"/>
            <w:b/>
            <w:bCs/>
            <w:color w:val="000000"/>
            <w:spacing w:val="6"/>
            <w:sz w:val="24"/>
            <w:szCs w:val="24"/>
            <w:bdr w:val="none" w:sz="0" w:space="0" w:color="auto" w:frame="1"/>
            <w:lang w:val="es-ES" w:eastAsia="ru-RU"/>
          </w:rPr>
          <w:t>Reglas del concurso</w:t>
        </w:r>
      </w:hyperlink>
    </w:p>
    <w:p w14:paraId="47382CD1" w14:textId="77777777" w:rsidR="001C41BB" w:rsidRPr="001C41BB" w:rsidRDefault="001C41BB" w:rsidP="001C41BB">
      <w:pPr>
        <w:numPr>
          <w:ilvl w:val="0"/>
          <w:numId w:val="1"/>
        </w:numPr>
        <w:shd w:val="clear" w:color="auto" w:fill="EFD3D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9" w:history="1">
        <w:r w:rsidRPr="001C41BB">
          <w:rPr>
            <w:rFonts w:ascii="inherit" w:eastAsia="Times New Roman" w:hAnsi="inherit" w:cs="Arial"/>
            <w:b/>
            <w:bCs/>
            <w:color w:val="000000"/>
            <w:spacing w:val="6"/>
            <w:sz w:val="24"/>
            <w:szCs w:val="24"/>
            <w:bdr w:val="none" w:sz="0" w:space="0" w:color="auto" w:frame="1"/>
            <w:lang w:val="fr-FR" w:eastAsia="ru-RU"/>
          </w:rPr>
          <w:t>Règlement de la Compétition</w:t>
        </w:r>
      </w:hyperlink>
    </w:p>
    <w:p w14:paraId="511C2AC3" w14:textId="77777777" w:rsidR="001C41BB" w:rsidRPr="001C41BB" w:rsidRDefault="001C41BB" w:rsidP="001C41BB">
      <w:pPr>
        <w:numPr>
          <w:ilvl w:val="0"/>
          <w:numId w:val="1"/>
        </w:numPr>
        <w:shd w:val="clear" w:color="auto" w:fill="EFD3D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en-US" w:eastAsia="ru-RU"/>
        </w:rPr>
      </w:pPr>
      <w:hyperlink r:id="rId10" w:history="1">
        <w:r w:rsidRPr="001C41BB">
          <w:rPr>
            <w:rFonts w:ascii="inherit" w:eastAsia="Times New Roman" w:hAnsi="inherit" w:cs="Arial"/>
            <w:b/>
            <w:bCs/>
            <w:color w:val="000000"/>
            <w:spacing w:val="6"/>
            <w:sz w:val="24"/>
            <w:szCs w:val="24"/>
            <w:bdr w:val="none" w:sz="0" w:space="0" w:color="auto" w:frame="1"/>
            <w:lang w:val="en-US" w:eastAsia="ru-RU" w:bidi="ar"/>
          </w:rPr>
          <w:t>Regulations of competition in Arabic language</w:t>
        </w:r>
      </w:hyperlink>
    </w:p>
    <w:p w14:paraId="5DE6CFBC" w14:textId="77777777" w:rsidR="001C41BB" w:rsidRDefault="001C41BB" w:rsidP="001C41BB">
      <w:pPr>
        <w:spacing w:after="36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  <w:lang w:eastAsia="ru-RU"/>
        </w:rPr>
      </w:pPr>
    </w:p>
    <w:p w14:paraId="40A156B4" w14:textId="3F4890C6" w:rsidR="001C41BB" w:rsidRPr="001C41BB" w:rsidRDefault="001C41BB" w:rsidP="001C41BB">
      <w:pPr>
        <w:spacing w:after="36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  <w:lang w:eastAsia="ru-RU"/>
        </w:rPr>
      </w:pPr>
      <w:r w:rsidRPr="001C41BB"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  <w:lang w:eastAsia="ru-RU"/>
        </w:rPr>
        <w:t>I. Общие положения</w:t>
      </w:r>
      <w:bookmarkStart w:id="0" w:name="_GoBack"/>
      <w:bookmarkEnd w:id="0"/>
    </w:p>
    <w:p w14:paraId="08880565" w14:textId="77777777" w:rsidR="001C41BB" w:rsidRPr="001C41BB" w:rsidRDefault="001C41BB" w:rsidP="001C41BB">
      <w:pPr>
        <w:spacing w:before="330" w:after="0" w:line="240" w:lineRule="auto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1.1. Организатором Международного молодежного конкурса социальной антикоррупционной рекламы «Вместе против коррупции!» (далее – конкурс) является Генеральная прокуратура Российской Федерации.</w:t>
      </w:r>
    </w:p>
    <w:p w14:paraId="6543AA89" w14:textId="77777777" w:rsidR="001C41BB" w:rsidRPr="001C41BB" w:rsidRDefault="001C41BB" w:rsidP="001C41BB">
      <w:pPr>
        <w:spacing w:before="330" w:after="0" w:line="240" w:lineRule="auto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1.2. Участниками конкурса могут быть граждане любого государства (авторы-физические лица или творческие коллективы) в возрасте от 14 до 35 лет.</w:t>
      </w:r>
    </w:p>
    <w:p w14:paraId="6FF24878" w14:textId="77777777" w:rsidR="001C41BB" w:rsidRPr="001C41BB" w:rsidRDefault="001C41BB" w:rsidP="001C41BB">
      <w:pPr>
        <w:spacing w:before="330" w:after="0" w:line="240" w:lineRule="auto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1.3. Номинации: «Лучший плакат» и «Лучший видеоролик».</w:t>
      </w:r>
    </w:p>
    <w:p w14:paraId="3CD329B7" w14:textId="77777777" w:rsidR="001C41BB" w:rsidRPr="001C41BB" w:rsidRDefault="001C41BB" w:rsidP="001C41BB">
      <w:pPr>
        <w:spacing w:before="330" w:after="0" w:line="240" w:lineRule="auto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1.4. Тема: «Вместе против коррупции!».</w:t>
      </w:r>
    </w:p>
    <w:p w14:paraId="0BF430B8" w14:textId="77777777" w:rsidR="001C41BB" w:rsidRPr="001C41BB" w:rsidRDefault="001C41BB" w:rsidP="001C41BB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1.5. Конкурсные работы (плакаты и видеоролики) принимаются на сайте конкурса </w:t>
      </w:r>
      <w:hyperlink r:id="rId11" w:history="1">
        <w:r w:rsidRPr="001C41BB">
          <w:rPr>
            <w:rFonts w:ascii="inherit" w:eastAsia="Times New Roman" w:hAnsi="inherit" w:cs="Arial"/>
            <w:b/>
            <w:bCs/>
            <w:color w:val="3B8527"/>
            <w:spacing w:val="6"/>
            <w:sz w:val="24"/>
            <w:szCs w:val="24"/>
            <w:u w:val="single"/>
            <w:bdr w:val="none" w:sz="0" w:space="0" w:color="auto" w:frame="1"/>
            <w:lang w:eastAsia="ru-RU"/>
          </w:rPr>
          <w:t>www.anticorruption.life</w:t>
        </w:r>
      </w:hyperlink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 на официальных языках Организации Объединенных Наций: английском, арабском, испанском, китайском, русском, французском.</w:t>
      </w:r>
    </w:p>
    <w:p w14:paraId="31FDB127" w14:textId="77777777" w:rsidR="001C41BB" w:rsidRPr="001C41BB" w:rsidRDefault="001C41BB" w:rsidP="001C41BB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1.6. Начало приема конкурсных работ – </w:t>
      </w:r>
      <w:r w:rsidRPr="001C41BB">
        <w:rPr>
          <w:rFonts w:ascii="inherit" w:eastAsia="Times New Roman" w:hAnsi="inherit" w:cs="Arial"/>
          <w:b/>
          <w:bCs/>
          <w:color w:val="000000"/>
          <w:spacing w:val="6"/>
          <w:sz w:val="24"/>
          <w:szCs w:val="24"/>
          <w:bdr w:val="none" w:sz="0" w:space="0" w:color="auto" w:frame="1"/>
          <w:lang w:eastAsia="ru-RU"/>
        </w:rPr>
        <w:t>01.05.2021 </w:t>
      </w: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(с 10:00 по московскому времени); окончание приема конкурсных работ –</w:t>
      </w:r>
      <w:r w:rsidRPr="001C41BB">
        <w:rPr>
          <w:rFonts w:ascii="inherit" w:eastAsia="Times New Roman" w:hAnsi="inherit" w:cs="Arial"/>
          <w:b/>
          <w:bCs/>
          <w:color w:val="000000"/>
          <w:spacing w:val="6"/>
          <w:sz w:val="24"/>
          <w:szCs w:val="24"/>
          <w:bdr w:val="none" w:sz="0" w:space="0" w:color="auto" w:frame="1"/>
          <w:lang w:eastAsia="ru-RU"/>
        </w:rPr>
        <w:t> 01.10.2021</w:t>
      </w: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 (в 18:00 по московскому времени).</w:t>
      </w:r>
    </w:p>
    <w:p w14:paraId="6C81E262" w14:textId="77777777" w:rsidR="001C41BB" w:rsidRPr="001C41BB" w:rsidRDefault="001C41BB" w:rsidP="001C41BB">
      <w:pPr>
        <w:spacing w:before="660" w:after="36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  <w:lang w:eastAsia="ru-RU"/>
        </w:rPr>
      </w:pPr>
      <w:r w:rsidRPr="001C41BB"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  <w:lang w:eastAsia="ru-RU"/>
        </w:rPr>
        <w:t>II. Цели и задачи конкурса</w:t>
      </w:r>
    </w:p>
    <w:p w14:paraId="4DD6B2CD" w14:textId="77777777" w:rsidR="001C41BB" w:rsidRPr="001C41BB" w:rsidRDefault="001C41BB" w:rsidP="001C41BB">
      <w:pPr>
        <w:spacing w:before="330" w:after="0" w:line="240" w:lineRule="auto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2.1. Цели конкурса – привлечение молодежи к участию в профилактике коррупции, к разработке и использованию социальной антикоррупционной рекламы для предотвращения коррупционных проявлений; формирование практики взаимодействия общества с органами, осуществляющими деятельность в сфере борьбы с коррупцией, в антикоррупционном просвещении населения.</w:t>
      </w:r>
    </w:p>
    <w:p w14:paraId="40963D36" w14:textId="77777777" w:rsidR="001C41BB" w:rsidRPr="001C41BB" w:rsidRDefault="001C41BB" w:rsidP="001C41BB">
      <w:pPr>
        <w:spacing w:before="330" w:after="0" w:line="240" w:lineRule="auto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2.2. Задачи конкурса:</w:t>
      </w:r>
    </w:p>
    <w:p w14:paraId="5EB7192E" w14:textId="77777777" w:rsidR="001C41BB" w:rsidRPr="001C41BB" w:rsidRDefault="001C41BB" w:rsidP="001C41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lastRenderedPageBreak/>
        <w:t>антикоррупционное просвещение населения;</w:t>
      </w:r>
    </w:p>
    <w:p w14:paraId="314DEE60" w14:textId="77777777" w:rsidR="001C41BB" w:rsidRPr="001C41BB" w:rsidRDefault="001C41BB" w:rsidP="001C41BB">
      <w:pPr>
        <w:numPr>
          <w:ilvl w:val="0"/>
          <w:numId w:val="2"/>
        </w:numPr>
        <w:spacing w:before="330"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формирование в обществе нетерпимого отношения к коррупционным проявлениям;</w:t>
      </w:r>
    </w:p>
    <w:p w14:paraId="15BEAB99" w14:textId="77777777" w:rsidR="001C41BB" w:rsidRPr="001C41BB" w:rsidRDefault="001C41BB" w:rsidP="001C41BB">
      <w:pPr>
        <w:numPr>
          <w:ilvl w:val="0"/>
          <w:numId w:val="2"/>
        </w:numPr>
        <w:spacing w:before="330"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14:paraId="4EC9D470" w14:textId="77777777" w:rsidR="001C41BB" w:rsidRPr="001C41BB" w:rsidRDefault="001C41BB" w:rsidP="001C41BB">
      <w:pPr>
        <w:numPr>
          <w:ilvl w:val="0"/>
          <w:numId w:val="2"/>
        </w:numPr>
        <w:spacing w:before="330"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укрепление доверия к органам прокуратуры и иным государственным органам, осуществляющим деятельность в сфере борьбы с коррупцией;</w:t>
      </w:r>
    </w:p>
    <w:p w14:paraId="2FE7ADF2" w14:textId="77777777" w:rsidR="001C41BB" w:rsidRPr="001C41BB" w:rsidRDefault="001C41BB" w:rsidP="001C41BB">
      <w:pPr>
        <w:numPr>
          <w:ilvl w:val="0"/>
          <w:numId w:val="2"/>
        </w:numPr>
        <w:spacing w:before="330"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формирование позитивного отношения к проводимой ими работе;</w:t>
      </w:r>
    </w:p>
    <w:p w14:paraId="6608EDE9" w14:textId="77777777" w:rsidR="001C41BB" w:rsidRPr="001C41BB" w:rsidRDefault="001C41BB" w:rsidP="001C41BB">
      <w:pPr>
        <w:spacing w:before="660" w:after="36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  <w:lang w:eastAsia="ru-RU"/>
        </w:rPr>
      </w:pPr>
      <w:r w:rsidRPr="001C41BB"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  <w:lang w:eastAsia="ru-RU"/>
        </w:rPr>
        <w:t>III. Регистрация участников конкурса.</w:t>
      </w:r>
      <w:r w:rsidRPr="001C41BB"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  <w:lang w:eastAsia="ru-RU"/>
        </w:rPr>
        <w:br/>
        <w:t>Технические требования к конкурсным работам.</w:t>
      </w:r>
    </w:p>
    <w:p w14:paraId="7F9BEB0B" w14:textId="77777777" w:rsidR="001C41BB" w:rsidRPr="001C41BB" w:rsidRDefault="001C41BB" w:rsidP="001C41BB">
      <w:pPr>
        <w:spacing w:before="330" w:after="0" w:line="240" w:lineRule="auto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3.1. Для участия в конкурсе необходимо пройти регистрацию на официальном сайте конкурса, заполнив регистрационную форму и подтвердить свое согласие с Правилами конкурса, а также согласие на обработку персональных данных. Конкурсные работы в электронном виде загружаются через личный кабинет на официальном сайте конкурса.</w:t>
      </w:r>
    </w:p>
    <w:p w14:paraId="1B94F850" w14:textId="77777777" w:rsidR="001C41BB" w:rsidRPr="001C41BB" w:rsidRDefault="001C41BB" w:rsidP="001C41BB">
      <w:pPr>
        <w:spacing w:before="330" w:after="0" w:line="240" w:lineRule="auto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 xml:space="preserve">3.2. Форматы предоставления файла в номинации «Лучший плакат»: JPG, разрешение в соответствии с форматом А3 (297 х 420 </w:t>
      </w:r>
      <w:proofErr w:type="spellStart"/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mm</w:t>
      </w:r>
      <w:proofErr w:type="spellEnd"/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 xml:space="preserve">) с корректным соотношением сторон и разрешением 300 </w:t>
      </w:r>
      <w:proofErr w:type="spellStart"/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dpi</w:t>
      </w:r>
      <w:proofErr w:type="spellEnd"/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. Физический размер одного файла не более 15 Мб.</w:t>
      </w:r>
    </w:p>
    <w:p w14:paraId="3D06DD85" w14:textId="77777777" w:rsidR="001C41BB" w:rsidRPr="001C41BB" w:rsidRDefault="001C41BB" w:rsidP="001C41BB">
      <w:pPr>
        <w:spacing w:before="330" w:after="0" w:line="240" w:lineRule="auto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 xml:space="preserve">3.3. Форматы предоставления файла в номинации «Лучший видеоролик»: </w:t>
      </w:r>
      <w:proofErr w:type="spellStart"/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mpeg</w:t>
      </w:r>
      <w:proofErr w:type="spellEnd"/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 xml:space="preserve"> 4, разрешение не более 1920 х 1080р, физический размер файла не более 300 Мб. Длительность: не более 120 сек. Звук: 16 бит, стерео.</w:t>
      </w:r>
    </w:p>
    <w:p w14:paraId="4B6D0398" w14:textId="77777777" w:rsidR="001C41BB" w:rsidRPr="001C41BB" w:rsidRDefault="001C41BB" w:rsidP="001C41BB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3.4. Плакаты в обязательном порядке должны содержать </w:t>
      </w: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u w:val="single"/>
          <w:bdr w:val="none" w:sz="0" w:space="0" w:color="auto" w:frame="1"/>
          <w:lang w:eastAsia="ru-RU"/>
        </w:rPr>
        <w:t>пояснительный текст на английском языке</w:t>
      </w: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 с указанием фамилии, имени, возраста автора (названия творческого коллектива), государства, текстового содержания плаката и его авторского названия.</w:t>
      </w:r>
    </w:p>
    <w:p w14:paraId="302FB49D" w14:textId="77777777" w:rsidR="001C41BB" w:rsidRPr="001C41BB" w:rsidRDefault="001C41BB" w:rsidP="001C41BB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3.5. Видеоролики в обязательном порядке должны содержать </w:t>
      </w: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u w:val="single"/>
          <w:bdr w:val="none" w:sz="0" w:space="0" w:color="auto" w:frame="1"/>
          <w:lang w:eastAsia="ru-RU"/>
        </w:rPr>
        <w:t>смонтированные субтитры на английском языке</w:t>
      </w: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 с синхронным сопровождением видеоряда и указанием фамилии, имени, возраста автора (названия творческого коллектива), государства, авторского названия работы</w:t>
      </w:r>
    </w:p>
    <w:p w14:paraId="3130AF12" w14:textId="77777777" w:rsidR="001C41BB" w:rsidRPr="001C41BB" w:rsidRDefault="001C41BB" w:rsidP="001C41BB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1C41BB">
        <w:rPr>
          <w:rFonts w:ascii="inherit" w:eastAsia="Times New Roman" w:hAnsi="inherit" w:cs="Arial"/>
          <w:i/>
          <w:iCs/>
          <w:color w:val="000000"/>
          <w:spacing w:val="6"/>
          <w:sz w:val="24"/>
          <w:szCs w:val="24"/>
          <w:bdr w:val="none" w:sz="0" w:space="0" w:color="auto" w:frame="1"/>
          <w:lang w:eastAsia="ru-RU"/>
        </w:rPr>
        <w:t>Примерные варианты расположения пояснительного текста и субтитров на конкурсных работах:</w:t>
      </w:r>
    </w:p>
    <w:p w14:paraId="33B91CAF" w14:textId="77777777" w:rsidR="001C41BB" w:rsidRPr="001C41BB" w:rsidRDefault="001C41BB" w:rsidP="001C41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1C41BB">
        <w:rPr>
          <w:rFonts w:ascii="Arial" w:eastAsia="Times New Roman" w:hAnsi="Arial" w:cs="Arial"/>
          <w:noProof/>
          <w:color w:val="000000"/>
          <w:spacing w:val="6"/>
          <w:sz w:val="24"/>
          <w:szCs w:val="24"/>
          <w:lang w:eastAsia="ru-RU"/>
        </w:rPr>
        <w:lastRenderedPageBreak/>
        <w:drawing>
          <wp:inline distT="0" distB="0" distL="0" distR="0" wp14:anchorId="14C2EF40" wp14:editId="1192941B">
            <wp:extent cx="5334000" cy="3378018"/>
            <wp:effectExtent l="0" t="0" r="0" b="0"/>
            <wp:docPr id="1" name="Рисунок 1" descr="https://www.anticorruption.life/upload/rules-files/img/rules-sub-example-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nticorruption.life/upload/rules-files/img/rules-sub-example-ru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626" cy="338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E2290" w14:textId="77777777" w:rsidR="001C41BB" w:rsidRPr="001C41BB" w:rsidRDefault="001C41BB" w:rsidP="001C41BB">
      <w:pPr>
        <w:spacing w:before="660" w:after="36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  <w:lang w:eastAsia="ru-RU"/>
        </w:rPr>
      </w:pPr>
      <w:r w:rsidRPr="001C41BB"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  <w:lang w:eastAsia="ru-RU"/>
        </w:rPr>
        <w:t>IV. Рассмотрение и проверка конкурсных работ.</w:t>
      </w:r>
    </w:p>
    <w:p w14:paraId="6AD0E8F8" w14:textId="77777777" w:rsidR="001C41BB" w:rsidRPr="001C41BB" w:rsidRDefault="001C41BB" w:rsidP="001C41BB">
      <w:pPr>
        <w:spacing w:before="330" w:after="0" w:line="240" w:lineRule="auto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4.1. Организатором, в том числе с привлечением представителей компетентных органов государств участников конкурса, изъявивших желание принять участие в проверке работ, из всех поступивших в рамках конкурса работ осуществляется отбор 50 лучших плакатов и 50 лучших видеороликов.</w:t>
      </w:r>
    </w:p>
    <w:p w14:paraId="6B865931" w14:textId="77777777" w:rsidR="001C41BB" w:rsidRPr="001C41BB" w:rsidRDefault="001C41BB" w:rsidP="001C41BB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Отобранные лучшие плакаты и видеоролики в срок </w:t>
      </w:r>
      <w:r w:rsidRPr="001C41BB">
        <w:rPr>
          <w:rFonts w:ascii="inherit" w:eastAsia="Times New Roman" w:hAnsi="inherit" w:cs="Arial"/>
          <w:b/>
          <w:bCs/>
          <w:color w:val="000000"/>
          <w:spacing w:val="6"/>
          <w:sz w:val="24"/>
          <w:szCs w:val="24"/>
          <w:bdr w:val="none" w:sz="0" w:space="0" w:color="auto" w:frame="1"/>
          <w:lang w:eastAsia="ru-RU"/>
        </w:rPr>
        <w:t>до 20.10.2021</w:t>
      </w: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 (до 10:00 по московскому времени) размещаются Организатором на официальном сайте конкурса в разделе «Работы конкурсантов» для онлайн-голосования.</w:t>
      </w:r>
    </w:p>
    <w:p w14:paraId="1C18AA9C" w14:textId="77777777" w:rsidR="001C41BB" w:rsidRPr="001C41BB" w:rsidRDefault="001C41BB" w:rsidP="001C41BB">
      <w:pPr>
        <w:spacing w:before="330" w:after="0" w:line="240" w:lineRule="auto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4.2. Конкурсные работы проверяются на соответствие следующим критериям: соответствие конкурсной работы заявленной тематике и техническим требованиям; отсутствие плагиата; аргументированность и глубина раскрытия темы; новизна идеи и качество исполнения работы; точность и доходчивость языка и стиля изложения; потенциальная возможность дальнейшего использования в качестве социальной антикоррупционной рекламы.</w:t>
      </w:r>
    </w:p>
    <w:p w14:paraId="7955D53F" w14:textId="77777777" w:rsidR="001C41BB" w:rsidRPr="001C41BB" w:rsidRDefault="001C41BB" w:rsidP="001C41BB">
      <w:pPr>
        <w:spacing w:before="660" w:after="36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  <w:lang w:eastAsia="ru-RU"/>
        </w:rPr>
      </w:pPr>
      <w:r w:rsidRPr="001C41BB"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  <w:lang w:eastAsia="ru-RU"/>
        </w:rPr>
        <w:t>V. Онлайн-голосование.</w:t>
      </w:r>
      <w:r w:rsidRPr="001C41BB"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  <w:lang w:eastAsia="ru-RU"/>
        </w:rPr>
        <w:br/>
        <w:t>Определение победителей и призеров конкурса.</w:t>
      </w:r>
    </w:p>
    <w:p w14:paraId="6CE2C307" w14:textId="77777777" w:rsidR="001C41BB" w:rsidRPr="001C41BB" w:rsidRDefault="001C41BB" w:rsidP="001C41BB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5.1. В период с </w:t>
      </w:r>
      <w:r w:rsidRPr="001C41BB">
        <w:rPr>
          <w:rFonts w:ascii="inherit" w:eastAsia="Times New Roman" w:hAnsi="inherit" w:cs="Arial"/>
          <w:b/>
          <w:bCs/>
          <w:color w:val="000000"/>
          <w:spacing w:val="6"/>
          <w:sz w:val="24"/>
          <w:szCs w:val="24"/>
          <w:bdr w:val="none" w:sz="0" w:space="0" w:color="auto" w:frame="1"/>
          <w:lang w:eastAsia="ru-RU"/>
        </w:rPr>
        <w:t>20.10.2021</w:t>
      </w: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 (с 10:00 по московскому времени) по </w:t>
      </w:r>
      <w:r w:rsidRPr="001C41BB">
        <w:rPr>
          <w:rFonts w:ascii="inherit" w:eastAsia="Times New Roman" w:hAnsi="inherit" w:cs="Arial"/>
          <w:b/>
          <w:bCs/>
          <w:color w:val="000000"/>
          <w:spacing w:val="6"/>
          <w:sz w:val="24"/>
          <w:szCs w:val="24"/>
          <w:bdr w:val="none" w:sz="0" w:space="0" w:color="auto" w:frame="1"/>
          <w:lang w:eastAsia="ru-RU"/>
        </w:rPr>
        <w:t>20.11.2021</w:t>
      </w: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 (до 18:00 по московскому времени) на официальном сайте конкурса осуществляется онлайн-голосование, в котором участвуют посетители интернет-сайта конкурса путем проставления своей оценки - «голоса» за понравившиеся плакаты и видеоролики, размещенные в разделе «Работы конкурсантов».</w:t>
      </w:r>
    </w:p>
    <w:p w14:paraId="5260C82C" w14:textId="77777777" w:rsidR="001C41BB" w:rsidRPr="001C41BB" w:rsidRDefault="001C41BB" w:rsidP="001C41BB">
      <w:pPr>
        <w:spacing w:before="330" w:after="0" w:line="240" w:lineRule="auto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lastRenderedPageBreak/>
        <w:t>5.2. Участникам онлайн-голосования предоставляется возможность голосовать за все опубликованные плакаты и видеоролики, при этом каждый участник голосования имеет возможность проголосовать за одну и ту же работу не более одного раза.</w:t>
      </w:r>
    </w:p>
    <w:p w14:paraId="65EC17B9" w14:textId="77777777" w:rsidR="001C41BB" w:rsidRPr="001C41BB" w:rsidRDefault="001C41BB" w:rsidP="001C41BB">
      <w:pPr>
        <w:spacing w:before="330" w:after="0" w:line="240" w:lineRule="auto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5.3. Победителями (I место) и призерами конкурса (II и III места) в соответствующей номинации становятся конкурсанты, чьи работы набрали большинство оценок - «голосов» по итогам онлайн-голосования.</w:t>
      </w:r>
    </w:p>
    <w:p w14:paraId="2D5708F2" w14:textId="77777777" w:rsidR="001C41BB" w:rsidRPr="001C41BB" w:rsidRDefault="001C41BB" w:rsidP="001C41BB">
      <w:pPr>
        <w:spacing w:before="330" w:after="0" w:line="240" w:lineRule="auto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5.4. В случае если несколько конкурсных работ набрали равное большинство «голосов» по итогам онлайн-голосования, призовые места присуждаются авторам каждой из этих конкурсных работ.</w:t>
      </w:r>
    </w:p>
    <w:p w14:paraId="7EFF059A" w14:textId="77777777" w:rsidR="001C41BB" w:rsidRPr="001C41BB" w:rsidRDefault="001C41BB" w:rsidP="001C41BB">
      <w:pPr>
        <w:spacing w:before="660" w:after="36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  <w:lang w:eastAsia="ru-RU"/>
        </w:rPr>
      </w:pPr>
      <w:r w:rsidRPr="001C41BB"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  <w:lang w:eastAsia="ru-RU"/>
        </w:rPr>
        <w:t>VI. Подведение итогов конкурса.</w:t>
      </w:r>
      <w:r w:rsidRPr="001C41BB"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  <w:lang w:eastAsia="ru-RU"/>
        </w:rPr>
        <w:br/>
        <w:t>Награждение победителей и призеров конкурса.</w:t>
      </w:r>
    </w:p>
    <w:p w14:paraId="1886CF0C" w14:textId="77777777" w:rsidR="001C41BB" w:rsidRPr="001C41BB" w:rsidRDefault="001C41BB" w:rsidP="001C41BB">
      <w:pPr>
        <w:spacing w:before="330" w:after="0" w:line="240" w:lineRule="auto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6.1. Подведение итогов конкурса, объявление победителей и призеров конкурса будет приурочено к Международному дню борьбы с коррупцией (9 декабря).</w:t>
      </w:r>
    </w:p>
    <w:p w14:paraId="06C1BAA2" w14:textId="77777777" w:rsidR="001C41BB" w:rsidRPr="001C41BB" w:rsidRDefault="001C41BB" w:rsidP="001C41BB">
      <w:pPr>
        <w:spacing w:before="330" w:after="0" w:line="240" w:lineRule="auto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6.2. Победители и призеры конкурса награждаются Организатором почетными медалями с символикой конкурса.</w:t>
      </w:r>
    </w:p>
    <w:p w14:paraId="51217FF7" w14:textId="77777777" w:rsidR="001C41BB" w:rsidRPr="001C41BB" w:rsidRDefault="001C41BB" w:rsidP="001C41BB">
      <w:pPr>
        <w:spacing w:before="330" w:after="0" w:line="240" w:lineRule="auto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6.3. Творческий коллектив награждается одной почетной медалью.</w:t>
      </w:r>
    </w:p>
    <w:p w14:paraId="0D36F988" w14:textId="77777777" w:rsidR="001C41BB" w:rsidRPr="001C41BB" w:rsidRDefault="001C41BB" w:rsidP="001C41BB">
      <w:pPr>
        <w:spacing w:before="660" w:after="36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  <w:lang w:eastAsia="ru-RU"/>
        </w:rPr>
      </w:pPr>
      <w:r w:rsidRPr="001C41BB">
        <w:rPr>
          <w:rFonts w:ascii="inherit" w:eastAsia="Times New Roman" w:hAnsi="inherit" w:cs="Arial"/>
          <w:b/>
          <w:bCs/>
          <w:color w:val="000000"/>
          <w:spacing w:val="6"/>
          <w:sz w:val="27"/>
          <w:szCs w:val="27"/>
          <w:lang w:eastAsia="ru-RU"/>
        </w:rPr>
        <w:t>VII. Дополнительные положения</w:t>
      </w:r>
    </w:p>
    <w:p w14:paraId="110F7EDF" w14:textId="77777777" w:rsidR="001C41BB" w:rsidRPr="001C41BB" w:rsidRDefault="001C41BB" w:rsidP="001C41BB">
      <w:pPr>
        <w:spacing w:before="330" w:after="0" w:line="240" w:lineRule="auto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7.1. Представляя работу на конкурс, каждый участник гарантирует, что является правообладателем конкурсной работы и подтверждает, что не нарушает интеллектуальные права третьих лиц.</w:t>
      </w:r>
    </w:p>
    <w:p w14:paraId="1A82E7C9" w14:textId="77777777" w:rsidR="001C41BB" w:rsidRPr="001C41BB" w:rsidRDefault="001C41BB" w:rsidP="001C41BB">
      <w:pPr>
        <w:spacing w:before="330" w:after="0" w:line="240" w:lineRule="auto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14:paraId="2B02DB65" w14:textId="77777777" w:rsidR="001C41BB" w:rsidRPr="001C41BB" w:rsidRDefault="001C41BB" w:rsidP="001C41BB">
      <w:pPr>
        <w:spacing w:before="330" w:after="0" w:line="240" w:lineRule="auto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За нарушение интеллектуальных прав третьих лиц участники конкурса несут ответственность, предусмотренную действующим международным и национальным законодательством их государств.</w:t>
      </w:r>
    </w:p>
    <w:p w14:paraId="27A76F36" w14:textId="77777777" w:rsidR="001C41BB" w:rsidRPr="001C41BB" w:rsidRDefault="001C41BB" w:rsidP="001C41BB">
      <w:pPr>
        <w:spacing w:before="330" w:after="0" w:line="240" w:lineRule="auto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7.2. Организатор не несет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14:paraId="5D6222F6" w14:textId="77777777" w:rsidR="001C41BB" w:rsidRPr="001C41BB" w:rsidRDefault="001C41BB" w:rsidP="001C41BB">
      <w:pPr>
        <w:spacing w:before="330" w:after="0" w:line="240" w:lineRule="auto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7.3. Участник конкурса разрешает Организатору внесение в конкурсные работы необходимых изменений, снабжение конкурсных работ комментариями и пояснениями; использование конкурсных работ, в том числе без указания информации об их авторах.</w:t>
      </w:r>
    </w:p>
    <w:p w14:paraId="18E427FD" w14:textId="77777777" w:rsidR="001C41BB" w:rsidRPr="001C41BB" w:rsidRDefault="001C41BB" w:rsidP="001C41BB">
      <w:pPr>
        <w:spacing w:before="330" w:after="0" w:line="240" w:lineRule="auto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lastRenderedPageBreak/>
        <w:t>7.4. Организатор вправе использовать конкурсные работы (в том числе в качестве социальной антикоррупционной рекламы), в следующих формах: размещение в средствах массовой информации, на интернет-платформах, в социальных сетях, в рамках выставок, форумов и других мероприятий. Организатор не обязан предоставлять отчеты об использовании конкурсных работ.</w:t>
      </w:r>
    </w:p>
    <w:p w14:paraId="03DEC89D" w14:textId="77777777" w:rsidR="001C41BB" w:rsidRPr="001C41BB" w:rsidRDefault="001C41BB" w:rsidP="001C41BB">
      <w:pPr>
        <w:spacing w:before="330" w:after="0" w:line="240" w:lineRule="auto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1C41BB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7.5. Обратная связь с конкурсантами и представителями компетентных органов государств участников конкурса осуществляется Организатором на русском и английском языках на официальном сайте конкурса (раздел «Контакты») по техническим и организационным вопросам.</w:t>
      </w:r>
    </w:p>
    <w:p w14:paraId="6A0BE98A" w14:textId="77777777" w:rsidR="00D44E83" w:rsidRDefault="00D44E83"/>
    <w:sectPr w:rsidR="00D4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9625C"/>
    <w:multiLevelType w:val="multilevel"/>
    <w:tmpl w:val="6C20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B70462"/>
    <w:multiLevelType w:val="multilevel"/>
    <w:tmpl w:val="B3C2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D8"/>
    <w:rsid w:val="000A5BD8"/>
    <w:rsid w:val="001C41BB"/>
    <w:rsid w:val="00D4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6E24"/>
  <w15:chartTrackingRefBased/>
  <w15:docId w15:val="{DC7D3EEF-2226-4564-9E6C-8647E177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99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corruption.life/upload/rules-files/pdf/spanish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ticorruption.life/upload/rules-files/pdf/chinese.pdf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ticorruption.life/upload/rules-files/pdf/english.pdf" TargetMode="External"/><Relationship Id="rId11" Type="http://schemas.openxmlformats.org/officeDocument/2006/relationships/hyperlink" Target="https://www.anticorruption.life/" TargetMode="External"/><Relationship Id="rId5" Type="http://schemas.openxmlformats.org/officeDocument/2006/relationships/hyperlink" Target="https://www.anticorruption.life/upload/rules-files/pdf/russian.pdf" TargetMode="External"/><Relationship Id="rId10" Type="http://schemas.openxmlformats.org/officeDocument/2006/relationships/hyperlink" Target="https://www.anticorruption.life/upload/rules-files/pdf/arabi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ticorruption.life/upload/rules-files/pdf/french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1188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Деревянкина</dc:creator>
  <cp:keywords/>
  <dc:description/>
  <cp:lastModifiedBy>Елена Деревянкина</cp:lastModifiedBy>
  <cp:revision>3</cp:revision>
  <dcterms:created xsi:type="dcterms:W3CDTF">2021-05-11T03:30:00Z</dcterms:created>
  <dcterms:modified xsi:type="dcterms:W3CDTF">2021-05-11T03:32:00Z</dcterms:modified>
</cp:coreProperties>
</file>