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75" w:rsidRDefault="00F87F75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F75" w:rsidRDefault="00F87F75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F75" w:rsidRDefault="00F87F75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582" w:rsidRPr="00F87F75" w:rsidRDefault="008D4F01" w:rsidP="00F87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7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02582" w:rsidRDefault="00B02582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8202"/>
        <w:gridCol w:w="778"/>
      </w:tblGrid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D0061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Pr="005415F0" w:rsidRDefault="005415F0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 w:rsidR="0095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D0061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2" w:type="dxa"/>
          </w:tcPr>
          <w:p w:rsidR="008D4F01" w:rsidRPr="005415F0" w:rsidRDefault="005415F0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F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СОЦИАЛЬНО-ЭКОНОМИЧЕСКОГО РАЗВИТИЯ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историческая справка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02" w:type="dxa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2FB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7102FB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7102FB" w:rsidRPr="00956774" w:rsidRDefault="007102FB" w:rsidP="00710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Административно-территориальное устройство 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7102FB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02" w:type="dxa"/>
          </w:tcPr>
          <w:p w:rsidR="008D4F01" w:rsidRDefault="00F8625F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  <w:r w:rsidR="001D0061"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природопользование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F8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r w:rsidR="00F87F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F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аселение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02" w:type="dxa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B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7F75" w:rsidTr="00747B29">
        <w:tc>
          <w:tcPr>
            <w:tcW w:w="696" w:type="dxa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8202" w:type="dxa"/>
          </w:tcPr>
          <w:p w:rsidR="00F87F75" w:rsidRPr="00956774" w:rsidRDefault="00F87F75" w:rsidP="00B30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78" w:type="dxa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7F75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F87F75" w:rsidRPr="00956774" w:rsidRDefault="00F87F75" w:rsidP="00B30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7F75" w:rsidTr="00747B29">
        <w:tc>
          <w:tcPr>
            <w:tcW w:w="696" w:type="dxa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8202" w:type="dxa"/>
          </w:tcPr>
          <w:p w:rsidR="00F87F75" w:rsidRPr="00956774" w:rsidRDefault="00F87F75" w:rsidP="00B30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8" w:type="dxa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7F75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F87F75" w:rsidRPr="00956774" w:rsidRDefault="00F87F75" w:rsidP="00B30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7F75" w:rsidTr="00747B29">
        <w:tc>
          <w:tcPr>
            <w:tcW w:w="696" w:type="dxa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2.7.5</w:t>
            </w:r>
          </w:p>
        </w:tc>
        <w:tc>
          <w:tcPr>
            <w:tcW w:w="8202" w:type="dxa"/>
          </w:tcPr>
          <w:p w:rsidR="00F87F75" w:rsidRDefault="00F87F75" w:rsidP="00B30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</w:t>
            </w:r>
          </w:p>
        </w:tc>
        <w:tc>
          <w:tcPr>
            <w:tcW w:w="778" w:type="dxa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7F75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2.7.6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F87F75" w:rsidRDefault="00F87F75" w:rsidP="00B30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02" w:type="dxa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жилищный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Аварийный жилой фонд</w:t>
            </w:r>
            <w:r w:rsidR="0086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02" w:type="dxa"/>
          </w:tcPr>
          <w:p w:rsidR="008D4F01" w:rsidRDefault="001D0061" w:rsidP="0015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02" w:type="dxa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предпринимательства и малого бизнеса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202" w:type="dxa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202" w:type="dxa"/>
          </w:tcPr>
          <w:p w:rsidR="008D4F01" w:rsidRDefault="001D0061" w:rsidP="0095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B1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имущество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1E04F4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2" w:type="dxa"/>
          </w:tcPr>
          <w:p w:rsidR="008D4F01" w:rsidRDefault="005415F0" w:rsidP="001E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ТЕНЬКИНСКОГО ГОРОДСКОГО ОКРУГА</w:t>
            </w:r>
          </w:p>
        </w:tc>
        <w:tc>
          <w:tcPr>
            <w:tcW w:w="778" w:type="dxa"/>
            <w:vAlign w:val="center"/>
          </w:tcPr>
          <w:p w:rsidR="008D4F01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87F75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F87F75" w:rsidRPr="00956774" w:rsidRDefault="00F87F75" w:rsidP="001E0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факторы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87F75" w:rsidTr="00747B29">
        <w:tc>
          <w:tcPr>
            <w:tcW w:w="696" w:type="dxa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02" w:type="dxa"/>
          </w:tcPr>
          <w:p w:rsidR="00F87F75" w:rsidRPr="00956774" w:rsidRDefault="00F87F75" w:rsidP="00F87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факторы </w:t>
            </w:r>
          </w:p>
        </w:tc>
        <w:tc>
          <w:tcPr>
            <w:tcW w:w="778" w:type="dxa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87F75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F87F75" w:rsidRPr="00956774" w:rsidRDefault="005415F0" w:rsidP="001E0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СОЦИАЛЬНО-ЭКОНОМИЧЕСКОГО РАЗВИТИЯ ТЕНЬКИНСКОГО ГОРОДСКОГО ОКРУГА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7F75" w:rsidTr="00747B29">
        <w:tc>
          <w:tcPr>
            <w:tcW w:w="696" w:type="dxa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2" w:type="dxa"/>
          </w:tcPr>
          <w:p w:rsidR="00F87F75" w:rsidRPr="00956774" w:rsidRDefault="005415F0" w:rsidP="001E0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 И ЗАДАЧИ РАЗВИТИЯ ТЕНЬКИНСКОГО ГОРОДСКОГО ОКРУГА</w:t>
            </w:r>
          </w:p>
        </w:tc>
        <w:tc>
          <w:tcPr>
            <w:tcW w:w="778" w:type="dxa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87F75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F87F75" w:rsidRPr="00956774" w:rsidRDefault="005415F0" w:rsidP="001E0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F87F75" w:rsidRDefault="00F87F75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87F75" w:rsidTr="00747B29">
        <w:tc>
          <w:tcPr>
            <w:tcW w:w="696" w:type="dxa"/>
            <w:shd w:val="clear" w:color="auto" w:fill="auto"/>
            <w:vAlign w:val="center"/>
          </w:tcPr>
          <w:p w:rsidR="00F87F75" w:rsidRDefault="00F87F75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2" w:type="dxa"/>
            <w:shd w:val="clear" w:color="auto" w:fill="auto"/>
          </w:tcPr>
          <w:p w:rsidR="00F87F75" w:rsidRPr="00956774" w:rsidRDefault="005415F0" w:rsidP="001E0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ПРОГРАММЫ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87F75" w:rsidRDefault="000B4103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87F75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87F75" w:rsidRDefault="000B4103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:rsidR="00F87F75" w:rsidRPr="00956774" w:rsidRDefault="005415F0" w:rsidP="001E0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УПРАВЛЕНИЯ ПРОГРАММОЙ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F87F75" w:rsidRDefault="000B4103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87F75" w:rsidTr="00747B29">
        <w:tc>
          <w:tcPr>
            <w:tcW w:w="696" w:type="dxa"/>
            <w:vAlign w:val="center"/>
          </w:tcPr>
          <w:p w:rsidR="00F87F75" w:rsidRDefault="000B4103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2" w:type="dxa"/>
          </w:tcPr>
          <w:p w:rsidR="00F87F75" w:rsidRPr="00956774" w:rsidRDefault="005415F0" w:rsidP="001E0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778" w:type="dxa"/>
            <w:vAlign w:val="center"/>
          </w:tcPr>
          <w:p w:rsidR="00F87F75" w:rsidRDefault="000B4103" w:rsidP="002B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F01" w:rsidTr="00747B29"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D4F01" w:rsidRDefault="008D4F01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shd w:val="clear" w:color="auto" w:fill="D9D9D9" w:themeFill="background1" w:themeFillShade="D9"/>
          </w:tcPr>
          <w:p w:rsidR="008D4F01" w:rsidRDefault="001D0061" w:rsidP="0095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0B4103">
              <w:rPr>
                <w:rFonts w:ascii="Times New Roman" w:hAnsi="Times New Roman" w:cs="Times New Roman"/>
                <w:sz w:val="24"/>
                <w:szCs w:val="24"/>
              </w:rPr>
              <w:t xml:space="preserve">е № 1. </w:t>
            </w:r>
            <w:r w:rsidR="00E15C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4568">
              <w:rPr>
                <w:rFonts w:ascii="Times New Roman" w:hAnsi="Times New Roman" w:cs="Times New Roman"/>
                <w:sz w:val="24"/>
                <w:szCs w:val="24"/>
              </w:rPr>
              <w:t>лан реализации</w:t>
            </w:r>
            <w:r w:rsidR="00E15C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545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8D4F01" w:rsidRDefault="008D4F01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01" w:rsidTr="00747B29">
        <w:tc>
          <w:tcPr>
            <w:tcW w:w="696" w:type="dxa"/>
            <w:vAlign w:val="center"/>
          </w:tcPr>
          <w:p w:rsidR="008D4F01" w:rsidRDefault="008D4F01" w:rsidP="005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8D4F01" w:rsidRDefault="00B537F6" w:rsidP="00A3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2. </w:t>
            </w:r>
            <w:r w:rsidR="00A31BE6">
              <w:rPr>
                <w:rFonts w:ascii="Times New Roman" w:hAnsi="Times New Roman" w:cs="Times New Roman"/>
                <w:sz w:val="24"/>
                <w:szCs w:val="24"/>
              </w:rPr>
              <w:t>Структура финансирования программы</w:t>
            </w:r>
          </w:p>
          <w:p w:rsidR="00AB03BB" w:rsidRDefault="00AB03BB" w:rsidP="00A3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3. Индикаторы программы</w:t>
            </w:r>
          </w:p>
        </w:tc>
        <w:tc>
          <w:tcPr>
            <w:tcW w:w="778" w:type="dxa"/>
            <w:vAlign w:val="center"/>
          </w:tcPr>
          <w:p w:rsidR="008D4F01" w:rsidRDefault="008D4F01" w:rsidP="00F8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582" w:rsidRDefault="00B02582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582" w:rsidRDefault="00B02582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582" w:rsidRDefault="00B02582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BE6" w:rsidRDefault="00A31BE6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40" w:rsidRDefault="00D93B40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Pr="00BE5B54" w:rsidRDefault="00BE5B54" w:rsidP="00BE5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D0061" w:rsidRPr="00BE5B54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1D0061" w:rsidRDefault="001D0061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33"/>
        <w:gridCol w:w="5537"/>
      </w:tblGrid>
      <w:tr w:rsidR="001D0061" w:rsidRPr="001D0061" w:rsidTr="00DC6785">
        <w:trPr>
          <w:trHeight w:val="300"/>
        </w:trPr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1D0061" w:rsidRDefault="001D0061" w:rsidP="00605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«Тенькинский городской округ» Магаданской области 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605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057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D006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6 октября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061" w:rsidRPr="001D0061" w:rsidRDefault="001D0061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«Тенькинский городской округ» Магаданской области</w:t>
            </w:r>
          </w:p>
        </w:tc>
      </w:tr>
      <w:tr w:rsidR="001D0061" w:rsidRPr="001D0061" w:rsidTr="00ED45D1">
        <w:trPr>
          <w:trHeight w:val="599"/>
        </w:trPr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1D0061" w:rsidRDefault="001D0061" w:rsidP="00605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6B1F">
              <w:rPr>
                <w:rFonts w:ascii="Times New Roman" w:hAnsi="Times New Roman" w:cs="Times New Roman"/>
                <w:sz w:val="24"/>
                <w:szCs w:val="24"/>
              </w:rPr>
              <w:t>Тенькинск</w:t>
            </w:r>
            <w:r w:rsidR="006057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B6B1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6057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B6B1F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D821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B6B1F">
              <w:rPr>
                <w:rFonts w:ascii="Times New Roman" w:hAnsi="Times New Roman" w:cs="Times New Roman"/>
                <w:sz w:val="24"/>
                <w:szCs w:val="24"/>
              </w:rPr>
              <w:t>Магаданской обл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1D006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AD595A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1D0061"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азработчик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1D0061" w:rsidRDefault="00A66C9C" w:rsidP="00A66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и стратегического развития территории администрации Тенькинского городского округа Магаданской области</w:t>
            </w:r>
          </w:p>
        </w:tc>
      </w:tr>
      <w:tr w:rsidR="001D006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цели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1D0061" w:rsidRDefault="001D0061" w:rsidP="00AD5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устойчивое социально-экономическое развитие </w:t>
            </w:r>
            <w:r w:rsidR="00AD595A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r w:rsidR="00A4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AD595A">
              <w:rPr>
                <w:rFonts w:ascii="Times New Roman" w:hAnsi="Times New Roman" w:cs="Times New Roman"/>
                <w:sz w:val="24"/>
                <w:szCs w:val="24"/>
              </w:rPr>
              <w:t>Магаданской области</w:t>
            </w:r>
          </w:p>
        </w:tc>
      </w:tr>
      <w:tr w:rsidR="001D006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5D1" w:rsidRPr="00596FBF" w:rsidRDefault="00ED45D1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стабилизация численности населения Тенькинского городского округа</w:t>
            </w:r>
            <w:r w:rsidRPr="00596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5D1" w:rsidRPr="00596FBF" w:rsidRDefault="00ED45D1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населения Тенькинского городского округа</w:t>
            </w:r>
            <w:r w:rsidRPr="00596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5D1" w:rsidRPr="00596FBF" w:rsidRDefault="00ED45D1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EB1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Тенькинского городского округа</w:t>
            </w:r>
            <w:r w:rsidRPr="00596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5D1" w:rsidRPr="00596FBF" w:rsidRDefault="00ED45D1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728F9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развития малого и среднего бизнеса</w:t>
            </w:r>
            <w:r w:rsidRPr="00596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5D1" w:rsidRPr="00596FBF" w:rsidRDefault="00ED45D1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промышленного сектора экономики</w:t>
            </w:r>
            <w:r w:rsidRPr="00596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061" w:rsidRPr="001D0061" w:rsidRDefault="00ED45D1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муниципального сектора экономики.</w:t>
            </w:r>
          </w:p>
        </w:tc>
      </w:tr>
      <w:tr w:rsidR="00ED45D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D1" w:rsidRPr="001D0061" w:rsidRDefault="00ED45D1" w:rsidP="00ED4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программных мероприятий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5D1" w:rsidRPr="002A00BE" w:rsidRDefault="00ED45D1" w:rsidP="00605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D8D">
              <w:rPr>
                <w:rFonts w:ascii="Times New Roman" w:hAnsi="Times New Roman" w:cs="Times New Roman"/>
                <w:sz w:val="24"/>
                <w:szCs w:val="24"/>
              </w:rPr>
              <w:t>Администрация Тенькинск</w:t>
            </w:r>
            <w:r w:rsidR="00605777" w:rsidRPr="007C4D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C4D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605777" w:rsidRPr="007C4D8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C4D8D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Магаданской области</w:t>
            </w:r>
          </w:p>
        </w:tc>
      </w:tr>
      <w:tr w:rsidR="001D006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  <w:r w:rsidR="00ED4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1D0061" w:rsidRDefault="001D0061" w:rsidP="002A0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2A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D006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F03083" w:rsidRPr="00C46724">
              <w:rPr>
                <w:rFonts w:ascii="Times New Roman" w:hAnsi="Times New Roman" w:cs="Times New Roman"/>
                <w:sz w:val="24"/>
                <w:szCs w:val="24"/>
              </w:rPr>
              <w:t>азвитие социальной сферы</w:t>
            </w: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2FD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2. Реализация жилищной политики.</w:t>
            </w:r>
          </w:p>
          <w:p w:rsidR="007B42FD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3. Развитие коммунального комплекса.</w:t>
            </w:r>
          </w:p>
          <w:p w:rsidR="007B42FD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4. Развитие потребительского рынка.</w:t>
            </w:r>
          </w:p>
          <w:p w:rsidR="00F03083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5. Со</w:t>
            </w:r>
            <w:r w:rsidR="00F03083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развитию малому и среднему </w:t>
            </w: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предпринимательству.</w:t>
            </w:r>
          </w:p>
          <w:p w:rsidR="007B42FD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6. Привлечение инвестиций в экономику и социальную сферу.</w:t>
            </w:r>
          </w:p>
          <w:p w:rsidR="007B42FD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7. Укрепление финансовой самостоятельности местного бюджета.</w:t>
            </w:r>
          </w:p>
          <w:p w:rsidR="007B42FD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8. Повышение эффективности использования муниципального имущества.</w:t>
            </w:r>
          </w:p>
          <w:p w:rsidR="007B42FD" w:rsidRPr="00C46724" w:rsidRDefault="007B42FD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9. Сохранение благоприятной экологической ситуации.</w:t>
            </w:r>
          </w:p>
          <w:p w:rsidR="00F03083" w:rsidRPr="00C46724" w:rsidRDefault="007B42FD" w:rsidP="007B4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>10. Повышение уровня благоустройства территории.</w:t>
            </w:r>
            <w:r w:rsidR="00F03083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061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1" w:rsidRPr="001D0061" w:rsidRDefault="001D0061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061" w:rsidRPr="00C46724" w:rsidRDefault="000328AB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46724" w:rsidRPr="00C46724">
              <w:rPr>
                <w:rFonts w:ascii="Times New Roman" w:hAnsi="Times New Roman" w:cs="Times New Roman"/>
                <w:sz w:val="24"/>
                <w:szCs w:val="24"/>
              </w:rPr>
              <w:t>1 270 273,3</w:t>
            </w: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т.ч.</w:t>
            </w:r>
          </w:p>
          <w:p w:rsidR="001D0061" w:rsidRPr="00C46724" w:rsidRDefault="00316FF8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Тенькинского городского 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– </w:t>
            </w:r>
            <w:r w:rsidR="00C46724" w:rsidRPr="00C46724">
              <w:rPr>
                <w:rFonts w:ascii="Times New Roman" w:hAnsi="Times New Roman" w:cs="Times New Roman"/>
                <w:sz w:val="24"/>
                <w:szCs w:val="24"/>
              </w:rPr>
              <w:t>143 677,6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D0061" w:rsidRPr="00C467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061" w:rsidRPr="00C46724" w:rsidRDefault="00316FF8" w:rsidP="00316FF8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1D0061" w:rsidRPr="00C46724">
              <w:rPr>
                <w:rFonts w:ascii="Times New Roman" w:hAnsi="Times New Roman" w:cs="Times New Roman"/>
                <w:sz w:val="24"/>
                <w:szCs w:val="24"/>
              </w:rPr>
              <w:t>бюджета М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агаданской области –                 </w:t>
            </w:r>
            <w:r w:rsidR="00C46724" w:rsidRPr="00C46724">
              <w:rPr>
                <w:rFonts w:ascii="Times New Roman" w:hAnsi="Times New Roman" w:cs="Times New Roman"/>
                <w:sz w:val="24"/>
                <w:szCs w:val="24"/>
              </w:rPr>
              <w:t>21 015,2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D0061" w:rsidRPr="00C467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061" w:rsidRPr="001D0061" w:rsidRDefault="00316FF8" w:rsidP="00C46724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>инвестици</w:t>
            </w:r>
            <w:r w:rsidR="00C46724" w:rsidRPr="00C4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6724" w:rsidRPr="00C46724">
              <w:rPr>
                <w:rFonts w:ascii="Times New Roman" w:hAnsi="Times New Roman" w:cs="Times New Roman"/>
                <w:sz w:val="24"/>
                <w:szCs w:val="24"/>
              </w:rPr>
              <w:t>1 105 580,5</w:t>
            </w:r>
            <w:r w:rsidR="000328AB" w:rsidRPr="00C467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D0061" w:rsidRPr="001D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DD3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D3" w:rsidRPr="001D0061" w:rsidRDefault="00822DD3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DD3" w:rsidRDefault="00E163D9" w:rsidP="001D0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устойчивости социально-экономического развития Тенькинского городского округа</w:t>
            </w:r>
            <w:r w:rsidRPr="00E163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3D9" w:rsidRDefault="00E163D9" w:rsidP="00E16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налоговых и неналоговых поступлений в бюджет Тенькинского городского округа</w:t>
            </w:r>
            <w:r w:rsidRPr="00E163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3D9" w:rsidRDefault="00E163D9" w:rsidP="00E16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инвестиционной привлекательности Тенькинского городского округа</w:t>
            </w:r>
            <w:r w:rsidRPr="00E163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3D9" w:rsidRDefault="00E163D9" w:rsidP="00E16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благосостояния населения Тенькинского городского округа</w:t>
            </w:r>
            <w:r w:rsidRPr="00E163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3D9" w:rsidRPr="00E163D9" w:rsidRDefault="00E163D9" w:rsidP="00E16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сферы и экономики Тенькинского городского округа.</w:t>
            </w:r>
          </w:p>
        </w:tc>
      </w:tr>
      <w:tr w:rsidR="005D4CA7" w:rsidRPr="001D0061" w:rsidTr="00ED45D1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A7" w:rsidRPr="001D0061" w:rsidRDefault="005D4CA7" w:rsidP="001D0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CA7" w:rsidRDefault="005D4CA7" w:rsidP="0004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Тенькинского городского округа</w:t>
            </w:r>
          </w:p>
        </w:tc>
      </w:tr>
    </w:tbl>
    <w:p w:rsidR="001D0061" w:rsidRDefault="001D0061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54" w:rsidRDefault="001C2AD3" w:rsidP="00541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C2AD3" w:rsidRDefault="001C2AD3" w:rsidP="002042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Сокращения, используемые в Программе</w:t>
      </w:r>
      <w:r w:rsidRPr="0054100C">
        <w:rPr>
          <w:rFonts w:ascii="Times New Roman" w:hAnsi="Times New Roman" w:cs="Times New Roman"/>
          <w:sz w:val="24"/>
          <w:szCs w:val="24"/>
        </w:rPr>
        <w:t>:</w:t>
      </w:r>
    </w:p>
    <w:p w:rsidR="001C2AD3" w:rsidRDefault="001C2AD3" w:rsidP="005410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– глава Тенькинского городского округа</w:t>
      </w:r>
    </w:p>
    <w:p w:rsidR="001C2AD3" w:rsidRPr="001C2AD3" w:rsidRDefault="001C2AD3" w:rsidP="00541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– первый заместитель главы </w:t>
      </w:r>
      <w:r w:rsidR="0054100C">
        <w:rPr>
          <w:rFonts w:ascii="Times New Roman" w:hAnsi="Times New Roman" w:cs="Times New Roman"/>
          <w:sz w:val="24"/>
          <w:szCs w:val="24"/>
        </w:rPr>
        <w:t>администрации Тенькинского городского округа</w:t>
      </w:r>
    </w:p>
    <w:p w:rsidR="00BE5B54" w:rsidRDefault="0054100C" w:rsidP="00541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Заместитель главы, руководитель КФ – заместитель главы</w:t>
      </w:r>
      <w:r w:rsidR="00325A34">
        <w:rPr>
          <w:rFonts w:ascii="Times New Roman" w:hAnsi="Times New Roman" w:cs="Times New Roman"/>
          <w:sz w:val="24"/>
          <w:szCs w:val="24"/>
        </w:rPr>
        <w:t xml:space="preserve"> администрации Тенькинского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руководитель комитета финансов</w:t>
      </w:r>
    </w:p>
    <w:p w:rsidR="00D27327" w:rsidRDefault="00325A34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Заместитель главы по вопросам соцполитики – заместитель главы администрации Тенькинского городского округа по вопросам социальной политики</w:t>
      </w:r>
    </w:p>
    <w:p w:rsidR="00325A34" w:rsidRDefault="00325A34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КЖКХ – комитет жилищно-коммунального хозяйства, дорожного хозяйства и жизнеобеспечения администрации Тенькинского городского округа</w:t>
      </w:r>
    </w:p>
    <w:p w:rsidR="00325A34" w:rsidRDefault="00325A34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КЭиСРТ – комитет экономики и стратегического развития территории администрации Тенькинского городского округа</w:t>
      </w:r>
    </w:p>
    <w:p w:rsidR="00325A34" w:rsidRDefault="00325A34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КУМИ – комитет по управлению муниципальным имуществом </w:t>
      </w:r>
      <w:r w:rsidR="00204256">
        <w:rPr>
          <w:rFonts w:ascii="Times New Roman" w:hAnsi="Times New Roman" w:cs="Times New Roman"/>
          <w:sz w:val="24"/>
          <w:szCs w:val="24"/>
        </w:rPr>
        <w:t>администрации Тенькинского городского округа</w:t>
      </w:r>
    </w:p>
    <w:p w:rsidR="00204256" w:rsidRDefault="00204256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УОиМП – управление образования и молодежной политики администрации Тенькинского городского округа</w:t>
      </w:r>
    </w:p>
    <w:p w:rsidR="00204256" w:rsidRDefault="00204256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 – отдел культуры администрации Тенькинского городского округа</w:t>
      </w:r>
    </w:p>
    <w:p w:rsidR="00204256" w:rsidRDefault="00204256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ГОиСЧ – отдел по делам гражданской обороны и чрезвычайным ситуациям администрации Тенькинского городского округа</w:t>
      </w:r>
    </w:p>
    <w:p w:rsidR="00204256" w:rsidRDefault="00204256" w:rsidP="0032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УД – управляющий делами администрации Тенькинского городского округа</w:t>
      </w:r>
    </w:p>
    <w:p w:rsidR="004633E3" w:rsidRDefault="00204256" w:rsidP="0020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4256" w:rsidRDefault="00204256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27" w:rsidRDefault="00D27327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27" w:rsidRDefault="00D27327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27" w:rsidRDefault="00D27327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27" w:rsidRDefault="00D27327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27" w:rsidRDefault="00D27327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27" w:rsidRDefault="00D27327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27" w:rsidRDefault="00D27327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F19" w:rsidRDefault="00D50F19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56" w:rsidRDefault="00204256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54" w:rsidRDefault="00BE5B5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54" w:rsidRDefault="00BE5B54" w:rsidP="00BE5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956774">
        <w:rPr>
          <w:rFonts w:ascii="Times New Roman" w:eastAsia="Times New Roman" w:hAnsi="Times New Roman" w:cs="Times New Roman"/>
          <w:b/>
          <w:sz w:val="24"/>
          <w:szCs w:val="24"/>
        </w:rPr>
        <w:t>ОЦЕНКА УРОВНЯ СОЦИАЛЬНО-ЭКОНОМИЧЕСКОГО РАЗВИТИЯ</w:t>
      </w:r>
    </w:p>
    <w:p w:rsidR="00956774" w:rsidRDefault="00956774" w:rsidP="0095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74" w:rsidRPr="00BE5B54" w:rsidRDefault="00BE5B54" w:rsidP="00050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B54">
        <w:rPr>
          <w:rFonts w:ascii="Times New Roman" w:eastAsia="Times New Roman" w:hAnsi="Times New Roman" w:cs="Times New Roman"/>
          <w:b/>
          <w:sz w:val="24"/>
          <w:szCs w:val="24"/>
        </w:rPr>
        <w:t>2.1. Краткая историческая справка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>Начало Тенькинскому району с административным центром в поселке Усть-Омчуг положил Указ Президиума Верховного Совета СССР от 2 декабря 1953 года.</w:t>
      </w:r>
    </w:p>
    <w:p w:rsidR="00BE5B54" w:rsidRPr="00BE5B54" w:rsidRDefault="00BE5B54" w:rsidP="00BE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До образования Тенькинского района эта территория входила в состав Среднеканского района Хабаровского края. Развитие жизни в районе и как результат образование населённых пунктов в основном связано с обнаружением </w:t>
      </w:r>
      <w:r>
        <w:rPr>
          <w:rFonts w:ascii="Times New Roman" w:hAnsi="Times New Roman" w:cs="Times New Roman"/>
          <w:sz w:val="24"/>
          <w:szCs w:val="24"/>
        </w:rPr>
        <w:t>в районе</w:t>
      </w:r>
      <w:r w:rsidRPr="00BE5B54">
        <w:rPr>
          <w:rFonts w:ascii="Times New Roman" w:hAnsi="Times New Roman" w:cs="Times New Roman"/>
          <w:sz w:val="24"/>
          <w:szCs w:val="24"/>
        </w:rPr>
        <w:t xml:space="preserve"> золота.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Шел 1931 год когда вторая экспедиция В.Цареградского обнаружила в местных долинах богатейшие проявления цветных металлов. В 1936 году геологи открыли Бутугычагское оловорудное месторождение, чуть позже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5B54">
        <w:rPr>
          <w:rFonts w:ascii="Times New Roman" w:hAnsi="Times New Roman" w:cs="Times New Roman"/>
          <w:sz w:val="24"/>
          <w:szCs w:val="24"/>
        </w:rPr>
        <w:t xml:space="preserve"> золотоносное месторождение на Дусканье. 11 сентября 1939 года для руководства всей производственной и хозяйственной деятельности «по разработке и эксплуатации россыпных и рудных месторождений Тенькинского района» образовалось Тенькинское ГПУ (ТГПУ). Основной рабочей силой ТГПУ были заключенные. 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В начале сороковых годов прошлого столетия был открыт Омчакский золотоносный узел, запасы по которому уже на 1 января 1942 года оценивались более 50 тонн золота. В военные годы произошёл бурный рост горной промышленности Теньки, открылись новые прииски и рудники. Для ремонта горного оборудования в Усть-Омчуге были организованы «Центральные ремонто-механические мастерские». К концу 1941 года в ТГПУ входило 9 приисков и рудников, 2 фабрики. 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Горнопромышленное управление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5B54">
        <w:rPr>
          <w:rFonts w:ascii="Times New Roman" w:hAnsi="Times New Roman" w:cs="Times New Roman"/>
          <w:sz w:val="24"/>
          <w:szCs w:val="24"/>
        </w:rPr>
        <w:t xml:space="preserve"> главный административно-хозяйственный орган всего района. Все предприятия, организации и учреждения района были подчинены либо ТГПУ, либо непосредственно определённым службам Дальстроя. Власть административных образований была формальной. Тенькинское</w:t>
      </w:r>
      <w:r w:rsidR="00C6632B">
        <w:rPr>
          <w:rFonts w:ascii="Times New Roman" w:hAnsi="Times New Roman" w:cs="Times New Roman"/>
          <w:sz w:val="24"/>
          <w:szCs w:val="24"/>
        </w:rPr>
        <w:t xml:space="preserve"> </w:t>
      </w:r>
      <w:r w:rsidRPr="00BE5B54">
        <w:rPr>
          <w:rFonts w:ascii="Times New Roman" w:hAnsi="Times New Roman" w:cs="Times New Roman"/>
          <w:sz w:val="24"/>
          <w:szCs w:val="24"/>
        </w:rPr>
        <w:t>райГРУ, став геологоразведочным отделом ТГПУ, в годы войны перебазировано из посёлка Иганджа в Усть-Омчуг. В 1947 году геологоразведка была выделена из состава ТГПУ на самостоятельный баланс и с подчинением ГРУ Дальстроя. Новая организация получила название Верхнее-Колымское</w:t>
      </w:r>
      <w:r w:rsidR="00C6632B">
        <w:rPr>
          <w:rFonts w:ascii="Times New Roman" w:hAnsi="Times New Roman" w:cs="Times New Roman"/>
          <w:sz w:val="24"/>
          <w:szCs w:val="24"/>
        </w:rPr>
        <w:t xml:space="preserve"> </w:t>
      </w:r>
      <w:r w:rsidRPr="00BE5B54">
        <w:rPr>
          <w:rFonts w:ascii="Times New Roman" w:hAnsi="Times New Roman" w:cs="Times New Roman"/>
          <w:sz w:val="24"/>
          <w:szCs w:val="24"/>
        </w:rPr>
        <w:t xml:space="preserve">райГРУ. 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После смерти Сталина в марте 1953 года последовала всеобъемлющая амнистия, в результате которой контингент осужденных по уголовным статьям за год сократился более чем в два раз. Это негативно сказалось на обеспеченности рабочими кадрами всех производственных участков. Поэтому единственное решение кадровой проблемы в тот период состояло в вербовке вольнонаёмных работников. Со временем большинство предприятий было переведено на вольнонаемный состав рабочих. 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К моменту образования района на его территории существовало 16 населённых пунктов. В 12 посёлках работали школы. Из них три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5B54">
        <w:rPr>
          <w:rFonts w:ascii="Times New Roman" w:hAnsi="Times New Roman" w:cs="Times New Roman"/>
          <w:sz w:val="24"/>
          <w:szCs w:val="24"/>
        </w:rPr>
        <w:t xml:space="preserve"> средних: Тенькинская, Палаткинская, Омчакская; две - семилетних: Транспортинская, Бутугычагская; семь начальных школ в посёлках: имени Ворошилова, имени Будённого, имени Белова, Карамкен, Хениканджа, Гвардеец, Бодрый, в которых обучалось 1465 учащихся и две школы рабочей молодёжи Тенькинская и Палаткинская, в них обучалось 139 человек. К началу учебного года (сентябрь 1954 г.) были открыты начальные школы в посёлках: Агробаза, Нелькоба, Мадаун, Ветреный, Кулу, Хасын и школа рабочей молодёжи в посёлке Омчак. Количество учащихся в школах возросло до 1663 человек, в школах рабочей молодёжи до 339 человек. В 1954 году в школе-интернате воспитывалось 226 учащихся, в районе работало 80 учителей.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К началу 60-х годов геологи открыли новые месторождения золота на левобережье и в долине Колымы. В 1957 году в посёлке Транспортный создан пищекомбинат, через год </w:t>
      </w:r>
      <w:r w:rsidR="00B04D1D">
        <w:rPr>
          <w:rFonts w:ascii="Times New Roman" w:hAnsi="Times New Roman" w:cs="Times New Roman"/>
          <w:sz w:val="24"/>
          <w:szCs w:val="24"/>
        </w:rPr>
        <w:t>–</w:t>
      </w:r>
      <w:r w:rsidRPr="00BE5B54">
        <w:rPr>
          <w:rFonts w:ascii="Times New Roman" w:hAnsi="Times New Roman" w:cs="Times New Roman"/>
          <w:sz w:val="24"/>
          <w:szCs w:val="24"/>
        </w:rPr>
        <w:t xml:space="preserve"> совхоз «Тенькинский». Расширилась транспортная сеть района, образована автобаза. В 60-80-х годах продолжало развиваться сельское хозяйство. Организован совхоз «Кулу». Строились новые мосты и дороги. Стабильным оставалось население района 25-27 тысяч человек.</w:t>
      </w:r>
    </w:p>
    <w:p w:rsidR="00BE5B54" w:rsidRPr="00BE5B5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 xml:space="preserve">В период сложных экономических преобразований закрылись многие предприятия и некогда цветущие посёлки. Численность населения района сократилась до 6 тысяч </w:t>
      </w:r>
      <w:r w:rsidRPr="00BE5B54">
        <w:rPr>
          <w:rFonts w:ascii="Times New Roman" w:hAnsi="Times New Roman" w:cs="Times New Roman"/>
          <w:sz w:val="24"/>
          <w:szCs w:val="24"/>
        </w:rPr>
        <w:lastRenderedPageBreak/>
        <w:t>человек. По населенным пунктам района они распределены неравномерно. Основная часть населения проживает в Усть-Омчуге.</w:t>
      </w:r>
    </w:p>
    <w:p w:rsidR="00956774" w:rsidRDefault="00BE5B54" w:rsidP="00BE5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54">
        <w:rPr>
          <w:rFonts w:ascii="Times New Roman" w:hAnsi="Times New Roman" w:cs="Times New Roman"/>
          <w:sz w:val="24"/>
          <w:szCs w:val="24"/>
        </w:rPr>
        <w:t>В 2015 году законом Магаданской области от 8 апреля 2015 г. № 1887-ОЗ «О преобразовании муниципальных образований «поселок Усть-Омчуг», «поселок Омчак», «поселок им. Гастелло», «поселок Мадаун» путем их объединения с наделением статусом городского округа» муниципальное образование Тенькинский район Магаданской области преобразован в муниципальное образование «Тенькинский городской округ» Магаданской области.</w:t>
      </w:r>
    </w:p>
    <w:p w:rsidR="00956774" w:rsidRDefault="00956774" w:rsidP="00BE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74" w:rsidRPr="00B04D1D" w:rsidRDefault="00B04D1D" w:rsidP="00050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D1D">
        <w:rPr>
          <w:rFonts w:ascii="Times New Roman" w:eastAsia="Times New Roman" w:hAnsi="Times New Roman" w:cs="Times New Roman"/>
          <w:b/>
          <w:sz w:val="24"/>
          <w:szCs w:val="24"/>
        </w:rPr>
        <w:t>2.2. Географическое положение</w:t>
      </w:r>
    </w:p>
    <w:p w:rsidR="003229C3" w:rsidRDefault="003229C3" w:rsidP="00FB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Тенькин</w:t>
      </w:r>
      <w:r w:rsidR="008F1A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  <w:r w:rsidR="00C6632B">
        <w:rPr>
          <w:rFonts w:ascii="Times New Roman" w:hAnsi="Times New Roman" w:cs="Times New Roman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sz w:val="24"/>
          <w:szCs w:val="24"/>
        </w:rPr>
        <w:t>городской округ</w:t>
      </w:r>
      <w:r w:rsidR="00FB6965" w:rsidRPr="00FB6965">
        <w:rPr>
          <w:rFonts w:ascii="Times New Roman" w:hAnsi="Times New Roman" w:cs="Times New Roman"/>
          <w:sz w:val="24"/>
          <w:szCs w:val="24"/>
        </w:rPr>
        <w:t xml:space="preserve"> расположен на юго-западе </w:t>
      </w:r>
      <w:r w:rsidR="00FB6965">
        <w:rPr>
          <w:rFonts w:ascii="Times New Roman" w:hAnsi="Times New Roman" w:cs="Times New Roman"/>
          <w:sz w:val="24"/>
          <w:szCs w:val="24"/>
        </w:rPr>
        <w:t>Магаданской об</w:t>
      </w:r>
      <w:r w:rsidR="00FB6965" w:rsidRPr="00FB6965">
        <w:rPr>
          <w:rFonts w:ascii="Times New Roman" w:hAnsi="Times New Roman" w:cs="Times New Roman"/>
          <w:sz w:val="24"/>
          <w:szCs w:val="24"/>
        </w:rPr>
        <w:t>ласти. Граничит на севере с </w:t>
      </w:r>
      <w:hyperlink r:id="rId8" w:tooltip="Сусуманский район" w:history="1">
        <w:r w:rsidR="00FB6965" w:rsidRPr="00FB6965">
          <w:rPr>
            <w:rFonts w:ascii="Times New Roman" w:hAnsi="Times New Roman" w:cs="Times New Roman"/>
            <w:sz w:val="24"/>
            <w:szCs w:val="24"/>
          </w:rPr>
          <w:t>Сусуманским</w:t>
        </w:r>
      </w:hyperlink>
      <w:r w:rsidR="00FB6965" w:rsidRPr="00FB6965">
        <w:rPr>
          <w:rFonts w:ascii="Times New Roman" w:hAnsi="Times New Roman" w:cs="Times New Roman"/>
          <w:sz w:val="24"/>
          <w:szCs w:val="24"/>
        </w:rPr>
        <w:t> и </w:t>
      </w:r>
      <w:hyperlink r:id="rId9" w:tooltip="Ягоднинский район" w:history="1">
        <w:r w:rsidR="00FB6965" w:rsidRPr="00FB6965">
          <w:rPr>
            <w:rFonts w:ascii="Times New Roman" w:hAnsi="Times New Roman" w:cs="Times New Roman"/>
            <w:sz w:val="24"/>
            <w:szCs w:val="24"/>
          </w:rPr>
          <w:t>Ягоднинским</w:t>
        </w:r>
      </w:hyperlink>
      <w:r w:rsidR="00C6632B">
        <w:t xml:space="preserve"> </w:t>
      </w:r>
      <w:r w:rsidR="008F1ABD">
        <w:rPr>
          <w:rFonts w:ascii="Times New Roman" w:hAnsi="Times New Roman" w:cs="Times New Roman"/>
          <w:sz w:val="24"/>
          <w:szCs w:val="24"/>
        </w:rPr>
        <w:t>городскими округами</w:t>
      </w:r>
      <w:r w:rsidR="00FB6965" w:rsidRPr="00FB6965">
        <w:rPr>
          <w:rFonts w:ascii="Times New Roman" w:hAnsi="Times New Roman" w:cs="Times New Roman"/>
          <w:sz w:val="24"/>
          <w:szCs w:val="24"/>
        </w:rPr>
        <w:t>, на юге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6965" w:rsidRPr="00FB6965">
        <w:rPr>
          <w:rFonts w:ascii="Times New Roman" w:hAnsi="Times New Roman" w:cs="Times New Roman"/>
          <w:sz w:val="24"/>
          <w:szCs w:val="24"/>
        </w:rPr>
        <w:t>с </w:t>
      </w:r>
      <w:hyperlink r:id="rId10" w:tooltip="Ольский район" w:history="1">
        <w:r w:rsidR="00FB6965" w:rsidRPr="00FB6965">
          <w:rPr>
            <w:rFonts w:ascii="Times New Roman" w:hAnsi="Times New Roman" w:cs="Times New Roman"/>
            <w:sz w:val="24"/>
            <w:szCs w:val="24"/>
          </w:rPr>
          <w:t>Ольским</w:t>
        </w:r>
      </w:hyperlink>
      <w:r w:rsidR="00FB6965" w:rsidRPr="00FB6965">
        <w:rPr>
          <w:rFonts w:ascii="Times New Roman" w:hAnsi="Times New Roman" w:cs="Times New Roman"/>
          <w:sz w:val="24"/>
          <w:szCs w:val="24"/>
        </w:rPr>
        <w:t> </w:t>
      </w:r>
      <w:r w:rsidR="008F1ABD">
        <w:rPr>
          <w:rFonts w:ascii="Times New Roman" w:hAnsi="Times New Roman" w:cs="Times New Roman"/>
          <w:sz w:val="24"/>
          <w:szCs w:val="24"/>
        </w:rPr>
        <w:t>городским округом</w:t>
      </w:r>
      <w:r w:rsidR="00FB6965" w:rsidRPr="00FB6965">
        <w:rPr>
          <w:rFonts w:ascii="Times New Roman" w:hAnsi="Times New Roman" w:cs="Times New Roman"/>
          <w:sz w:val="24"/>
          <w:szCs w:val="24"/>
        </w:rPr>
        <w:t>, на востоке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6965" w:rsidRPr="00FB6965">
        <w:rPr>
          <w:rFonts w:ascii="Times New Roman" w:hAnsi="Times New Roman" w:cs="Times New Roman"/>
          <w:sz w:val="24"/>
          <w:szCs w:val="24"/>
        </w:rPr>
        <w:t xml:space="preserve"> с </w:t>
      </w:r>
      <w:hyperlink r:id="rId11" w:tooltip="Хасынский район" w:history="1">
        <w:r w:rsidR="00FB6965" w:rsidRPr="00FB6965">
          <w:rPr>
            <w:rFonts w:ascii="Times New Roman" w:hAnsi="Times New Roman" w:cs="Times New Roman"/>
            <w:sz w:val="24"/>
            <w:szCs w:val="24"/>
          </w:rPr>
          <w:t>Хасынским</w:t>
        </w:r>
      </w:hyperlink>
      <w:r w:rsidR="00C6632B">
        <w:t xml:space="preserve"> </w:t>
      </w:r>
      <w:r w:rsidR="008F1ABD">
        <w:rPr>
          <w:rFonts w:ascii="Times New Roman" w:hAnsi="Times New Roman" w:cs="Times New Roman"/>
          <w:sz w:val="24"/>
          <w:szCs w:val="24"/>
        </w:rPr>
        <w:t>городским округом</w:t>
      </w:r>
      <w:r w:rsidR="00FB6965" w:rsidRPr="00FB6965">
        <w:rPr>
          <w:rFonts w:ascii="Times New Roman" w:hAnsi="Times New Roman" w:cs="Times New Roman"/>
          <w:sz w:val="24"/>
          <w:szCs w:val="24"/>
        </w:rPr>
        <w:t>, на западе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6965" w:rsidRPr="00FB6965">
        <w:rPr>
          <w:rFonts w:ascii="Times New Roman" w:hAnsi="Times New Roman" w:cs="Times New Roman"/>
          <w:sz w:val="24"/>
          <w:szCs w:val="24"/>
        </w:rPr>
        <w:t>с </w:t>
      </w:r>
      <w:hyperlink r:id="rId12" w:tooltip="Хабаровский край" w:history="1">
        <w:r w:rsidR="00FB6965" w:rsidRPr="00FB6965">
          <w:rPr>
            <w:rFonts w:ascii="Times New Roman" w:hAnsi="Times New Roman" w:cs="Times New Roman"/>
            <w:sz w:val="24"/>
            <w:szCs w:val="24"/>
          </w:rPr>
          <w:t>Хабаровским краем</w:t>
        </w:r>
      </w:hyperlink>
      <w:r w:rsidR="00FB6965" w:rsidRPr="00FB69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центр </w:t>
      </w:r>
      <w:r w:rsidR="008F1AB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расположен в поселке Усть-Омчуг. Административный центр расположен в 264 км от г. Магадана.</w:t>
      </w:r>
      <w:r w:rsidR="00C6632B">
        <w:rPr>
          <w:rFonts w:ascii="Times New Roman" w:hAnsi="Times New Roman" w:cs="Times New Roman"/>
          <w:sz w:val="24"/>
          <w:szCs w:val="24"/>
        </w:rPr>
        <w:t xml:space="preserve"> </w:t>
      </w:r>
      <w:r w:rsidR="008F1ABD" w:rsidRPr="00FB6965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8F1ABD">
        <w:rPr>
          <w:rFonts w:ascii="Times New Roman" w:hAnsi="Times New Roman" w:cs="Times New Roman"/>
          <w:sz w:val="24"/>
          <w:szCs w:val="24"/>
        </w:rPr>
        <w:t>городского округа составляет</w:t>
      </w:r>
      <w:r w:rsidR="008F1ABD" w:rsidRPr="00FB6965">
        <w:rPr>
          <w:rFonts w:ascii="Times New Roman" w:hAnsi="Times New Roman" w:cs="Times New Roman"/>
          <w:sz w:val="24"/>
          <w:szCs w:val="24"/>
        </w:rPr>
        <w:t xml:space="preserve"> 35,6 тыс. км².</w:t>
      </w:r>
      <w:r w:rsidR="00AE727D">
        <w:rPr>
          <w:rFonts w:ascii="Times New Roman" w:hAnsi="Times New Roman" w:cs="Times New Roman"/>
          <w:sz w:val="24"/>
          <w:szCs w:val="24"/>
        </w:rPr>
        <w:t xml:space="preserve"> Структура земельных ресурсов городского округа представлена в таблице № 1.</w:t>
      </w:r>
    </w:p>
    <w:p w:rsidR="00AE727D" w:rsidRDefault="000507E7" w:rsidP="00050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:rsidR="00AE727D" w:rsidRDefault="000507E7" w:rsidP="000507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земельных ресурсов Тенькинского городского округа</w:t>
      </w:r>
    </w:p>
    <w:tbl>
      <w:tblPr>
        <w:tblW w:w="9513" w:type="dxa"/>
        <w:tblInd w:w="93" w:type="dxa"/>
        <w:tblLayout w:type="fixed"/>
        <w:tblLook w:val="04A0"/>
      </w:tblPr>
      <w:tblGrid>
        <w:gridCol w:w="6111"/>
        <w:gridCol w:w="1559"/>
        <w:gridCol w:w="1843"/>
      </w:tblGrid>
      <w:tr w:rsidR="000507E7" w:rsidRPr="000507E7" w:rsidTr="000507E7">
        <w:trPr>
          <w:trHeight w:val="804"/>
        </w:trPr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07E7" w:rsidRPr="000507E7" w:rsidRDefault="00EE0D3D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Общая площадь, км</w:t>
            </w:r>
            <w:r w:rsidRPr="000507E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 показателя, %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3557819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сельскохозяйственного назначения,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перераспределения земель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17245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91,37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населенных пунктов,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24,83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75,17</w:t>
            </w:r>
          </w:p>
        </w:tc>
      </w:tr>
      <w:tr w:rsidR="000507E7" w:rsidRPr="000507E7" w:rsidTr="000507E7">
        <w:trPr>
          <w:trHeight w:val="1260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47,17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энергетики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транспорта,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1200" w:firstLine="2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left="1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связи, радиовещания, телевидения, информатики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иного специального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41,10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3500803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98,40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0507E7" w:rsidRPr="000507E7" w:rsidTr="000507E7">
        <w:trPr>
          <w:trHeight w:val="315"/>
        </w:trPr>
        <w:tc>
          <w:tcPr>
            <w:tcW w:w="6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507E7" w:rsidRPr="000507E7" w:rsidRDefault="000507E7" w:rsidP="000507E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7E7" w:rsidRPr="000507E7" w:rsidRDefault="000507E7" w:rsidP="000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</w:tbl>
    <w:p w:rsidR="00AE727D" w:rsidRDefault="00AE727D" w:rsidP="00AE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84A" w:rsidRPr="00C1784A" w:rsidRDefault="00C1784A" w:rsidP="00050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4A">
        <w:rPr>
          <w:rFonts w:ascii="Times New Roman" w:hAnsi="Times New Roman" w:cs="Times New Roman"/>
          <w:b/>
          <w:sz w:val="24"/>
          <w:szCs w:val="24"/>
        </w:rPr>
        <w:lastRenderedPageBreak/>
        <w:t>2.3. Административно-территориальное устройство</w:t>
      </w:r>
    </w:p>
    <w:p w:rsidR="008F1ABD" w:rsidRPr="008F1ABD" w:rsidRDefault="008F1ABD" w:rsidP="00FB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муниципального образования входят </w:t>
      </w:r>
      <w:r w:rsidR="007102FB">
        <w:rPr>
          <w:rFonts w:ascii="Times New Roman" w:hAnsi="Times New Roman" w:cs="Times New Roman"/>
          <w:sz w:val="24"/>
          <w:szCs w:val="24"/>
        </w:rPr>
        <w:t>городской населенный пункт поселок Усть-Омчуг и сельские</w:t>
      </w:r>
      <w:r>
        <w:rPr>
          <w:rFonts w:ascii="Times New Roman" w:hAnsi="Times New Roman" w:cs="Times New Roman"/>
          <w:sz w:val="24"/>
          <w:szCs w:val="24"/>
        </w:rPr>
        <w:t xml:space="preserve"> населенные пункты</w:t>
      </w:r>
      <w:r w:rsidRPr="008F1ABD">
        <w:rPr>
          <w:rFonts w:ascii="Times New Roman" w:hAnsi="Times New Roman" w:cs="Times New Roman"/>
          <w:sz w:val="24"/>
          <w:szCs w:val="24"/>
        </w:rPr>
        <w:t>:</w:t>
      </w:r>
      <w:r w:rsidR="007102FB">
        <w:rPr>
          <w:rFonts w:ascii="Times New Roman" w:hAnsi="Times New Roman" w:cs="Times New Roman"/>
          <w:sz w:val="24"/>
          <w:szCs w:val="24"/>
        </w:rPr>
        <w:t xml:space="preserve"> поселок Мадаун, поселок имени Гастелло, поселок Транспортный, поселок Омчак, село Оротук, поселок Яна, поселок имени Гастелло, поселок Мой-Уруста, поселок Обо, село Кулу. Населенные пункты</w:t>
      </w:r>
      <w:r w:rsidR="007102FB" w:rsidRPr="007102FB">
        <w:rPr>
          <w:rFonts w:ascii="Times New Roman" w:hAnsi="Times New Roman" w:cs="Times New Roman"/>
          <w:sz w:val="24"/>
          <w:szCs w:val="24"/>
        </w:rPr>
        <w:t>:</w:t>
      </w:r>
      <w:r w:rsidR="007102FB">
        <w:rPr>
          <w:rFonts w:ascii="Times New Roman" w:hAnsi="Times New Roman" w:cs="Times New Roman"/>
          <w:sz w:val="24"/>
          <w:szCs w:val="24"/>
        </w:rPr>
        <w:t xml:space="preserve"> поселок Яна, поселок Мой-Уруста, поселок Обо, село Кулу являются расселенными (полностью или частично), на их территории полностью отсутствует социальная инфраструктура, население не проживает.  </w:t>
      </w:r>
    </w:p>
    <w:p w:rsidR="003229C3" w:rsidRDefault="003229C3" w:rsidP="00FB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9C3" w:rsidRPr="00B20A0D" w:rsidRDefault="00B20A0D" w:rsidP="00050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0D"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Климат</w:t>
      </w:r>
      <w:r w:rsidRPr="00B20A0D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природопользование</w:t>
      </w:r>
    </w:p>
    <w:p w:rsidR="007003C6" w:rsidRPr="007003C6" w:rsidRDefault="007003C6" w:rsidP="00700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3C6">
        <w:rPr>
          <w:rFonts w:ascii="Times New Roman" w:hAnsi="Times New Roman" w:cs="Times New Roman"/>
          <w:sz w:val="24"/>
          <w:szCs w:val="24"/>
        </w:rPr>
        <w:t>Климат резко континентальный.</w:t>
      </w:r>
      <w:r w:rsidR="00A75F6D">
        <w:rPr>
          <w:rFonts w:ascii="Times New Roman" w:hAnsi="Times New Roman" w:cs="Times New Roman"/>
          <w:sz w:val="24"/>
          <w:szCs w:val="24"/>
        </w:rPr>
        <w:t xml:space="preserve"> </w:t>
      </w:r>
      <w:r w:rsidRPr="007003C6">
        <w:rPr>
          <w:rFonts w:ascii="Times New Roman" w:hAnsi="Times New Roman" w:cs="Times New Roman"/>
          <w:sz w:val="24"/>
          <w:szCs w:val="24"/>
        </w:rPr>
        <w:t>Зима стоит от 6 до 7,5 месяцев. Устанавливается она с первой декады октября и до первой декады мая. Зимы очень суровые. Осадки выпадают только в виде снега и составляют 30 – 35% от годовой нормы, около 100 мм. Пурги в долинах за зиму бывают 10 – 15 дней, а на перевалах значительно чаще. Снег обычно лежит 7 – 8 месяцев. В речных долинах и на подветренных склонах снега много, а на открытых участках снег легко сдувается ветром. В долинах снег лежит рыхлым слоем, легко проваливается до земли, и только весной образуется наст. На продуваемых участках снег лежит плотным слоем, иногда изуродованным твёрдыми застругами.</w:t>
      </w:r>
    </w:p>
    <w:p w:rsidR="007003C6" w:rsidRPr="007003C6" w:rsidRDefault="007003C6" w:rsidP="0070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C6">
        <w:rPr>
          <w:rFonts w:ascii="Times New Roman" w:hAnsi="Times New Roman" w:cs="Times New Roman"/>
          <w:sz w:val="24"/>
          <w:szCs w:val="24"/>
        </w:rPr>
        <w:tab/>
        <w:t>Весна короткая. Переход среднесуточной температуры через ноль градусов приходится на вторую половину мая. В это время идет интенсивное таяние и испарение снега и льда. Иногда можно увидеть обнажившееся дно промёрзших зимой до дна рек. Как правило, в этот период днём стоит тёплая солнечная погода, с ночными морозами, при очень низкой относительной влажности. Ветры слабые. Осадков выпадает крайне мало. Подъём воды и вскрытие рек происходит в конце мая – начале июня.</w:t>
      </w:r>
    </w:p>
    <w:p w:rsidR="00E53D36" w:rsidRDefault="007003C6" w:rsidP="0070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C6">
        <w:rPr>
          <w:rFonts w:ascii="Times New Roman" w:hAnsi="Times New Roman" w:cs="Times New Roman"/>
          <w:sz w:val="24"/>
          <w:szCs w:val="24"/>
        </w:rPr>
        <w:tab/>
        <w:t>Лето тёплое, продолжается с середины июня по последнюю декаду августа - это здесь самый комфортный период. В это время здесь самые высокие средние температуры. Средняя температура июля месяца составляет + 14, + 15 градусов. В отдельные дни температура воздуха может подниматься до + 35 градусов. Выпадение осадков связано с тихоокеанским муссоном. На летние месяцы приходится половина годовой нормы осадков – около 150 мм. Нередко здесь наблюдаются грозы со шквалистыми ветрами, ливневыми дождями и градом. Иногда проникают холодные арктические воздушные массы. Происходит резкое похолодание, идёт холодный дождь, иногда может быть и кратковременный снегопад. Нередко лето сухое и жаркое. Возникают многочисленные лесные пожары, уничтожающие обширные пространства лесов</w:t>
      </w:r>
      <w:r w:rsidR="00E53D36">
        <w:rPr>
          <w:rFonts w:ascii="Times New Roman" w:hAnsi="Times New Roman" w:cs="Times New Roman"/>
          <w:sz w:val="24"/>
          <w:szCs w:val="24"/>
        </w:rPr>
        <w:t>.</w:t>
      </w:r>
    </w:p>
    <w:p w:rsidR="007003C6" w:rsidRDefault="00E53D36" w:rsidP="00E53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D36">
        <w:rPr>
          <w:rFonts w:ascii="Times New Roman" w:hAnsi="Times New Roman" w:cs="Times New Roman"/>
          <w:sz w:val="24"/>
          <w:szCs w:val="24"/>
        </w:rPr>
        <w:t>В рельефе основное место занимают горы. Ведущее место в рельефе принадлежит средневысотным нагорьям и плоскогорьям, над которыми возвышаются горные хребты. Большая часть расположена в пределах Яно-Колымской складчатой системы. Основные высоты Колымского нагорья колеблются от 600 до 1500 м.</w:t>
      </w:r>
      <w:r w:rsidR="00C67F88">
        <w:rPr>
          <w:rFonts w:ascii="Times New Roman" w:hAnsi="Times New Roman" w:cs="Times New Roman"/>
          <w:sz w:val="24"/>
          <w:szCs w:val="24"/>
        </w:rPr>
        <w:t xml:space="preserve"> </w:t>
      </w:r>
      <w:r w:rsidRPr="00E53D36">
        <w:rPr>
          <w:rFonts w:ascii="Times New Roman" w:hAnsi="Times New Roman" w:cs="Times New Roman"/>
          <w:sz w:val="24"/>
          <w:szCs w:val="24"/>
        </w:rPr>
        <w:t>Горный, сильно расчлененный рельеф характеризуется повышенной сейсмичностью, практически повсеместным распространением многолетнемерзлых пород, значительной (высокой и средней) пораженностью физико-геологическими процессами, такими как: солифлюкция, наледеобразование, термокарст, криогенное пучение, криогенное растрескивание, термоэрозия, заболачивание.</w:t>
      </w:r>
    </w:p>
    <w:p w:rsidR="00E53D36" w:rsidRPr="00E53D36" w:rsidRDefault="00E53D36" w:rsidP="00E53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D36">
        <w:rPr>
          <w:rFonts w:ascii="Times New Roman" w:hAnsi="Times New Roman" w:cs="Times New Roman"/>
          <w:sz w:val="24"/>
          <w:szCs w:val="24"/>
        </w:rPr>
        <w:t>Крупнейшая река – Колыма, на которой возведена плотина и образовано Колымское водохранилище. Многочисленны небольшие озёра ледникового и мерзлотного происхождения, лагуны.</w:t>
      </w:r>
    </w:p>
    <w:p w:rsidR="00E53D36" w:rsidRPr="00E53D36" w:rsidRDefault="00E53D36" w:rsidP="00E53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D36">
        <w:rPr>
          <w:rFonts w:ascii="Times New Roman" w:hAnsi="Times New Roman" w:cs="Times New Roman"/>
          <w:sz w:val="24"/>
          <w:szCs w:val="24"/>
        </w:rPr>
        <w:t>Территория характеризуется очень неравномерным распределением ресурсов подземных вод, основная часть которых рассредоточена в речных долинах. Характерным является формирование месторождений пресных подземных вод в таликовых водоносных зонах трещиноватости в консолидированных осадочных и изверженных породах. Степень разведанности прогнозных ресурсов составляет 1,6 %.</w:t>
      </w:r>
    </w:p>
    <w:p w:rsidR="000D4D7E" w:rsidRDefault="00FB6965" w:rsidP="00FB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965">
        <w:rPr>
          <w:rFonts w:ascii="Times New Roman" w:hAnsi="Times New Roman" w:cs="Times New Roman"/>
          <w:sz w:val="24"/>
          <w:szCs w:val="24"/>
        </w:rPr>
        <w:t>На территории находится множество рудных и россыпных месторождений золота, в частности, крупнейшее на Северо-Востоке </w:t>
      </w:r>
      <w:hyperlink r:id="rId13" w:tooltip="Наталкинское золоторудное месторождение" w:history="1">
        <w:r w:rsidRPr="00FB6965">
          <w:rPr>
            <w:rFonts w:ascii="Times New Roman" w:hAnsi="Times New Roman" w:cs="Times New Roman"/>
            <w:sz w:val="24"/>
            <w:szCs w:val="24"/>
          </w:rPr>
          <w:t>Наталкинское золоторудное месторождение</w:t>
        </w:r>
      </w:hyperlink>
      <w:r w:rsidR="00101A10">
        <w:rPr>
          <w:rFonts w:ascii="Times New Roman" w:hAnsi="Times New Roman" w:cs="Times New Roman"/>
          <w:sz w:val="24"/>
          <w:szCs w:val="24"/>
        </w:rPr>
        <w:t>.</w:t>
      </w:r>
    </w:p>
    <w:p w:rsidR="008224EE" w:rsidRPr="003C6660" w:rsidRDefault="003C6660" w:rsidP="00CD1D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660">
        <w:rPr>
          <w:rFonts w:ascii="Times New Roman" w:hAnsi="Times New Roman" w:cs="Times New Roman"/>
          <w:b/>
          <w:sz w:val="24"/>
          <w:szCs w:val="24"/>
        </w:rPr>
        <w:lastRenderedPageBreak/>
        <w:t>2.5. Демография</w:t>
      </w:r>
      <w:r w:rsidR="00D27327">
        <w:rPr>
          <w:rFonts w:ascii="Times New Roman" w:hAnsi="Times New Roman" w:cs="Times New Roman"/>
          <w:b/>
          <w:sz w:val="24"/>
          <w:szCs w:val="24"/>
        </w:rPr>
        <w:t xml:space="preserve"> и н</w:t>
      </w:r>
      <w:r w:rsidRPr="003C6660">
        <w:rPr>
          <w:rFonts w:ascii="Times New Roman" w:eastAsia="Times New Roman" w:hAnsi="Times New Roman" w:cs="Times New Roman"/>
          <w:b/>
          <w:sz w:val="24"/>
          <w:szCs w:val="24"/>
        </w:rPr>
        <w:t>аселение</w:t>
      </w:r>
    </w:p>
    <w:p w:rsidR="008224EE" w:rsidRDefault="002F4DD3" w:rsidP="002F4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Территориального органа Федеральной службы государственной статистики по Магаданской области на 01.01.2016 года в Тенькинском городском округе проживает 4529 человек, из них 3437 человек – городское население. Плотность населения составляет 0,13 человек на 1 кв.км.</w:t>
      </w:r>
    </w:p>
    <w:p w:rsidR="008224EE" w:rsidRDefault="002F4DD3" w:rsidP="002F4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DD3">
        <w:rPr>
          <w:rFonts w:ascii="Times New Roman" w:hAnsi="Times New Roman" w:cs="Times New Roman"/>
          <w:sz w:val="24"/>
          <w:szCs w:val="24"/>
        </w:rPr>
        <w:t>За последние годы (период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4DD3">
        <w:rPr>
          <w:rFonts w:ascii="Times New Roman" w:hAnsi="Times New Roman" w:cs="Times New Roman"/>
          <w:sz w:val="24"/>
          <w:szCs w:val="24"/>
        </w:rPr>
        <w:t xml:space="preserve"> лет)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2F4DD3">
        <w:rPr>
          <w:rFonts w:ascii="Times New Roman" w:hAnsi="Times New Roman" w:cs="Times New Roman"/>
          <w:sz w:val="24"/>
          <w:szCs w:val="24"/>
        </w:rPr>
        <w:t xml:space="preserve">наблюдается отрицательная демографическая ситуация. Характерен постоянный отток населения в центральные районы Российской Федерации или в город Магадан. </w:t>
      </w:r>
      <w:r w:rsidR="00660F37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2F4DD3">
        <w:rPr>
          <w:rFonts w:ascii="Times New Roman" w:hAnsi="Times New Roman" w:cs="Times New Roman"/>
          <w:sz w:val="24"/>
          <w:szCs w:val="24"/>
        </w:rPr>
        <w:t>201</w:t>
      </w:r>
      <w:r w:rsidR="00660F37">
        <w:rPr>
          <w:rFonts w:ascii="Times New Roman" w:hAnsi="Times New Roman" w:cs="Times New Roman"/>
          <w:sz w:val="24"/>
          <w:szCs w:val="24"/>
        </w:rPr>
        <w:t>2-2015</w:t>
      </w:r>
      <w:r w:rsidRPr="002F4DD3">
        <w:rPr>
          <w:rFonts w:ascii="Times New Roman" w:hAnsi="Times New Roman" w:cs="Times New Roman"/>
          <w:sz w:val="24"/>
          <w:szCs w:val="24"/>
        </w:rPr>
        <w:t xml:space="preserve"> год</w:t>
      </w:r>
      <w:r w:rsidR="00660F37">
        <w:rPr>
          <w:rFonts w:ascii="Times New Roman" w:hAnsi="Times New Roman" w:cs="Times New Roman"/>
          <w:sz w:val="24"/>
          <w:szCs w:val="24"/>
        </w:rPr>
        <w:t>ов</w:t>
      </w:r>
      <w:r w:rsidRPr="002F4DD3">
        <w:rPr>
          <w:rFonts w:ascii="Times New Roman" w:hAnsi="Times New Roman" w:cs="Times New Roman"/>
          <w:sz w:val="24"/>
          <w:szCs w:val="24"/>
        </w:rPr>
        <w:t xml:space="preserve"> миграционный отток населения составил </w:t>
      </w:r>
      <w:r w:rsidR="00660F37">
        <w:rPr>
          <w:rFonts w:ascii="Times New Roman" w:hAnsi="Times New Roman" w:cs="Times New Roman"/>
          <w:sz w:val="24"/>
          <w:szCs w:val="24"/>
        </w:rPr>
        <w:t>496</w:t>
      </w:r>
      <w:r w:rsidRPr="002F4DD3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660F37">
        <w:rPr>
          <w:rFonts w:ascii="Times New Roman" w:hAnsi="Times New Roman" w:cs="Times New Roman"/>
          <w:sz w:val="24"/>
          <w:szCs w:val="24"/>
        </w:rPr>
        <w:t xml:space="preserve"> естественная убыль населения составила</w:t>
      </w:r>
      <w:r w:rsidRPr="002F4DD3">
        <w:rPr>
          <w:rFonts w:ascii="Times New Roman" w:hAnsi="Times New Roman" w:cs="Times New Roman"/>
          <w:sz w:val="24"/>
          <w:szCs w:val="24"/>
        </w:rPr>
        <w:t xml:space="preserve"> 80 человек. </w:t>
      </w:r>
      <w:r w:rsidR="00660F37">
        <w:rPr>
          <w:rFonts w:ascii="Times New Roman" w:hAnsi="Times New Roman" w:cs="Times New Roman"/>
          <w:sz w:val="24"/>
          <w:szCs w:val="24"/>
        </w:rPr>
        <w:t>Численность населения за последние 4 года уменьшилась на 397 человек</w:t>
      </w:r>
      <w:r w:rsidR="00EE0D3D">
        <w:rPr>
          <w:rFonts w:ascii="Times New Roman" w:hAnsi="Times New Roman" w:cs="Times New Roman"/>
          <w:sz w:val="24"/>
          <w:szCs w:val="24"/>
        </w:rPr>
        <w:t xml:space="preserve">. Данные по миграционному и естественному движению населения, </w:t>
      </w:r>
      <w:r w:rsidR="0000469E">
        <w:rPr>
          <w:rFonts w:ascii="Times New Roman" w:hAnsi="Times New Roman" w:cs="Times New Roman"/>
          <w:sz w:val="24"/>
          <w:szCs w:val="24"/>
        </w:rPr>
        <w:t>трудовые ресурсы</w:t>
      </w:r>
      <w:r w:rsidR="00EE0D3D">
        <w:rPr>
          <w:rFonts w:ascii="Times New Roman" w:hAnsi="Times New Roman" w:cs="Times New Roman"/>
          <w:sz w:val="24"/>
          <w:szCs w:val="24"/>
        </w:rPr>
        <w:t xml:space="preserve"> за 2015 год представлены в таблице  № 2.</w:t>
      </w:r>
    </w:p>
    <w:p w:rsidR="008224EE" w:rsidRDefault="00EE0D3D" w:rsidP="00EE0D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B9676A" w:rsidRDefault="00EE0D3D" w:rsidP="00535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Тенькинского городского округа</w:t>
      </w:r>
    </w:p>
    <w:tbl>
      <w:tblPr>
        <w:tblW w:w="9371" w:type="dxa"/>
        <w:tblInd w:w="93" w:type="dxa"/>
        <w:tblLook w:val="04A0"/>
      </w:tblPr>
      <w:tblGrid>
        <w:gridCol w:w="5380"/>
        <w:gridCol w:w="2060"/>
        <w:gridCol w:w="1931"/>
      </w:tblGrid>
      <w:tr w:rsidR="00B9676A" w:rsidRPr="00B9676A" w:rsidTr="00B9676A">
        <w:trPr>
          <w:trHeight w:val="945"/>
        </w:trPr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Относительное значение показателя</w:t>
            </w:r>
          </w:p>
        </w:tc>
      </w:tr>
      <w:tr w:rsidR="00B9676A" w:rsidRPr="00B9676A" w:rsidTr="000F6CC2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4B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4B6A6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3452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75,70%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6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6847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24,30%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46,7 лет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76A" w:rsidRPr="00B9676A" w:rsidTr="000F6CC2">
        <w:trPr>
          <w:trHeight w:val="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трудоспособного возраста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2303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50,50%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898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38,99%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1405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61,01%</w:t>
            </w:r>
          </w:p>
        </w:tc>
      </w:tr>
      <w:tr w:rsidR="00B9676A" w:rsidRPr="00B9676A" w:rsidTr="000F6CC2">
        <w:trPr>
          <w:trHeight w:val="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1473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32,30%</w:t>
            </w:r>
          </w:p>
        </w:tc>
      </w:tr>
      <w:tr w:rsidR="00B9676A" w:rsidRPr="00B9676A" w:rsidTr="000F6CC2">
        <w:trPr>
          <w:trHeight w:val="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младше трудоспособного возраста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772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16,93%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247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5,42%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297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6,51%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Миграционная убыль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-47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-1,03%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0,99%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63 чел.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1,38%</w:t>
            </w:r>
          </w:p>
        </w:tc>
      </w:tr>
      <w:tr w:rsidR="00B9676A" w:rsidRPr="00B9676A" w:rsidTr="00B9676A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B9676A" w:rsidRPr="00B9676A" w:rsidRDefault="00B9676A" w:rsidP="00B9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Естественная убыль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-18 чел.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9676A" w:rsidRPr="00B9676A" w:rsidRDefault="00B9676A" w:rsidP="00B9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6A">
              <w:rPr>
                <w:rFonts w:ascii="Times New Roman" w:eastAsia="Times New Roman" w:hAnsi="Times New Roman" w:cs="Times New Roman"/>
                <w:sz w:val="24"/>
                <w:szCs w:val="24"/>
              </w:rPr>
              <w:t>-0,39%</w:t>
            </w:r>
          </w:p>
        </w:tc>
      </w:tr>
    </w:tbl>
    <w:p w:rsidR="00B9676A" w:rsidRDefault="00B9676A" w:rsidP="00B9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B88" w:rsidRDefault="009B2B88" w:rsidP="00B9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5DA" w:rsidRPr="00BD6A9B" w:rsidRDefault="00BD6A9B" w:rsidP="00CD1D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A9B">
        <w:rPr>
          <w:rFonts w:ascii="Times New Roman" w:hAnsi="Times New Roman" w:cs="Times New Roman"/>
          <w:b/>
          <w:sz w:val="24"/>
          <w:szCs w:val="24"/>
        </w:rPr>
        <w:t>2.6. Рынок труда</w:t>
      </w:r>
    </w:p>
    <w:p w:rsidR="00BD3E7E" w:rsidRDefault="00CD1DBF" w:rsidP="0000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по Магаданской области </w:t>
      </w:r>
      <w:r w:rsidR="0000469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046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0469E">
        <w:rPr>
          <w:rFonts w:ascii="Times New Roman" w:hAnsi="Times New Roman" w:cs="Times New Roman"/>
          <w:sz w:val="24"/>
          <w:szCs w:val="24"/>
        </w:rPr>
        <w:t>у число работников списочного состава (без внешних совместителей) в крупных и средних организациях, осуществляющих свою деятельность на территории</w:t>
      </w:r>
      <w:r w:rsidR="0086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Тенькинск</w:t>
      </w:r>
      <w:r w:rsidR="0000469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0469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0469E">
        <w:rPr>
          <w:rFonts w:ascii="Times New Roman" w:hAnsi="Times New Roman" w:cs="Times New Roman"/>
          <w:sz w:val="24"/>
          <w:szCs w:val="24"/>
        </w:rPr>
        <w:t xml:space="preserve">а, составила 3440 человек. </w:t>
      </w:r>
      <w:r w:rsidR="00BD3E7E">
        <w:rPr>
          <w:rFonts w:ascii="Times New Roman" w:hAnsi="Times New Roman" w:cs="Times New Roman"/>
          <w:sz w:val="24"/>
          <w:szCs w:val="24"/>
        </w:rPr>
        <w:t xml:space="preserve">Принято работников 1598 человек, уволено – 2109 человек. </w:t>
      </w:r>
      <w:r w:rsidR="0000469E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малых предприятий в 2015 году составила 708 человек.</w:t>
      </w:r>
      <w:r w:rsidR="00BD3E7E">
        <w:rPr>
          <w:rFonts w:ascii="Times New Roman" w:hAnsi="Times New Roman" w:cs="Times New Roman"/>
          <w:sz w:val="24"/>
          <w:szCs w:val="24"/>
        </w:rPr>
        <w:t xml:space="preserve"> Число замещенных рабочих мест в организациях по полному кругу составила 4148 человек. Численность работников превышает численность населения трудоспособного возраста на 1845 человек, что обусловлено вахтовым, сезонным методами работы, а также привлечением специалистов из других городских округов Магаданской области, регионов Российской Федерации, а также прибытием трудовых мигрантов из-за рубежа.</w:t>
      </w:r>
      <w:r w:rsidR="00991758">
        <w:rPr>
          <w:rFonts w:ascii="Times New Roman" w:hAnsi="Times New Roman" w:cs="Times New Roman"/>
          <w:sz w:val="24"/>
          <w:szCs w:val="24"/>
        </w:rPr>
        <w:t xml:space="preserve"> Номинальная </w:t>
      </w:r>
      <w:r w:rsidR="00991758">
        <w:rPr>
          <w:rFonts w:ascii="Times New Roman" w:hAnsi="Times New Roman" w:cs="Times New Roman"/>
          <w:sz w:val="24"/>
          <w:szCs w:val="24"/>
        </w:rPr>
        <w:lastRenderedPageBreak/>
        <w:t>среднемесячная заработная плата работников в организациях по полному кругу составила 78086 рублей.</w:t>
      </w:r>
    </w:p>
    <w:p w:rsidR="00C06EF3" w:rsidRDefault="00C06EF3" w:rsidP="0000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организаций по полному кругу по видам экономической деятельности представлена в таблице № 3.</w:t>
      </w:r>
    </w:p>
    <w:p w:rsidR="00C06EF3" w:rsidRDefault="00C06EF3" w:rsidP="00C06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C06EF3" w:rsidRDefault="00C06EF3" w:rsidP="00C06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организаций</w:t>
      </w:r>
    </w:p>
    <w:p w:rsidR="00C06EF3" w:rsidRDefault="00C06EF3" w:rsidP="00C73A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видам экономической деятельности</w:t>
      </w:r>
    </w:p>
    <w:tbl>
      <w:tblPr>
        <w:tblW w:w="9640" w:type="dxa"/>
        <w:tblInd w:w="93" w:type="dxa"/>
        <w:tblLook w:val="04A0"/>
      </w:tblPr>
      <w:tblGrid>
        <w:gridCol w:w="6320"/>
        <w:gridCol w:w="1540"/>
        <w:gridCol w:w="1780"/>
      </w:tblGrid>
      <w:tr w:rsidR="00AA4318" w:rsidRPr="00AA4318" w:rsidTr="00AA4318">
        <w:trPr>
          <w:trHeight w:val="945"/>
        </w:trPr>
        <w:tc>
          <w:tcPr>
            <w:tcW w:w="6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 показателя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43,88%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shd w:val="clear" w:color="auto" w:fill="auto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0,27%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shd w:val="clear" w:color="auto" w:fill="D9D9D9" w:themeFill="background1" w:themeFillShade="D9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электроэнергии, воды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7,59%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shd w:val="clear" w:color="auto" w:fill="auto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19,05%</w:t>
            </w:r>
          </w:p>
        </w:tc>
      </w:tr>
      <w:tr w:rsidR="00AA4318" w:rsidRPr="00AA4318" w:rsidTr="00AA4318">
        <w:trPr>
          <w:trHeight w:val="525"/>
        </w:trPr>
        <w:tc>
          <w:tcPr>
            <w:tcW w:w="6320" w:type="dxa"/>
            <w:shd w:val="clear" w:color="auto" w:fill="D9D9D9" w:themeFill="background1" w:themeFillShade="D9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1,42%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shd w:val="clear" w:color="auto" w:fill="auto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6,00%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shd w:val="clear" w:color="auto" w:fill="D9D9D9" w:themeFill="background1" w:themeFillShade="D9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0,51%</w:t>
            </w:r>
          </w:p>
        </w:tc>
      </w:tr>
      <w:tr w:rsidR="00AA4318" w:rsidRPr="00AA4318" w:rsidTr="00AA4318">
        <w:trPr>
          <w:trHeight w:val="80"/>
        </w:trPr>
        <w:tc>
          <w:tcPr>
            <w:tcW w:w="6320" w:type="dxa"/>
            <w:shd w:val="clear" w:color="auto" w:fill="auto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1,90%</w:t>
            </w:r>
          </w:p>
        </w:tc>
      </w:tr>
      <w:tr w:rsidR="00AA4318" w:rsidRPr="00AA4318" w:rsidTr="00AA4318">
        <w:trPr>
          <w:trHeight w:val="80"/>
        </w:trPr>
        <w:tc>
          <w:tcPr>
            <w:tcW w:w="6320" w:type="dxa"/>
            <w:shd w:val="clear" w:color="auto" w:fill="D9D9D9" w:themeFill="background1" w:themeFillShade="D9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управление и обеспечение военной безопасности; социальное страхование 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8,22%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shd w:val="clear" w:color="auto" w:fill="auto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4,94%</w:t>
            </w:r>
          </w:p>
        </w:tc>
      </w:tr>
      <w:tr w:rsidR="00AA4318" w:rsidRPr="00AA4318" w:rsidTr="00AA4318">
        <w:trPr>
          <w:trHeight w:val="315"/>
        </w:trPr>
        <w:tc>
          <w:tcPr>
            <w:tcW w:w="6320" w:type="dxa"/>
            <w:shd w:val="clear" w:color="auto" w:fill="D9D9D9" w:themeFill="background1" w:themeFillShade="D9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4,73%</w:t>
            </w:r>
          </w:p>
        </w:tc>
      </w:tr>
      <w:tr w:rsidR="00AA4318" w:rsidRPr="00AA4318" w:rsidTr="00AA4318">
        <w:trPr>
          <w:trHeight w:val="80"/>
        </w:trPr>
        <w:tc>
          <w:tcPr>
            <w:tcW w:w="63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A4318" w:rsidRPr="00AA4318" w:rsidRDefault="00AA4318" w:rsidP="00AA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318" w:rsidRPr="00AA4318" w:rsidRDefault="00AA4318" w:rsidP="00AA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1,49%</w:t>
            </w:r>
          </w:p>
        </w:tc>
      </w:tr>
    </w:tbl>
    <w:p w:rsidR="00C06EF3" w:rsidRDefault="00C06EF3" w:rsidP="00C06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61" w:rsidRDefault="00182842" w:rsidP="0073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Среднегодовая численность безработных граждан в 2015 году составила 107 человек. Уровень безработицы составил 2,</w:t>
      </w:r>
      <w:r w:rsidR="005B24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процента.</w:t>
      </w:r>
    </w:p>
    <w:p w:rsidR="00734661" w:rsidRDefault="00734661" w:rsidP="0073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B88" w:rsidRDefault="009B2B88" w:rsidP="0073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28" w:rsidRDefault="00371A28" w:rsidP="00A80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28">
        <w:rPr>
          <w:rFonts w:ascii="Times New Roman" w:eastAsia="Times New Roman" w:hAnsi="Times New Roman" w:cs="Times New Roman"/>
          <w:b/>
          <w:sz w:val="24"/>
          <w:szCs w:val="24"/>
        </w:rPr>
        <w:t>2.7. Социальная сфера</w:t>
      </w:r>
    </w:p>
    <w:p w:rsidR="00371A28" w:rsidRDefault="00D50F19" w:rsidP="00A80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2.7.1. </w:t>
      </w:r>
      <w:r w:rsidR="00371A28" w:rsidRPr="00371A28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C2786E" w:rsidRPr="00C2786E" w:rsidRDefault="00A80C19" w:rsidP="00C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86E" w:rsidRPr="00C2786E">
        <w:rPr>
          <w:rFonts w:ascii="Times New Roman" w:hAnsi="Times New Roman" w:cs="Times New Roman"/>
          <w:bCs/>
          <w:sz w:val="24"/>
          <w:szCs w:val="24"/>
        </w:rPr>
        <w:t>Отличительной особенностью образования в современных условиях является повышенное внимание общества к проблемам качества</w:t>
      </w:r>
      <w:r w:rsidR="004411BF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C2786E" w:rsidRPr="00C2786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411BF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C2786E" w:rsidRPr="00C2786E">
        <w:rPr>
          <w:rFonts w:ascii="Times New Roman" w:hAnsi="Times New Roman" w:cs="Times New Roman"/>
          <w:bCs/>
          <w:sz w:val="24"/>
          <w:szCs w:val="24"/>
        </w:rPr>
        <w:t>эффективности. Эти направления осуществля</w:t>
      </w:r>
      <w:r w:rsidR="008F325C">
        <w:rPr>
          <w:rFonts w:ascii="Times New Roman" w:hAnsi="Times New Roman" w:cs="Times New Roman"/>
          <w:bCs/>
          <w:sz w:val="24"/>
          <w:szCs w:val="24"/>
        </w:rPr>
        <w:t>ются</w:t>
      </w:r>
      <w:r w:rsidR="00C2786E" w:rsidRPr="00C2786E">
        <w:rPr>
          <w:rFonts w:ascii="Times New Roman" w:hAnsi="Times New Roman" w:cs="Times New Roman"/>
          <w:bCs/>
          <w:sz w:val="24"/>
          <w:szCs w:val="24"/>
        </w:rPr>
        <w:t xml:space="preserve">  с</w:t>
      </w:r>
      <w:r w:rsidR="00C2786E" w:rsidRPr="00C2786E">
        <w:rPr>
          <w:rFonts w:ascii="Times New Roman" w:hAnsi="Times New Roman" w:cs="Times New Roman"/>
          <w:sz w:val="24"/>
          <w:szCs w:val="24"/>
        </w:rPr>
        <w:t>истемой  образования  Тенькинского городского округа, которая представлена</w:t>
      </w:r>
      <w:r w:rsidR="00C2786E">
        <w:rPr>
          <w:rFonts w:ascii="Times New Roman" w:hAnsi="Times New Roman" w:cs="Times New Roman"/>
          <w:sz w:val="24"/>
          <w:szCs w:val="24"/>
        </w:rPr>
        <w:t xml:space="preserve"> двумя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 общеобразовательными школами, в которых обучаются  4</w:t>
      </w:r>
      <w:r w:rsidR="003863D5">
        <w:rPr>
          <w:rFonts w:ascii="Times New Roman" w:hAnsi="Times New Roman" w:cs="Times New Roman"/>
          <w:sz w:val="24"/>
          <w:szCs w:val="24"/>
        </w:rPr>
        <w:t>65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2786E">
        <w:rPr>
          <w:rFonts w:ascii="Times New Roman" w:hAnsi="Times New Roman" w:cs="Times New Roman"/>
          <w:sz w:val="24"/>
          <w:szCs w:val="24"/>
        </w:rPr>
        <w:t>, дву</w:t>
      </w:r>
      <w:r w:rsidR="00C2786E" w:rsidRPr="00C2786E">
        <w:rPr>
          <w:rFonts w:ascii="Times New Roman" w:hAnsi="Times New Roman" w:cs="Times New Roman"/>
          <w:sz w:val="24"/>
          <w:szCs w:val="24"/>
        </w:rPr>
        <w:t>мя дошкольными учреждениями, в которых воспитываются 2</w:t>
      </w:r>
      <w:r w:rsidR="003863D5">
        <w:rPr>
          <w:rFonts w:ascii="Times New Roman" w:hAnsi="Times New Roman" w:cs="Times New Roman"/>
          <w:sz w:val="24"/>
          <w:szCs w:val="24"/>
        </w:rPr>
        <w:t>25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C2786E">
        <w:rPr>
          <w:rFonts w:ascii="Times New Roman" w:hAnsi="Times New Roman" w:cs="Times New Roman"/>
          <w:sz w:val="24"/>
          <w:szCs w:val="24"/>
        </w:rPr>
        <w:t xml:space="preserve"> и </w:t>
      </w:r>
      <w:r w:rsidR="00C2786E" w:rsidRPr="00C2786E">
        <w:rPr>
          <w:rFonts w:ascii="Times New Roman" w:hAnsi="Times New Roman" w:cs="Times New Roman"/>
          <w:sz w:val="24"/>
          <w:szCs w:val="24"/>
        </w:rPr>
        <w:t>учреждением дополнительного образования, охватывающим 270      обучающихся.</w:t>
      </w:r>
    </w:p>
    <w:p w:rsidR="00C2786E" w:rsidRPr="00C2786E" w:rsidRDefault="0036777C" w:rsidP="0036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2015 года 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в особых условиях работает школа в п. Омчак. В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 году произошла смена адреса школы в связи с невозможностью дальнейшей эксплуатации здания по старому адресу. В летний период здание было максимально подготовлено и адаптировано для обучения детей в две смены.</w:t>
      </w:r>
    </w:p>
    <w:p w:rsidR="00C2786E" w:rsidRPr="00C2786E" w:rsidRDefault="00C2786E" w:rsidP="0036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86E">
        <w:rPr>
          <w:rFonts w:ascii="Times New Roman" w:hAnsi="Times New Roman" w:cs="Times New Roman"/>
          <w:sz w:val="24"/>
          <w:szCs w:val="24"/>
        </w:rPr>
        <w:t>Приоритетн</w:t>
      </w:r>
      <w:r w:rsidR="00D3222E">
        <w:rPr>
          <w:rFonts w:ascii="Times New Roman" w:hAnsi="Times New Roman" w:cs="Times New Roman"/>
          <w:sz w:val="24"/>
          <w:szCs w:val="24"/>
        </w:rPr>
        <w:t>ыми</w:t>
      </w:r>
      <w:r w:rsidRPr="00C2786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3222E">
        <w:rPr>
          <w:rFonts w:ascii="Times New Roman" w:hAnsi="Times New Roman" w:cs="Times New Roman"/>
          <w:sz w:val="24"/>
          <w:szCs w:val="24"/>
        </w:rPr>
        <w:t>ами</w:t>
      </w:r>
      <w:r w:rsidRPr="00C2786E">
        <w:rPr>
          <w:rFonts w:ascii="Times New Roman" w:hAnsi="Times New Roman" w:cs="Times New Roman"/>
          <w:sz w:val="24"/>
          <w:szCs w:val="24"/>
        </w:rPr>
        <w:t xml:space="preserve"> образования явля</w:t>
      </w:r>
      <w:r w:rsidR="00D3222E">
        <w:rPr>
          <w:rFonts w:ascii="Times New Roman" w:hAnsi="Times New Roman" w:cs="Times New Roman"/>
          <w:sz w:val="24"/>
          <w:szCs w:val="24"/>
        </w:rPr>
        <w:t>ются</w:t>
      </w:r>
      <w:r w:rsidR="0036777C" w:rsidRPr="0036777C">
        <w:rPr>
          <w:rFonts w:ascii="Times New Roman" w:hAnsi="Times New Roman" w:cs="Times New Roman"/>
          <w:sz w:val="24"/>
          <w:szCs w:val="24"/>
        </w:rPr>
        <w:t>:</w:t>
      </w:r>
      <w:r w:rsidRPr="00C2786E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образования, введение и реализация ФГОС дошкольного, начального, основного и среднего общего образования. </w:t>
      </w:r>
    </w:p>
    <w:p w:rsidR="00C2786E" w:rsidRPr="00C2786E" w:rsidRDefault="00C2786E" w:rsidP="0036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86E">
        <w:rPr>
          <w:rFonts w:ascii="Times New Roman" w:hAnsi="Times New Roman" w:cs="Times New Roman"/>
          <w:sz w:val="24"/>
          <w:szCs w:val="24"/>
        </w:rPr>
        <w:t xml:space="preserve">Через образовательную сеть округа реализуется  пять муниципальных программ, комплекс мероприятий которых способствует </w:t>
      </w:r>
      <w:r w:rsidR="0036777C">
        <w:rPr>
          <w:rFonts w:ascii="Times New Roman" w:hAnsi="Times New Roman" w:cs="Times New Roman"/>
          <w:sz w:val="24"/>
          <w:szCs w:val="24"/>
        </w:rPr>
        <w:t>повышению качества образовательного процесса</w:t>
      </w:r>
      <w:r w:rsidR="0036777C" w:rsidRPr="0036777C">
        <w:rPr>
          <w:rFonts w:ascii="Times New Roman" w:hAnsi="Times New Roman" w:cs="Times New Roman"/>
          <w:sz w:val="24"/>
          <w:szCs w:val="24"/>
        </w:rPr>
        <w:t>:</w:t>
      </w:r>
    </w:p>
    <w:p w:rsidR="00C2786E" w:rsidRPr="00C2786E" w:rsidRDefault="0036777C" w:rsidP="0036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 «Безопасность учреждений образования Тенькинского района Магаданской области на 2014-2016 годы»</w:t>
      </w:r>
      <w:r w:rsidRPr="0036777C">
        <w:rPr>
          <w:rFonts w:ascii="Times New Roman" w:hAnsi="Times New Roman" w:cs="Times New Roman"/>
          <w:sz w:val="24"/>
          <w:szCs w:val="24"/>
        </w:rPr>
        <w:t>;</w:t>
      </w:r>
    </w:p>
    <w:p w:rsidR="0036777C" w:rsidRPr="003A21F2" w:rsidRDefault="00C2786E" w:rsidP="00C2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6E">
        <w:rPr>
          <w:rFonts w:ascii="Times New Roman" w:hAnsi="Times New Roman" w:cs="Times New Roman"/>
          <w:sz w:val="24"/>
          <w:szCs w:val="24"/>
        </w:rPr>
        <w:tab/>
      </w:r>
      <w:r w:rsidR="0036777C" w:rsidRPr="0036777C">
        <w:rPr>
          <w:rFonts w:ascii="Times New Roman" w:hAnsi="Times New Roman" w:cs="Times New Roman"/>
          <w:sz w:val="24"/>
          <w:szCs w:val="24"/>
        </w:rPr>
        <w:t>-</w:t>
      </w:r>
      <w:r w:rsidRPr="00C2786E">
        <w:rPr>
          <w:rFonts w:ascii="Times New Roman" w:hAnsi="Times New Roman" w:cs="Times New Roman"/>
          <w:sz w:val="24"/>
          <w:szCs w:val="24"/>
        </w:rPr>
        <w:t xml:space="preserve"> «Развитие образования в Тенькин</w:t>
      </w:r>
      <w:r w:rsidR="0036777C">
        <w:rPr>
          <w:rFonts w:ascii="Times New Roman" w:hAnsi="Times New Roman" w:cs="Times New Roman"/>
          <w:sz w:val="24"/>
          <w:szCs w:val="24"/>
        </w:rPr>
        <w:t xml:space="preserve">ском </w:t>
      </w:r>
      <w:r w:rsidR="009425C5">
        <w:rPr>
          <w:rFonts w:ascii="Times New Roman" w:hAnsi="Times New Roman" w:cs="Times New Roman"/>
          <w:sz w:val="24"/>
          <w:szCs w:val="24"/>
        </w:rPr>
        <w:t>городском округе</w:t>
      </w:r>
      <w:r w:rsidR="0036777C">
        <w:rPr>
          <w:rFonts w:ascii="Times New Roman" w:hAnsi="Times New Roman" w:cs="Times New Roman"/>
          <w:sz w:val="24"/>
          <w:szCs w:val="24"/>
        </w:rPr>
        <w:t xml:space="preserve"> на 201</w:t>
      </w:r>
      <w:r w:rsidR="004C1196">
        <w:rPr>
          <w:rFonts w:ascii="Times New Roman" w:hAnsi="Times New Roman" w:cs="Times New Roman"/>
          <w:sz w:val="24"/>
          <w:szCs w:val="24"/>
        </w:rPr>
        <w:t>6</w:t>
      </w:r>
      <w:r w:rsidR="0036777C">
        <w:rPr>
          <w:rFonts w:ascii="Times New Roman" w:hAnsi="Times New Roman" w:cs="Times New Roman"/>
          <w:sz w:val="24"/>
          <w:szCs w:val="24"/>
        </w:rPr>
        <w:t>-201</w:t>
      </w:r>
      <w:r w:rsidR="004C1196">
        <w:rPr>
          <w:rFonts w:ascii="Times New Roman" w:hAnsi="Times New Roman" w:cs="Times New Roman"/>
          <w:sz w:val="24"/>
          <w:szCs w:val="24"/>
        </w:rPr>
        <w:t>8</w:t>
      </w:r>
      <w:r w:rsidR="0036777C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36777C" w:rsidRPr="0036777C">
        <w:rPr>
          <w:rFonts w:ascii="Times New Roman" w:hAnsi="Times New Roman" w:cs="Times New Roman"/>
          <w:sz w:val="24"/>
          <w:szCs w:val="24"/>
        </w:rPr>
        <w:t>;</w:t>
      </w:r>
    </w:p>
    <w:p w:rsidR="00C2786E" w:rsidRPr="0036777C" w:rsidRDefault="0036777C" w:rsidP="0036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7C">
        <w:rPr>
          <w:rFonts w:ascii="Times New Roman" w:hAnsi="Times New Roman" w:cs="Times New Roman"/>
          <w:sz w:val="24"/>
          <w:szCs w:val="24"/>
        </w:rPr>
        <w:t xml:space="preserve">- </w:t>
      </w:r>
      <w:r w:rsidR="00C2786E" w:rsidRPr="00C2786E">
        <w:rPr>
          <w:rFonts w:ascii="Times New Roman" w:hAnsi="Times New Roman" w:cs="Times New Roman"/>
          <w:sz w:val="24"/>
          <w:szCs w:val="24"/>
        </w:rPr>
        <w:t>«Кадровое обеспечение муниципальных бюджетных образовательных учреждений Т</w:t>
      </w:r>
      <w:r>
        <w:rPr>
          <w:rFonts w:ascii="Times New Roman" w:hAnsi="Times New Roman" w:cs="Times New Roman"/>
          <w:sz w:val="24"/>
          <w:szCs w:val="24"/>
        </w:rPr>
        <w:t xml:space="preserve">енькинского </w:t>
      </w:r>
      <w:r w:rsidR="009425C5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4C11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 w:rsidRPr="0036777C">
        <w:rPr>
          <w:rFonts w:ascii="Times New Roman" w:hAnsi="Times New Roman" w:cs="Times New Roman"/>
          <w:sz w:val="24"/>
          <w:szCs w:val="24"/>
        </w:rPr>
        <w:t>;</w:t>
      </w:r>
    </w:p>
    <w:p w:rsidR="00C2786E" w:rsidRPr="0036777C" w:rsidRDefault="0036777C" w:rsidP="0036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7C">
        <w:rPr>
          <w:rFonts w:ascii="Times New Roman" w:hAnsi="Times New Roman" w:cs="Times New Roman"/>
          <w:sz w:val="24"/>
          <w:szCs w:val="24"/>
        </w:rPr>
        <w:t>-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 «Развитие системы дошкольного образования в  муниципальном образовании  Тенькинский район Магаданско</w:t>
      </w:r>
      <w:r>
        <w:rPr>
          <w:rFonts w:ascii="Times New Roman" w:hAnsi="Times New Roman" w:cs="Times New Roman"/>
          <w:sz w:val="24"/>
          <w:szCs w:val="24"/>
        </w:rPr>
        <w:t>й области на 2015</w:t>
      </w:r>
      <w:r w:rsidR="009425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2017 годы»</w:t>
      </w:r>
      <w:r w:rsidRPr="0036777C">
        <w:rPr>
          <w:rFonts w:ascii="Times New Roman" w:hAnsi="Times New Roman" w:cs="Times New Roman"/>
          <w:sz w:val="24"/>
          <w:szCs w:val="24"/>
        </w:rPr>
        <w:t>;</w:t>
      </w:r>
    </w:p>
    <w:p w:rsidR="00C2786E" w:rsidRPr="00C2786E" w:rsidRDefault="0036777C" w:rsidP="00367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7C">
        <w:rPr>
          <w:rFonts w:ascii="Times New Roman" w:hAnsi="Times New Roman" w:cs="Times New Roman"/>
          <w:sz w:val="24"/>
          <w:szCs w:val="24"/>
        </w:rPr>
        <w:t>-</w:t>
      </w:r>
      <w:r w:rsidR="00C2786E" w:rsidRPr="00C2786E">
        <w:rPr>
          <w:rFonts w:ascii="Times New Roman" w:hAnsi="Times New Roman" w:cs="Times New Roman"/>
          <w:sz w:val="24"/>
          <w:szCs w:val="24"/>
        </w:rPr>
        <w:t xml:space="preserve"> «Организация и обеспечение отдыха и оздоровления детей в Тенькинском районе на 2014-2016 го</w:t>
      </w:r>
      <w:r>
        <w:rPr>
          <w:rFonts w:ascii="Times New Roman" w:hAnsi="Times New Roman" w:cs="Times New Roman"/>
          <w:sz w:val="24"/>
          <w:szCs w:val="24"/>
        </w:rPr>
        <w:t>ды»</w:t>
      </w:r>
      <w:r w:rsidRPr="0036777C">
        <w:rPr>
          <w:rFonts w:ascii="Times New Roman" w:hAnsi="Times New Roman" w:cs="Times New Roman"/>
          <w:sz w:val="24"/>
          <w:szCs w:val="24"/>
        </w:rPr>
        <w:t>;</w:t>
      </w:r>
    </w:p>
    <w:p w:rsidR="00C2786E" w:rsidRPr="00C2786E" w:rsidRDefault="00C45270" w:rsidP="00C4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="00C2786E" w:rsidRPr="00C2786E">
        <w:rPr>
          <w:rFonts w:ascii="Times New Roman" w:hAnsi="Times New Roman" w:cs="Times New Roman"/>
          <w:sz w:val="24"/>
          <w:szCs w:val="24"/>
        </w:rPr>
        <w:t>-за сложно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E7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бюджета</w:t>
      </w:r>
      <w:r w:rsidR="00097771">
        <w:rPr>
          <w:rFonts w:ascii="Times New Roman" w:hAnsi="Times New Roman" w:cs="Times New Roman"/>
          <w:sz w:val="24"/>
          <w:szCs w:val="24"/>
        </w:rPr>
        <w:t xml:space="preserve"> в 2015 году </w:t>
      </w:r>
      <w:r w:rsidR="00C2786E" w:rsidRPr="00C2786E">
        <w:rPr>
          <w:rFonts w:ascii="Times New Roman" w:hAnsi="Times New Roman" w:cs="Times New Roman"/>
          <w:sz w:val="24"/>
          <w:szCs w:val="24"/>
        </w:rPr>
        <w:t>не в полном объеме прошло финансирование муниципальных программ</w:t>
      </w:r>
      <w:r w:rsidR="001E594F">
        <w:rPr>
          <w:rFonts w:ascii="Times New Roman" w:hAnsi="Times New Roman" w:cs="Times New Roman"/>
          <w:sz w:val="24"/>
          <w:szCs w:val="24"/>
        </w:rPr>
        <w:t>, финансирование программ составило 76,63 процентов</w:t>
      </w:r>
      <w:r w:rsidR="00C2786E" w:rsidRPr="00C2786E">
        <w:rPr>
          <w:rFonts w:ascii="Times New Roman" w:hAnsi="Times New Roman" w:cs="Times New Roman"/>
          <w:sz w:val="24"/>
          <w:szCs w:val="24"/>
        </w:rPr>
        <w:t>.</w:t>
      </w:r>
      <w:r w:rsidR="00B54509">
        <w:rPr>
          <w:rFonts w:ascii="Times New Roman" w:hAnsi="Times New Roman" w:cs="Times New Roman"/>
          <w:sz w:val="24"/>
          <w:szCs w:val="24"/>
        </w:rPr>
        <w:t xml:space="preserve"> В 2016 году финансирование муниципальных программ ожидается на уровне </w:t>
      </w:r>
      <w:r w:rsidR="00631ED4">
        <w:rPr>
          <w:rFonts w:ascii="Times New Roman" w:hAnsi="Times New Roman" w:cs="Times New Roman"/>
          <w:sz w:val="24"/>
          <w:szCs w:val="24"/>
        </w:rPr>
        <w:t>85,0</w:t>
      </w:r>
      <w:r w:rsidR="00B54509">
        <w:rPr>
          <w:rFonts w:ascii="Times New Roman" w:hAnsi="Times New Roman" w:cs="Times New Roman"/>
          <w:sz w:val="24"/>
          <w:szCs w:val="24"/>
        </w:rPr>
        <w:t xml:space="preserve"> процентов. </w:t>
      </w:r>
    </w:p>
    <w:p w:rsidR="00AA25F7" w:rsidRPr="00AA25F7" w:rsidRDefault="00AA25F7" w:rsidP="00AA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F7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</w:t>
      </w:r>
      <w:r w:rsidRPr="00631ED4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3863D5" w:rsidRPr="00631ED4">
        <w:rPr>
          <w:rFonts w:ascii="Times New Roman" w:hAnsi="Times New Roman" w:cs="Times New Roman"/>
          <w:sz w:val="24"/>
          <w:szCs w:val="24"/>
        </w:rPr>
        <w:t>89</w:t>
      </w:r>
      <w:r w:rsidRPr="00631ED4">
        <w:rPr>
          <w:rFonts w:ascii="Times New Roman" w:hAnsi="Times New Roman" w:cs="Times New Roman"/>
          <w:sz w:val="24"/>
          <w:szCs w:val="24"/>
        </w:rPr>
        <w:t xml:space="preserve"> педагогов, из них </w:t>
      </w:r>
      <w:r w:rsidR="003863D5" w:rsidRPr="00631ED4">
        <w:rPr>
          <w:rFonts w:ascii="Times New Roman" w:hAnsi="Times New Roman" w:cs="Times New Roman"/>
          <w:sz w:val="24"/>
          <w:szCs w:val="24"/>
        </w:rPr>
        <w:t>48</w:t>
      </w:r>
      <w:r w:rsidRPr="00631ED4">
        <w:rPr>
          <w:rFonts w:ascii="Times New Roman" w:hAnsi="Times New Roman" w:cs="Times New Roman"/>
          <w:sz w:val="24"/>
          <w:szCs w:val="24"/>
        </w:rPr>
        <w:t xml:space="preserve"> в школах, </w:t>
      </w:r>
      <w:r w:rsidR="003863D5" w:rsidRPr="00631ED4">
        <w:rPr>
          <w:rFonts w:ascii="Times New Roman" w:hAnsi="Times New Roman" w:cs="Times New Roman"/>
          <w:sz w:val="24"/>
          <w:szCs w:val="24"/>
        </w:rPr>
        <w:t>32</w:t>
      </w:r>
      <w:r w:rsidRPr="00631ED4">
        <w:rPr>
          <w:rFonts w:ascii="Times New Roman" w:hAnsi="Times New Roman" w:cs="Times New Roman"/>
          <w:sz w:val="24"/>
          <w:szCs w:val="24"/>
        </w:rPr>
        <w:t xml:space="preserve">  в детских садах и 9 педагогов  дополнительного образования</w:t>
      </w:r>
      <w:r w:rsidRPr="00AA25F7">
        <w:rPr>
          <w:rFonts w:ascii="Times New Roman" w:hAnsi="Times New Roman" w:cs="Times New Roman"/>
          <w:sz w:val="24"/>
          <w:szCs w:val="24"/>
        </w:rPr>
        <w:t>.</w:t>
      </w:r>
    </w:p>
    <w:p w:rsidR="00734661" w:rsidRDefault="00AA25F7" w:rsidP="00AA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F7">
        <w:rPr>
          <w:rFonts w:ascii="Times New Roman" w:hAnsi="Times New Roman" w:cs="Times New Roman"/>
          <w:sz w:val="24"/>
          <w:szCs w:val="24"/>
        </w:rPr>
        <w:t xml:space="preserve">В соответствии с планом повышения квалификации  </w:t>
      </w:r>
      <w:r w:rsidRPr="00631ED4">
        <w:rPr>
          <w:rFonts w:ascii="Times New Roman" w:hAnsi="Times New Roman" w:cs="Times New Roman"/>
          <w:sz w:val="24"/>
          <w:szCs w:val="24"/>
        </w:rPr>
        <w:t>прошли курсы 15 педагогов, дополнительно 33 педагога   школы в пос. Усть-Омчуг повысили свою квалификацию в рамках экспериментальной площадки по теме: «Обновление профессиональной</w:t>
      </w:r>
      <w:r w:rsidRPr="00AA25F7">
        <w:rPr>
          <w:rFonts w:ascii="Times New Roman" w:hAnsi="Times New Roman" w:cs="Times New Roman"/>
          <w:sz w:val="24"/>
          <w:szCs w:val="24"/>
        </w:rPr>
        <w:t xml:space="preserve"> деятельности педагога образовательной организации в условиях введения ФГОС»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5F7" w:rsidRPr="00AA25F7" w:rsidRDefault="00AA25F7" w:rsidP="00AA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F7">
        <w:rPr>
          <w:rFonts w:ascii="Times New Roman" w:hAnsi="Times New Roman" w:cs="Times New Roman"/>
          <w:sz w:val="24"/>
          <w:szCs w:val="24"/>
        </w:rPr>
        <w:t>Дополнительное образование в округе  представлено  Тенькинским центром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лнительного образования детей. </w:t>
      </w:r>
      <w:r w:rsidRPr="00AA25F7">
        <w:rPr>
          <w:rFonts w:ascii="Times New Roman" w:hAnsi="Times New Roman" w:cs="Times New Roman"/>
          <w:sz w:val="24"/>
          <w:szCs w:val="24"/>
        </w:rPr>
        <w:t>Учебно-воспитательный процесс в центре осуществлялся на 3-х отделениях: начального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25F7">
        <w:rPr>
          <w:rFonts w:ascii="Times New Roman" w:hAnsi="Times New Roman" w:cs="Times New Roman"/>
          <w:sz w:val="24"/>
          <w:szCs w:val="24"/>
        </w:rPr>
        <w:t xml:space="preserve"> детского творчества,  спорта  и искусства.</w:t>
      </w:r>
      <w:r w:rsidR="009C744F">
        <w:rPr>
          <w:rFonts w:ascii="Times New Roman" w:hAnsi="Times New Roman" w:cs="Times New Roman"/>
          <w:sz w:val="24"/>
          <w:szCs w:val="24"/>
        </w:rPr>
        <w:t xml:space="preserve"> </w:t>
      </w:r>
      <w:r w:rsidRPr="00AA25F7">
        <w:rPr>
          <w:rFonts w:ascii="Times New Roman" w:hAnsi="Times New Roman" w:cs="Times New Roman"/>
          <w:sz w:val="24"/>
          <w:szCs w:val="24"/>
        </w:rPr>
        <w:t xml:space="preserve">В центре реализуется 26 общеразвивающих программ в области детского творчества, спорта, искусства и профессионального обучения. </w:t>
      </w:r>
    </w:p>
    <w:p w:rsidR="00AA25F7" w:rsidRPr="00AA25F7" w:rsidRDefault="00AA25F7" w:rsidP="00AA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F7">
        <w:rPr>
          <w:rFonts w:ascii="Times New Roman" w:hAnsi="Times New Roman" w:cs="Times New Roman"/>
          <w:sz w:val="24"/>
          <w:szCs w:val="24"/>
        </w:rPr>
        <w:t xml:space="preserve">По итогам учебного 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AA25F7">
        <w:rPr>
          <w:rFonts w:ascii="Times New Roman" w:hAnsi="Times New Roman" w:cs="Times New Roman"/>
          <w:sz w:val="24"/>
          <w:szCs w:val="24"/>
        </w:rPr>
        <w:t xml:space="preserve">года 6 выпускников отделения начального профессионального обучения получили свидетельство об окончании курсов по специальности «Портной легкого платья» с присвоением 2 квалификационного разряда и 5-ти выпускникам отделения искусств выдано свидетельство об окончании художественного класса. </w:t>
      </w:r>
    </w:p>
    <w:p w:rsidR="00D50F19" w:rsidRDefault="00D50F19" w:rsidP="0000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F19" w:rsidRDefault="00444B01" w:rsidP="00841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2.7.2. </w:t>
      </w:r>
      <w:r w:rsidR="00D50F19" w:rsidRPr="00371A28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>Реализация государственной культурной политики и вопросов местного значения сферы культуры на территории Тенькинского городского округа осуществляется через систему муниципальных заданий подведомственным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14F4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14F4">
        <w:rPr>
          <w:rFonts w:ascii="Times New Roman" w:hAnsi="Times New Roman" w:cs="Times New Roman"/>
          <w:sz w:val="24"/>
          <w:szCs w:val="24"/>
        </w:rPr>
        <w:t xml:space="preserve"> культуры: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 xml:space="preserve">- развитие народного художественного и любительского творчества – через сеть из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8414F4">
        <w:rPr>
          <w:rFonts w:ascii="Times New Roman" w:hAnsi="Times New Roman" w:cs="Times New Roman"/>
          <w:sz w:val="24"/>
          <w:szCs w:val="24"/>
        </w:rPr>
        <w:t xml:space="preserve"> клубных учреждений: МБУК </w:t>
      </w:r>
      <w:r w:rsidRPr="00A618C6">
        <w:rPr>
          <w:rFonts w:ascii="Times New Roman" w:hAnsi="Times New Roman" w:cs="Times New Roman"/>
          <w:sz w:val="24"/>
          <w:szCs w:val="24"/>
        </w:rPr>
        <w:t>«Центр досуга и народного творчества» и МБУК «Межпоселенческая централизованная клубная система»;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 xml:space="preserve">- библиотечное обслуживание населения – через МБУК «Межпоселенческая централизованная библиотечная система», объединяющее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8414F4">
        <w:rPr>
          <w:rFonts w:ascii="Times New Roman" w:hAnsi="Times New Roman" w:cs="Times New Roman"/>
          <w:sz w:val="24"/>
          <w:szCs w:val="24"/>
        </w:rPr>
        <w:t xml:space="preserve"> библиотеки п. Усть-Омчуг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414F4">
        <w:rPr>
          <w:rFonts w:ascii="Times New Roman" w:hAnsi="Times New Roman" w:cs="Times New Roman"/>
          <w:sz w:val="24"/>
          <w:szCs w:val="24"/>
        </w:rPr>
        <w:t xml:space="preserve">етская,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414F4">
        <w:rPr>
          <w:rFonts w:ascii="Times New Roman" w:hAnsi="Times New Roman" w:cs="Times New Roman"/>
          <w:sz w:val="24"/>
          <w:szCs w:val="24"/>
        </w:rPr>
        <w:t xml:space="preserve">ентральная) и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8414F4">
        <w:rPr>
          <w:rFonts w:ascii="Times New Roman" w:hAnsi="Times New Roman" w:cs="Times New Roman"/>
          <w:sz w:val="24"/>
          <w:szCs w:val="24"/>
        </w:rPr>
        <w:t xml:space="preserve"> филиала в п. Омчак и п. Мадаун.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>Основные задачи</w:t>
      </w:r>
      <w:r w:rsidR="00FA6C63">
        <w:rPr>
          <w:rFonts w:ascii="Times New Roman" w:hAnsi="Times New Roman" w:cs="Times New Roman"/>
          <w:sz w:val="24"/>
          <w:szCs w:val="24"/>
        </w:rPr>
        <w:t xml:space="preserve"> администрации Тенькинского городского округа</w:t>
      </w:r>
      <w:r w:rsidRPr="008414F4">
        <w:rPr>
          <w:rFonts w:ascii="Times New Roman" w:hAnsi="Times New Roman" w:cs="Times New Roman"/>
          <w:sz w:val="24"/>
          <w:szCs w:val="24"/>
        </w:rPr>
        <w:t>, поставленные в 201</w:t>
      </w:r>
      <w:r w:rsidR="00B904E5">
        <w:rPr>
          <w:rFonts w:ascii="Times New Roman" w:hAnsi="Times New Roman" w:cs="Times New Roman"/>
          <w:sz w:val="24"/>
          <w:szCs w:val="24"/>
        </w:rPr>
        <w:t>6</w:t>
      </w:r>
      <w:r w:rsidRPr="008414F4">
        <w:rPr>
          <w:rFonts w:ascii="Times New Roman" w:hAnsi="Times New Roman" w:cs="Times New Roman"/>
          <w:sz w:val="24"/>
          <w:szCs w:val="24"/>
        </w:rPr>
        <w:t xml:space="preserve"> году</w:t>
      </w:r>
      <w:r w:rsidR="00FA6C63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8414F4">
        <w:rPr>
          <w:rFonts w:ascii="Times New Roman" w:hAnsi="Times New Roman" w:cs="Times New Roman"/>
          <w:sz w:val="24"/>
          <w:szCs w:val="24"/>
        </w:rPr>
        <w:t>: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>- создание благоприятной культурной среды для воспитания и развития личности, формирование у жителей позитивных межэтнических отношений;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>- обеспечение культурного обслуживания населения с учетом интересов и потребностей, различных социально-возрастных групп;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>- повышение качества предоставляемых услуг учреждениями культуры.</w:t>
      </w:r>
    </w:p>
    <w:p w:rsidR="008414F4" w:rsidRPr="008414F4" w:rsidRDefault="008414F4" w:rsidP="0084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F4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FA6C63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8414F4">
        <w:rPr>
          <w:rFonts w:ascii="Times New Roman" w:hAnsi="Times New Roman" w:cs="Times New Roman"/>
          <w:sz w:val="24"/>
          <w:szCs w:val="24"/>
        </w:rPr>
        <w:t>разработаны муниципальн</w:t>
      </w:r>
      <w:r w:rsidR="00FA6C63">
        <w:rPr>
          <w:rFonts w:ascii="Times New Roman" w:hAnsi="Times New Roman" w:cs="Times New Roman"/>
          <w:sz w:val="24"/>
          <w:szCs w:val="24"/>
        </w:rPr>
        <w:t>ые</w:t>
      </w:r>
      <w:r w:rsidRPr="008414F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6C63">
        <w:rPr>
          <w:rFonts w:ascii="Times New Roman" w:hAnsi="Times New Roman" w:cs="Times New Roman"/>
          <w:sz w:val="24"/>
          <w:szCs w:val="24"/>
        </w:rPr>
        <w:t>ы</w:t>
      </w:r>
      <w:r w:rsidRPr="008414F4">
        <w:rPr>
          <w:rFonts w:ascii="Times New Roman" w:hAnsi="Times New Roman" w:cs="Times New Roman"/>
          <w:sz w:val="24"/>
          <w:szCs w:val="24"/>
        </w:rPr>
        <w:t xml:space="preserve"> «Развитие культуры в муниципальном образовании «Тенькинский городской округ» Магаданской области на 2016</w:t>
      </w:r>
      <w:r w:rsidR="00B904E5">
        <w:rPr>
          <w:rFonts w:ascii="Times New Roman" w:hAnsi="Times New Roman" w:cs="Times New Roman"/>
          <w:sz w:val="24"/>
          <w:szCs w:val="24"/>
        </w:rPr>
        <w:t>-</w:t>
      </w:r>
      <w:r w:rsidRPr="008414F4">
        <w:rPr>
          <w:rFonts w:ascii="Times New Roman" w:hAnsi="Times New Roman" w:cs="Times New Roman"/>
          <w:sz w:val="24"/>
          <w:szCs w:val="24"/>
        </w:rPr>
        <w:t>2018 годы»</w:t>
      </w:r>
      <w:r w:rsidR="00FA6C63">
        <w:rPr>
          <w:rFonts w:ascii="Times New Roman" w:hAnsi="Times New Roman" w:cs="Times New Roman"/>
          <w:sz w:val="24"/>
          <w:szCs w:val="24"/>
        </w:rPr>
        <w:t xml:space="preserve"> и </w:t>
      </w:r>
      <w:r w:rsidRPr="008414F4">
        <w:rPr>
          <w:rFonts w:ascii="Times New Roman" w:hAnsi="Times New Roman" w:cs="Times New Roman"/>
          <w:sz w:val="24"/>
          <w:szCs w:val="24"/>
        </w:rPr>
        <w:t>«Развитие библиотечного дела в муниципальном образовании «Тенькинский городской округ» Магаданской области на 2016</w:t>
      </w:r>
      <w:r w:rsidR="00B904E5">
        <w:rPr>
          <w:rFonts w:ascii="Times New Roman" w:hAnsi="Times New Roman" w:cs="Times New Roman"/>
          <w:sz w:val="24"/>
          <w:szCs w:val="24"/>
        </w:rPr>
        <w:t>-</w:t>
      </w:r>
      <w:r w:rsidRPr="008414F4">
        <w:rPr>
          <w:rFonts w:ascii="Times New Roman" w:hAnsi="Times New Roman" w:cs="Times New Roman"/>
          <w:sz w:val="24"/>
          <w:szCs w:val="24"/>
        </w:rPr>
        <w:t>2017 годы».</w:t>
      </w:r>
    </w:p>
    <w:p w:rsidR="00444B01" w:rsidRDefault="00DE2E91" w:rsidP="00DE2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E91">
        <w:rPr>
          <w:rFonts w:ascii="Times New Roman" w:hAnsi="Times New Roman" w:cs="Times New Roman"/>
          <w:sz w:val="24"/>
          <w:szCs w:val="24"/>
        </w:rPr>
        <w:t xml:space="preserve">В учреждениях культуры Тенькинского городского округа функционирует 17 клубных формирований (коллективы, студии, кружки любительского художественного </w:t>
      </w:r>
      <w:r w:rsidRPr="00DE2E91">
        <w:rPr>
          <w:rFonts w:ascii="Times New Roman" w:hAnsi="Times New Roman" w:cs="Times New Roman"/>
          <w:sz w:val="24"/>
          <w:szCs w:val="24"/>
        </w:rPr>
        <w:lastRenderedPageBreak/>
        <w:t>творчества, любительские объединения, клубы по интересам)</w:t>
      </w:r>
      <w:r>
        <w:rPr>
          <w:rFonts w:ascii="Times New Roman" w:hAnsi="Times New Roman" w:cs="Times New Roman"/>
          <w:sz w:val="24"/>
          <w:szCs w:val="24"/>
        </w:rPr>
        <w:t>, в которых</w:t>
      </w:r>
      <w:r w:rsidRPr="00DE2E91">
        <w:rPr>
          <w:rFonts w:ascii="Times New Roman" w:hAnsi="Times New Roman" w:cs="Times New Roman"/>
          <w:sz w:val="24"/>
          <w:szCs w:val="24"/>
        </w:rPr>
        <w:t xml:space="preserve"> занимаются 192 человека. В целях организации досуга и обеспечения жителей округа услугами, учреждениями культуры </w:t>
      </w:r>
      <w:r w:rsidR="00B904E5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DE2E91">
        <w:rPr>
          <w:rFonts w:ascii="Times New Roman" w:hAnsi="Times New Roman" w:cs="Times New Roman"/>
          <w:sz w:val="24"/>
          <w:szCs w:val="24"/>
        </w:rPr>
        <w:t>проведено 209 мероприятий, в том числе массовые театрализованные праздники и представления, народные гуляния, которые посетили 13080 человек.</w:t>
      </w:r>
    </w:p>
    <w:p w:rsidR="008E572A" w:rsidRPr="008E572A" w:rsidRDefault="008E572A" w:rsidP="008E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72A">
        <w:rPr>
          <w:rFonts w:ascii="Times New Roman" w:hAnsi="Times New Roman" w:cs="Times New Roman"/>
          <w:sz w:val="24"/>
          <w:szCs w:val="24"/>
        </w:rPr>
        <w:t>В 2015 году размер совокупного книжного фонда составил 75 536 единиц. В</w:t>
      </w:r>
      <w:r w:rsidR="00B904E5">
        <w:rPr>
          <w:rFonts w:ascii="Times New Roman" w:hAnsi="Times New Roman" w:cs="Times New Roman"/>
          <w:sz w:val="24"/>
          <w:szCs w:val="24"/>
        </w:rPr>
        <w:t xml:space="preserve"> </w:t>
      </w:r>
      <w:r w:rsidRPr="008E572A">
        <w:rPr>
          <w:rFonts w:ascii="Times New Roman" w:hAnsi="Times New Roman" w:cs="Times New Roman"/>
          <w:sz w:val="24"/>
          <w:szCs w:val="24"/>
        </w:rPr>
        <w:t xml:space="preserve"> МБУК «МЦБС» зарегистрировано 2 834 пользователя.  Всего библиотеки Тенькинского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 2015 году</w:t>
      </w:r>
      <w:r w:rsidRPr="008E572A">
        <w:rPr>
          <w:rFonts w:ascii="Times New Roman" w:hAnsi="Times New Roman" w:cs="Times New Roman"/>
          <w:sz w:val="24"/>
          <w:szCs w:val="24"/>
        </w:rPr>
        <w:t xml:space="preserve"> посетило 16872 человека. В 2015 году было  организовано и проведено 153 мероприятия 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572A">
        <w:rPr>
          <w:rFonts w:ascii="Times New Roman" w:hAnsi="Times New Roman" w:cs="Times New Roman"/>
          <w:sz w:val="24"/>
          <w:szCs w:val="24"/>
        </w:rPr>
        <w:t xml:space="preserve">47 книжных выставок. Массовые мероприятия посетили 2407 читателей  библиотеки. 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>В Тенькинском городском округе существует историко-краеведческий зал. В историко-краеведческом зале представлены: коллекция горных пород, минералов, руд, окаменелостей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105D">
        <w:rPr>
          <w:rFonts w:ascii="Times New Roman" w:hAnsi="Times New Roman" w:cs="Times New Roman"/>
          <w:sz w:val="24"/>
          <w:szCs w:val="24"/>
        </w:rPr>
        <w:t xml:space="preserve"> стенды с ксерокопиями документов военных лет, фотографиями, картами лагерных пунктов и подробным описанием о жизни заключенных. В материалах библиотеки историко-краеведческого зала содержатся печатные издания Тенькинского района и Магаданской области, книги-фотоальбомы, буклеты, СМИ района. Единиц хранения – 6507.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A105D">
        <w:rPr>
          <w:rFonts w:ascii="Times New Roman" w:hAnsi="Times New Roman" w:cs="Times New Roman"/>
          <w:sz w:val="24"/>
          <w:szCs w:val="24"/>
        </w:rPr>
        <w:t xml:space="preserve"> 2015 год проведено 33 экскурсии по следующим темам: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105D">
        <w:rPr>
          <w:rFonts w:ascii="Times New Roman" w:hAnsi="Times New Roman" w:cs="Times New Roman"/>
          <w:sz w:val="24"/>
          <w:szCs w:val="24"/>
        </w:rPr>
        <w:t xml:space="preserve">бзорная </w:t>
      </w:r>
      <w:r w:rsidR="002F3B66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Pr="00BA105D">
        <w:rPr>
          <w:rFonts w:ascii="Times New Roman" w:hAnsi="Times New Roman" w:cs="Times New Roman"/>
          <w:sz w:val="24"/>
          <w:szCs w:val="24"/>
        </w:rPr>
        <w:t>по экспозиции зала;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>- Дальстрой. Лагерная Тенька;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A105D">
        <w:rPr>
          <w:rFonts w:ascii="Times New Roman" w:hAnsi="Times New Roman" w:cs="Times New Roman"/>
          <w:sz w:val="24"/>
          <w:szCs w:val="24"/>
        </w:rPr>
        <w:t>агерь-рудник «Бутугычаг»;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>- Тенька в годы Великой Отечественной войны;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A105D">
        <w:rPr>
          <w:rFonts w:ascii="Times New Roman" w:hAnsi="Times New Roman" w:cs="Times New Roman"/>
          <w:sz w:val="24"/>
          <w:szCs w:val="24"/>
        </w:rPr>
        <w:t>уды Теньки и горнодобывающая промышленность района;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A105D">
        <w:rPr>
          <w:rFonts w:ascii="Times New Roman" w:hAnsi="Times New Roman" w:cs="Times New Roman"/>
          <w:sz w:val="24"/>
          <w:szCs w:val="24"/>
        </w:rPr>
        <w:t>ождение минералов и образование горных пород;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A105D">
        <w:rPr>
          <w:rFonts w:ascii="Times New Roman" w:hAnsi="Times New Roman" w:cs="Times New Roman"/>
          <w:sz w:val="24"/>
          <w:szCs w:val="24"/>
        </w:rPr>
        <w:t>ревние и современные растения и животные нашего края;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105D">
        <w:rPr>
          <w:rFonts w:ascii="Times New Roman" w:hAnsi="Times New Roman" w:cs="Times New Roman"/>
          <w:sz w:val="24"/>
          <w:szCs w:val="24"/>
        </w:rPr>
        <w:t>тицы нашего края;</w:t>
      </w:r>
    </w:p>
    <w:p w:rsidR="00BA105D" w:rsidRPr="00BA105D" w:rsidRDefault="00BA105D" w:rsidP="00BA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05D">
        <w:rPr>
          <w:rFonts w:ascii="Times New Roman" w:hAnsi="Times New Roman" w:cs="Times New Roman"/>
          <w:sz w:val="24"/>
          <w:szCs w:val="24"/>
        </w:rPr>
        <w:t>- «Ночь в музее».</w:t>
      </w:r>
    </w:p>
    <w:p w:rsidR="00444B01" w:rsidRPr="00444B01" w:rsidRDefault="00444B01" w:rsidP="00D50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2B1" w:rsidRDefault="003112B1" w:rsidP="00AC23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2.7.3. </w:t>
      </w:r>
      <w:r w:rsidR="00D50F19" w:rsidRPr="00371A28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:rsidR="00210562" w:rsidRDefault="00AC2382" w:rsidP="00210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382">
        <w:rPr>
          <w:rFonts w:ascii="Times New Roman" w:eastAsia="Times New Roman" w:hAnsi="Times New Roman" w:cs="Times New Roman"/>
          <w:sz w:val="24"/>
          <w:szCs w:val="24"/>
        </w:rPr>
        <w:t xml:space="preserve">Количество населения, систематически занимающегося спортом, в Тенькинском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AC2382">
        <w:rPr>
          <w:rFonts w:ascii="Times New Roman" w:eastAsia="Times New Roman" w:hAnsi="Times New Roman" w:cs="Times New Roman"/>
          <w:sz w:val="24"/>
          <w:szCs w:val="24"/>
        </w:rPr>
        <w:t xml:space="preserve"> постоянно растет. В 2014 году численность систематически занимающихся спортом составляла 1085 человек</w:t>
      </w:r>
      <w:r>
        <w:rPr>
          <w:rFonts w:ascii="Times New Roman" w:hAnsi="Times New Roman" w:cs="Times New Roman"/>
          <w:sz w:val="24"/>
          <w:szCs w:val="24"/>
        </w:rPr>
        <w:t xml:space="preserve">, в 2015 году составила </w:t>
      </w:r>
      <w:r w:rsidR="004A0507">
        <w:rPr>
          <w:rFonts w:ascii="Times New Roman" w:hAnsi="Times New Roman" w:cs="Times New Roman"/>
          <w:sz w:val="24"/>
          <w:szCs w:val="24"/>
        </w:rPr>
        <w:t>1123</w:t>
      </w:r>
      <w:r w:rsidR="00B904E5">
        <w:rPr>
          <w:rFonts w:ascii="Times New Roman" w:hAnsi="Times New Roman" w:cs="Times New Roman"/>
          <w:sz w:val="24"/>
          <w:szCs w:val="24"/>
        </w:rPr>
        <w:t>, в 2016 году ожидается численность спортсменов 1185 человек</w:t>
      </w:r>
      <w:r w:rsidRPr="00AC2382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E516AD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AC2382">
        <w:rPr>
          <w:rFonts w:ascii="Times New Roman" w:eastAsia="Times New Roman" w:hAnsi="Times New Roman" w:cs="Times New Roman"/>
          <w:sz w:val="24"/>
          <w:szCs w:val="24"/>
        </w:rPr>
        <w:t xml:space="preserve">спортом могут заниматься все желающие. Организованы следующие спортивные секции: настольный теннис, борьба дзюдо, бокс, волейбол, баскетбол, хоккей, футбол, спортивная акробатика, бадминтон и другие. </w:t>
      </w:r>
      <w:r w:rsidR="00E516AD">
        <w:rPr>
          <w:rFonts w:ascii="Times New Roman" w:hAnsi="Times New Roman" w:cs="Times New Roman"/>
          <w:sz w:val="24"/>
          <w:szCs w:val="24"/>
        </w:rPr>
        <w:t xml:space="preserve">Спортивные секции работают на базе МБОУ «Тенькинский центр образования детей» </w:t>
      </w:r>
      <w:r w:rsidR="00BD08AE">
        <w:rPr>
          <w:rFonts w:ascii="Times New Roman" w:hAnsi="Times New Roman" w:cs="Times New Roman"/>
          <w:sz w:val="24"/>
          <w:szCs w:val="24"/>
        </w:rPr>
        <w:t xml:space="preserve">во дворце спорта им. Карачарова и на базе </w:t>
      </w:r>
      <w:r w:rsidR="00BD08AE" w:rsidRPr="00BE49A5">
        <w:rPr>
          <w:rFonts w:ascii="Times New Roman" w:hAnsi="Times New Roman" w:cs="Times New Roman"/>
          <w:sz w:val="24"/>
          <w:szCs w:val="24"/>
        </w:rPr>
        <w:t xml:space="preserve">общеобразовательных школ. </w:t>
      </w:r>
      <w:r w:rsidR="003222C6" w:rsidRPr="00BE49A5">
        <w:rPr>
          <w:rFonts w:ascii="Times New Roman" w:hAnsi="Times New Roman" w:cs="Times New Roman"/>
          <w:sz w:val="24"/>
          <w:szCs w:val="24"/>
        </w:rPr>
        <w:t xml:space="preserve">В округе насчитывается </w:t>
      </w:r>
      <w:r w:rsidR="00FB7060">
        <w:rPr>
          <w:rFonts w:ascii="Times New Roman" w:hAnsi="Times New Roman" w:cs="Times New Roman"/>
          <w:sz w:val="24"/>
          <w:szCs w:val="24"/>
        </w:rPr>
        <w:t>8</w:t>
      </w:r>
      <w:r w:rsidR="003222C6" w:rsidRPr="00BE49A5">
        <w:rPr>
          <w:rFonts w:ascii="Times New Roman" w:hAnsi="Times New Roman" w:cs="Times New Roman"/>
          <w:sz w:val="24"/>
          <w:szCs w:val="24"/>
        </w:rPr>
        <w:t xml:space="preserve"> плоскостных сооружений и </w:t>
      </w:r>
      <w:r w:rsidR="00FB7060">
        <w:rPr>
          <w:rFonts w:ascii="Times New Roman" w:hAnsi="Times New Roman" w:cs="Times New Roman"/>
          <w:sz w:val="24"/>
          <w:szCs w:val="24"/>
        </w:rPr>
        <w:t>9</w:t>
      </w:r>
      <w:r w:rsidR="00750B34" w:rsidRPr="00BE49A5">
        <w:rPr>
          <w:rFonts w:ascii="Times New Roman" w:hAnsi="Times New Roman" w:cs="Times New Roman"/>
          <w:sz w:val="24"/>
          <w:szCs w:val="24"/>
        </w:rPr>
        <w:t xml:space="preserve"> </w:t>
      </w:r>
      <w:r w:rsidR="003222C6" w:rsidRPr="00BE49A5">
        <w:rPr>
          <w:rFonts w:ascii="Times New Roman" w:hAnsi="Times New Roman" w:cs="Times New Roman"/>
          <w:sz w:val="24"/>
          <w:szCs w:val="24"/>
        </w:rPr>
        <w:t xml:space="preserve">спортивных залов. </w:t>
      </w:r>
      <w:r w:rsidR="00210562" w:rsidRPr="00BE49A5">
        <w:rPr>
          <w:rFonts w:ascii="Times New Roman" w:hAnsi="Times New Roman" w:cs="Times New Roman"/>
          <w:sz w:val="24"/>
          <w:szCs w:val="24"/>
        </w:rPr>
        <w:t>В области спорта работает 8 работников физической культуры и спорта – 8 штатных</w:t>
      </w:r>
      <w:r w:rsidR="00210562" w:rsidRPr="009642AB">
        <w:rPr>
          <w:rFonts w:ascii="Times New Roman" w:hAnsi="Times New Roman" w:cs="Times New Roman"/>
          <w:sz w:val="24"/>
          <w:szCs w:val="24"/>
        </w:rPr>
        <w:t xml:space="preserve"> тренеров</w:t>
      </w:r>
      <w:r w:rsidR="002105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681" w:rsidRPr="00210562" w:rsidRDefault="008A3681" w:rsidP="00210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Спортсмены городского округа принимают участие и занимают призовые места в областных соревнованиях, выезжают на первенства Дальнего Востока. В 2015 году было проведено </w:t>
      </w:r>
      <w:r w:rsidR="00FB70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 различных спортивных мероприя</w:t>
      </w:r>
      <w:r w:rsidR="008334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FB7060">
        <w:rPr>
          <w:rFonts w:ascii="Times New Roman" w:hAnsi="Times New Roman" w:cs="Times New Roman"/>
          <w:sz w:val="24"/>
          <w:szCs w:val="24"/>
        </w:rPr>
        <w:t>, до конца 2016 года планируется провести 36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6EC" w:rsidRPr="003566EC" w:rsidRDefault="003566EC" w:rsidP="0035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спортивной базы и привлечения населения к занятиям спортом принята муниципальная программа «</w:t>
      </w:r>
      <w:r w:rsidRPr="003566EC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Тенькинском районе Магаданской области на 2015-2016 годы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A25A12">
        <w:rPr>
          <w:rFonts w:ascii="Times New Roman" w:hAnsi="Times New Roman" w:cs="Times New Roman"/>
          <w:sz w:val="24"/>
          <w:szCs w:val="24"/>
        </w:rPr>
        <w:t xml:space="preserve"> В 2015 году в рамках данной программы на развитие спорта было направлено 1950,1 тыс. рублей</w:t>
      </w:r>
      <w:r w:rsidR="00D038F0">
        <w:rPr>
          <w:rFonts w:ascii="Times New Roman" w:hAnsi="Times New Roman" w:cs="Times New Roman"/>
          <w:sz w:val="24"/>
          <w:szCs w:val="24"/>
        </w:rPr>
        <w:t xml:space="preserve">, в 2016 году предполагается освоить </w:t>
      </w:r>
      <w:r w:rsidR="00EE3444">
        <w:rPr>
          <w:rFonts w:ascii="Times New Roman" w:hAnsi="Times New Roman" w:cs="Times New Roman"/>
          <w:sz w:val="24"/>
          <w:szCs w:val="24"/>
        </w:rPr>
        <w:t>1467,8 тыс. рублей</w:t>
      </w:r>
      <w:r w:rsidR="00A25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562" w:rsidRPr="00210562" w:rsidRDefault="00210562" w:rsidP="00210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58B" w:rsidRDefault="00DB258B" w:rsidP="009A357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2.7.4. </w:t>
      </w:r>
      <w:r w:rsidR="00D50F19" w:rsidRPr="00371A28">
        <w:rPr>
          <w:rFonts w:ascii="Times New Roman" w:hAnsi="Times New Roman" w:cs="Times New Roman"/>
          <w:b/>
          <w:sz w:val="24"/>
          <w:szCs w:val="24"/>
        </w:rPr>
        <w:t>Молодежь</w:t>
      </w:r>
    </w:p>
    <w:p w:rsidR="00DB258B" w:rsidRPr="00DB258B" w:rsidRDefault="00DB258B" w:rsidP="00DB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B">
        <w:rPr>
          <w:rFonts w:ascii="Times New Roman" w:hAnsi="Times New Roman" w:cs="Times New Roman"/>
          <w:sz w:val="24"/>
          <w:szCs w:val="24"/>
        </w:rPr>
        <w:t>Реализация молодежной политики на территории Тенькинского городского округа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551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DB258B">
        <w:rPr>
          <w:rFonts w:ascii="Times New Roman" w:hAnsi="Times New Roman" w:cs="Times New Roman"/>
          <w:sz w:val="24"/>
          <w:szCs w:val="24"/>
        </w:rPr>
        <w:t>основные направления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258B">
        <w:rPr>
          <w:rFonts w:ascii="Times New Roman" w:hAnsi="Times New Roman" w:cs="Times New Roman"/>
          <w:sz w:val="24"/>
          <w:szCs w:val="24"/>
        </w:rPr>
        <w:t>:</w:t>
      </w:r>
    </w:p>
    <w:p w:rsidR="00DB258B" w:rsidRPr="00DB258B" w:rsidRDefault="00DB258B" w:rsidP="00DB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258B">
        <w:rPr>
          <w:rFonts w:ascii="Times New Roman" w:hAnsi="Times New Roman" w:cs="Times New Roman"/>
          <w:sz w:val="24"/>
          <w:szCs w:val="24"/>
        </w:rPr>
        <w:t>ропаганда семейных ценностей</w:t>
      </w:r>
      <w:r w:rsidR="00694C6B">
        <w:rPr>
          <w:rFonts w:ascii="Times New Roman" w:hAnsi="Times New Roman" w:cs="Times New Roman"/>
          <w:sz w:val="24"/>
          <w:szCs w:val="24"/>
        </w:rPr>
        <w:t xml:space="preserve">–спортивные соревнования </w:t>
      </w:r>
      <w:r w:rsidRPr="00DB25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258B">
        <w:rPr>
          <w:rFonts w:ascii="Times New Roman" w:hAnsi="Times New Roman" w:cs="Times New Roman"/>
          <w:sz w:val="24"/>
          <w:szCs w:val="24"/>
        </w:rPr>
        <w:t>ама, Папа, я – спортивная семья», «День матери»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DB258B">
        <w:rPr>
          <w:rFonts w:ascii="Times New Roman" w:hAnsi="Times New Roman" w:cs="Times New Roman"/>
          <w:sz w:val="24"/>
          <w:szCs w:val="24"/>
        </w:rPr>
        <w:t>частие в областном финале Всероссийских сельских спортивных игр «Спортивная семья» (Супер – мама» и «супер – папа»);</w:t>
      </w:r>
    </w:p>
    <w:p w:rsidR="00DB258B" w:rsidRPr="00DB258B" w:rsidRDefault="00DB258B" w:rsidP="00DB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B258B">
        <w:rPr>
          <w:rFonts w:ascii="Times New Roman" w:hAnsi="Times New Roman" w:cs="Times New Roman"/>
          <w:sz w:val="24"/>
          <w:szCs w:val="24"/>
        </w:rPr>
        <w:t>ормирование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90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DB258B">
        <w:rPr>
          <w:rFonts w:ascii="Times New Roman" w:hAnsi="Times New Roman" w:cs="Times New Roman"/>
          <w:sz w:val="24"/>
          <w:szCs w:val="24"/>
        </w:rPr>
        <w:t>ция «Нет наркотикам!», месячник ЗОЖ в школах района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DB258B">
        <w:rPr>
          <w:rFonts w:ascii="Times New Roman" w:hAnsi="Times New Roman" w:cs="Times New Roman"/>
          <w:sz w:val="24"/>
          <w:szCs w:val="24"/>
        </w:rPr>
        <w:t xml:space="preserve">кция «Мы выбираем жизнь!»,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258B">
        <w:rPr>
          <w:rFonts w:ascii="Times New Roman" w:hAnsi="Times New Roman" w:cs="Times New Roman"/>
          <w:sz w:val="24"/>
          <w:szCs w:val="24"/>
        </w:rPr>
        <w:t>айонный конкурс эмблем «Я против!»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DB258B">
        <w:rPr>
          <w:rFonts w:ascii="Times New Roman" w:hAnsi="Times New Roman" w:cs="Times New Roman"/>
          <w:sz w:val="24"/>
          <w:szCs w:val="24"/>
        </w:rPr>
        <w:t>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258B">
        <w:rPr>
          <w:rFonts w:ascii="Times New Roman" w:hAnsi="Times New Roman" w:cs="Times New Roman"/>
          <w:sz w:val="24"/>
          <w:szCs w:val="24"/>
        </w:rPr>
        <w:t xml:space="preserve">массовые соревнования «Мы за жизнь!»,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DB258B">
        <w:rPr>
          <w:rFonts w:ascii="Times New Roman" w:hAnsi="Times New Roman" w:cs="Times New Roman"/>
          <w:sz w:val="24"/>
          <w:szCs w:val="24"/>
        </w:rPr>
        <w:t xml:space="preserve"> физкультурника; </w:t>
      </w:r>
    </w:p>
    <w:p w:rsidR="00DB258B" w:rsidRPr="00DB258B" w:rsidRDefault="00DB258B" w:rsidP="00DB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258B">
        <w:rPr>
          <w:rFonts w:ascii="Times New Roman" w:hAnsi="Times New Roman" w:cs="Times New Roman"/>
          <w:sz w:val="24"/>
          <w:szCs w:val="24"/>
        </w:rPr>
        <w:t>равственное, гражданско-патриотическое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="00551EA5">
        <w:rPr>
          <w:rFonts w:ascii="Times New Roman" w:hAnsi="Times New Roman" w:cs="Times New Roman"/>
          <w:sz w:val="24"/>
          <w:szCs w:val="24"/>
        </w:rPr>
        <w:t>о</w:t>
      </w:r>
      <w:r w:rsidRPr="00DB258B">
        <w:rPr>
          <w:rFonts w:ascii="Times New Roman" w:hAnsi="Times New Roman" w:cs="Times New Roman"/>
          <w:sz w:val="24"/>
          <w:szCs w:val="24"/>
        </w:rPr>
        <w:t>енно-патриотический месячник, патриотические акция «Георгиевская ленточка»;</w:t>
      </w:r>
    </w:p>
    <w:p w:rsidR="00DB258B" w:rsidRPr="00DB258B" w:rsidRDefault="00DB258B" w:rsidP="00DB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22975" w:rsidRPr="00DB258B">
        <w:rPr>
          <w:rFonts w:ascii="Times New Roman" w:hAnsi="Times New Roman" w:cs="Times New Roman"/>
          <w:sz w:val="24"/>
          <w:szCs w:val="24"/>
        </w:rPr>
        <w:t>одействие</w:t>
      </w:r>
      <w:r w:rsidRPr="00DB258B">
        <w:rPr>
          <w:rFonts w:ascii="Times New Roman" w:hAnsi="Times New Roman" w:cs="Times New Roman"/>
          <w:sz w:val="24"/>
          <w:szCs w:val="24"/>
        </w:rPr>
        <w:t xml:space="preserve"> самореализации молодежи в творческой и научной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Pr="00DB258B">
        <w:rPr>
          <w:rFonts w:ascii="Times New Roman" w:hAnsi="Times New Roman" w:cs="Times New Roman"/>
          <w:sz w:val="24"/>
          <w:szCs w:val="24"/>
        </w:rPr>
        <w:t xml:space="preserve">нная научно-практическая конференция «Мы и мир больших проблем»,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258B">
        <w:rPr>
          <w:rFonts w:ascii="Times New Roman" w:hAnsi="Times New Roman" w:cs="Times New Roman"/>
          <w:sz w:val="24"/>
          <w:szCs w:val="24"/>
        </w:rPr>
        <w:t xml:space="preserve">гра «КВН», </w:t>
      </w:r>
      <w:r>
        <w:rPr>
          <w:rFonts w:ascii="Times New Roman" w:hAnsi="Times New Roman" w:cs="Times New Roman"/>
          <w:sz w:val="24"/>
          <w:szCs w:val="24"/>
        </w:rPr>
        <w:t>проведение дня</w:t>
      </w:r>
      <w:r w:rsidRPr="00DB258B">
        <w:rPr>
          <w:rFonts w:ascii="Times New Roman" w:hAnsi="Times New Roman" w:cs="Times New Roman"/>
          <w:sz w:val="24"/>
          <w:szCs w:val="24"/>
        </w:rPr>
        <w:t xml:space="preserve"> молодежи,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258B">
        <w:rPr>
          <w:rFonts w:ascii="Times New Roman" w:hAnsi="Times New Roman" w:cs="Times New Roman"/>
          <w:sz w:val="24"/>
          <w:szCs w:val="24"/>
        </w:rPr>
        <w:t>ручение благодарственных писем отличившимся ученикам школ района.</w:t>
      </w:r>
    </w:p>
    <w:p w:rsidR="00DB258B" w:rsidRPr="00DB258B" w:rsidRDefault="00DB258B" w:rsidP="00DB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5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8B">
        <w:rPr>
          <w:rFonts w:ascii="Times New Roman" w:hAnsi="Times New Roman" w:cs="Times New Roman"/>
          <w:sz w:val="24"/>
          <w:szCs w:val="24"/>
        </w:rPr>
        <w:t>нформационное обеспечение молодёжи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8B">
        <w:rPr>
          <w:rFonts w:ascii="Times New Roman" w:hAnsi="Times New Roman" w:cs="Times New Roman"/>
          <w:sz w:val="24"/>
          <w:szCs w:val="24"/>
        </w:rPr>
        <w:t>зготовление информационных бюллетеней  по молодежной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258B">
        <w:rPr>
          <w:rFonts w:ascii="Times New Roman" w:hAnsi="Times New Roman" w:cs="Times New Roman"/>
          <w:sz w:val="24"/>
          <w:szCs w:val="24"/>
        </w:rPr>
        <w:t>.</w:t>
      </w:r>
    </w:p>
    <w:p w:rsidR="00DB258B" w:rsidRDefault="00904605" w:rsidP="00F0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Тенькинском городском округе действует муниципальная</w:t>
      </w:r>
      <w:r w:rsidR="00DB258B" w:rsidRPr="00DB258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258B" w:rsidRPr="00DB258B">
        <w:rPr>
          <w:rFonts w:ascii="Times New Roman" w:hAnsi="Times New Roman" w:cs="Times New Roman"/>
          <w:sz w:val="24"/>
          <w:szCs w:val="24"/>
        </w:rPr>
        <w:t xml:space="preserve"> «Молодежь Тенькинского района» на 2014-2016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  <w:r w:rsidR="003D106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целью реализации молодежной политики в округе создан </w:t>
      </w:r>
      <w:r w:rsidR="00DB258B" w:rsidRPr="00DB258B">
        <w:rPr>
          <w:rFonts w:ascii="Times New Roman" w:hAnsi="Times New Roman" w:cs="Times New Roman"/>
          <w:sz w:val="24"/>
          <w:szCs w:val="24"/>
        </w:rPr>
        <w:t xml:space="preserve">Совет при главе Тенькинского городского округа Магаданской области. </w:t>
      </w:r>
    </w:p>
    <w:p w:rsidR="00DB258B" w:rsidRDefault="00F04F04" w:rsidP="00F0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94B4F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00E1">
        <w:rPr>
          <w:rFonts w:ascii="Times New Roman" w:hAnsi="Times New Roman"/>
          <w:sz w:val="24"/>
          <w:szCs w:val="24"/>
        </w:rPr>
        <w:t>Обеспечение доступным и комфортным жильем молодых семей на территории Тенькинского района Магаданской области</w:t>
      </w:r>
      <w:r>
        <w:rPr>
          <w:rFonts w:ascii="Times New Roman" w:hAnsi="Times New Roman"/>
          <w:sz w:val="24"/>
          <w:szCs w:val="24"/>
        </w:rPr>
        <w:t>»</w:t>
      </w:r>
      <w:r w:rsidR="006900D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казывается помощь молодым семьям в приобретении жилья.</w:t>
      </w:r>
    </w:p>
    <w:p w:rsidR="00DB258B" w:rsidRDefault="00DB258B" w:rsidP="00DB2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DB5" w:rsidRDefault="005F3DB5" w:rsidP="007C0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2.7.5. </w:t>
      </w:r>
      <w:r w:rsidR="00D50F19"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</w:t>
      </w:r>
    </w:p>
    <w:p w:rsidR="005F3DB5" w:rsidRDefault="009254CB" w:rsidP="00925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социальной поддержки населения в Тенькинском городском округе функционирует МОГКУ «Тенькинский социальный центр», при администрации Тенькинского городского округа осуществляет деятельность орган опеки и попечительства, комиссия по делам несовершеннолетних. </w:t>
      </w:r>
    </w:p>
    <w:p w:rsidR="009524E1" w:rsidRPr="009524E1" w:rsidRDefault="009524E1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E1">
        <w:rPr>
          <w:rFonts w:ascii="Times New Roman" w:hAnsi="Times New Roman" w:cs="Times New Roman"/>
          <w:sz w:val="24"/>
          <w:szCs w:val="24"/>
        </w:rPr>
        <w:t xml:space="preserve">Система социальной защиты населения, предназначенная для обслуживания льготных категорий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524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01.01.2016 года </w:t>
      </w:r>
      <w:r w:rsidRPr="009524E1">
        <w:rPr>
          <w:rFonts w:ascii="Times New Roman" w:hAnsi="Times New Roman" w:cs="Times New Roman"/>
          <w:sz w:val="24"/>
          <w:szCs w:val="24"/>
        </w:rPr>
        <w:t xml:space="preserve">охватывает </w:t>
      </w:r>
      <w:r>
        <w:rPr>
          <w:rFonts w:ascii="Times New Roman" w:hAnsi="Times New Roman" w:cs="Times New Roman"/>
          <w:sz w:val="24"/>
          <w:szCs w:val="24"/>
        </w:rPr>
        <w:t>664</w:t>
      </w:r>
      <w:r w:rsidRPr="009524E1">
        <w:rPr>
          <w:rFonts w:ascii="Times New Roman" w:hAnsi="Times New Roman" w:cs="Times New Roman"/>
          <w:sz w:val="24"/>
          <w:szCs w:val="24"/>
        </w:rPr>
        <w:t> 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24E1">
        <w:rPr>
          <w:rFonts w:ascii="Times New Roman" w:hAnsi="Times New Roman" w:cs="Times New Roman"/>
          <w:sz w:val="24"/>
          <w:szCs w:val="24"/>
        </w:rPr>
        <w:t>. Из них:</w:t>
      </w:r>
    </w:p>
    <w:p w:rsidR="009524E1" w:rsidRPr="009524E1" w:rsidRDefault="0075139B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24E1" w:rsidRPr="009524E1">
        <w:rPr>
          <w:rFonts w:ascii="Times New Roman" w:hAnsi="Times New Roman" w:cs="Times New Roman"/>
          <w:sz w:val="24"/>
          <w:szCs w:val="24"/>
        </w:rPr>
        <w:t xml:space="preserve">лица, имеющие права на льготы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24E1" w:rsidRPr="009524E1">
        <w:rPr>
          <w:rFonts w:ascii="Times New Roman" w:hAnsi="Times New Roman" w:cs="Times New Roman"/>
          <w:sz w:val="24"/>
          <w:szCs w:val="24"/>
        </w:rPr>
        <w:t>О ветеранах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r w:rsidR="00834C54">
        <w:rPr>
          <w:rFonts w:ascii="Times New Roman" w:hAnsi="Times New Roman" w:cs="Times New Roman"/>
          <w:sz w:val="24"/>
          <w:szCs w:val="24"/>
        </w:rPr>
        <w:t xml:space="preserve">33 </w:t>
      </w:r>
      <w:r w:rsidR="009524E1" w:rsidRPr="009524E1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="009524E1" w:rsidRPr="009524E1">
        <w:rPr>
          <w:rFonts w:ascii="Times New Roman" w:hAnsi="Times New Roman" w:cs="Times New Roman"/>
          <w:sz w:val="24"/>
          <w:szCs w:val="24"/>
        </w:rPr>
        <w:t>;</w:t>
      </w:r>
    </w:p>
    <w:p w:rsidR="009524E1" w:rsidRPr="009524E1" w:rsidRDefault="0075139B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24E1" w:rsidRPr="009524E1">
        <w:rPr>
          <w:rFonts w:ascii="Times New Roman" w:hAnsi="Times New Roman" w:cs="Times New Roman"/>
          <w:sz w:val="24"/>
          <w:szCs w:val="24"/>
        </w:rPr>
        <w:t>инвалиды</w:t>
      </w:r>
      <w:r>
        <w:rPr>
          <w:rFonts w:ascii="Times New Roman" w:hAnsi="Times New Roman" w:cs="Times New Roman"/>
          <w:sz w:val="24"/>
          <w:szCs w:val="24"/>
        </w:rPr>
        <w:t xml:space="preserve"> и семьи, имеющие </w:t>
      </w:r>
      <w:r w:rsidR="009524E1" w:rsidRPr="009524E1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ей-</w:t>
      </w:r>
      <w:r w:rsidR="009524E1" w:rsidRPr="009524E1">
        <w:rPr>
          <w:rFonts w:ascii="Times New Roman" w:hAnsi="Times New Roman" w:cs="Times New Roman"/>
          <w:sz w:val="24"/>
          <w:szCs w:val="24"/>
        </w:rPr>
        <w:t>инвалид</w:t>
      </w:r>
      <w:r>
        <w:rPr>
          <w:rFonts w:ascii="Times New Roman" w:hAnsi="Times New Roman" w:cs="Times New Roman"/>
          <w:sz w:val="24"/>
          <w:szCs w:val="24"/>
        </w:rPr>
        <w:t>ов–160</w:t>
      </w:r>
      <w:r w:rsidR="009524E1" w:rsidRPr="009524E1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9524E1" w:rsidRPr="009524E1">
        <w:rPr>
          <w:rFonts w:ascii="Times New Roman" w:hAnsi="Times New Roman" w:cs="Times New Roman"/>
          <w:sz w:val="24"/>
          <w:szCs w:val="24"/>
        </w:rPr>
        <w:t>;</w:t>
      </w:r>
    </w:p>
    <w:p w:rsidR="0075139B" w:rsidRDefault="0075139B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24E1">
        <w:rPr>
          <w:rFonts w:ascii="Times New Roman" w:hAnsi="Times New Roman" w:cs="Times New Roman"/>
          <w:sz w:val="24"/>
          <w:szCs w:val="24"/>
        </w:rPr>
        <w:t>чернобыльцы – 1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9524E1">
        <w:rPr>
          <w:rFonts w:ascii="Times New Roman" w:hAnsi="Times New Roman" w:cs="Times New Roman"/>
          <w:sz w:val="24"/>
          <w:szCs w:val="24"/>
        </w:rPr>
        <w:t>;</w:t>
      </w:r>
    </w:p>
    <w:p w:rsidR="0075139B" w:rsidRPr="0075139B" w:rsidRDefault="0075139B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труда – 269 человек</w:t>
      </w:r>
      <w:r w:rsidRPr="0075139B">
        <w:rPr>
          <w:rFonts w:ascii="Times New Roman" w:hAnsi="Times New Roman" w:cs="Times New Roman"/>
          <w:sz w:val="24"/>
          <w:szCs w:val="24"/>
        </w:rPr>
        <w:t>;</w:t>
      </w:r>
    </w:p>
    <w:p w:rsidR="009524E1" w:rsidRPr="009524E1" w:rsidRDefault="0075139B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24E1" w:rsidRPr="009524E1">
        <w:rPr>
          <w:rFonts w:ascii="Times New Roman" w:hAnsi="Times New Roman" w:cs="Times New Roman"/>
          <w:sz w:val="24"/>
          <w:szCs w:val="24"/>
        </w:rPr>
        <w:t xml:space="preserve">реабилитированные </w:t>
      </w:r>
      <w:r>
        <w:rPr>
          <w:rFonts w:ascii="Times New Roman" w:hAnsi="Times New Roman" w:cs="Times New Roman"/>
          <w:sz w:val="24"/>
          <w:szCs w:val="24"/>
        </w:rPr>
        <w:t xml:space="preserve">и лица, </w:t>
      </w:r>
      <w:r w:rsidR="009524E1" w:rsidRPr="009524E1">
        <w:rPr>
          <w:rFonts w:ascii="Times New Roman" w:hAnsi="Times New Roman" w:cs="Times New Roman"/>
          <w:sz w:val="24"/>
          <w:szCs w:val="24"/>
        </w:rPr>
        <w:t xml:space="preserve">пострадавшие от репрессий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9524E1" w:rsidRPr="009524E1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69579C">
        <w:rPr>
          <w:rFonts w:ascii="Times New Roman" w:hAnsi="Times New Roman" w:cs="Times New Roman"/>
          <w:sz w:val="24"/>
          <w:szCs w:val="24"/>
        </w:rPr>
        <w:t>.</w:t>
      </w:r>
    </w:p>
    <w:p w:rsidR="005F3DB5" w:rsidRDefault="00D77A39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2015 году на поддержку льготных категорий граждан было предусмотрено 6921,5 тыс. рублей.</w:t>
      </w:r>
      <w:r w:rsidR="006D5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AE" w:rsidRDefault="006D5DAE" w:rsidP="009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льгот на оплату жилищно-коммунальных услуг, семьи, доля расходов которых на оплату ЖКУ превышает предельный уровень, получают субсидии на оплату ЖКУ. В 2015 году таких семей было 91, сумма субсидии составила </w:t>
      </w:r>
      <w:r w:rsidR="00C476F0">
        <w:rPr>
          <w:rFonts w:ascii="Times New Roman" w:hAnsi="Times New Roman" w:cs="Times New Roman"/>
          <w:sz w:val="24"/>
          <w:szCs w:val="24"/>
        </w:rPr>
        <w:t>3424,1 тыс. рублей.</w:t>
      </w:r>
    </w:p>
    <w:p w:rsidR="005F3DB5" w:rsidRPr="00475B6C" w:rsidRDefault="000F707D" w:rsidP="000F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Тенькинском городском округе с целью оказания социальной поддержки существуют общественные организации. Общественная организация инвалидов – осуществляет создание благоприятной среды для людей-инвалидов, общественная организация «Со</w:t>
      </w:r>
      <w:r w:rsidR="00475B6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ружество женщин Колымы» </w:t>
      </w:r>
      <w:r w:rsidR="001649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проводит работу по поддержке института семьи, </w:t>
      </w:r>
      <w:r w:rsidR="00475B6C">
        <w:rPr>
          <w:rFonts w:ascii="Times New Roman" w:hAnsi="Times New Roman" w:cs="Times New Roman"/>
          <w:sz w:val="24"/>
          <w:szCs w:val="24"/>
        </w:rPr>
        <w:t>о</w:t>
      </w:r>
      <w:r w:rsidRPr="00475B6C">
        <w:rPr>
          <w:rFonts w:ascii="Times New Roman" w:hAnsi="Times New Roman"/>
          <w:sz w:val="24"/>
          <w:szCs w:val="24"/>
        </w:rPr>
        <w:t>бщественная организация «Мама»</w:t>
      </w:r>
      <w:r w:rsidR="00475B6C">
        <w:rPr>
          <w:rFonts w:ascii="Times New Roman" w:hAnsi="Times New Roman"/>
          <w:sz w:val="24"/>
          <w:szCs w:val="24"/>
        </w:rPr>
        <w:t xml:space="preserve"> – проводит </w:t>
      </w:r>
      <w:r w:rsidRPr="00475B6C">
        <w:rPr>
          <w:rFonts w:ascii="Times New Roman" w:hAnsi="Times New Roman" w:cs="Times New Roman"/>
          <w:sz w:val="24"/>
          <w:szCs w:val="24"/>
        </w:rPr>
        <w:t>м</w:t>
      </w:r>
      <w:r w:rsidR="00475B6C">
        <w:rPr>
          <w:rFonts w:ascii="Times New Roman" w:hAnsi="Times New Roman" w:cs="Times New Roman"/>
          <w:sz w:val="24"/>
          <w:szCs w:val="24"/>
        </w:rPr>
        <w:t>е</w:t>
      </w:r>
      <w:r w:rsidRPr="00475B6C">
        <w:rPr>
          <w:rFonts w:ascii="Times New Roman" w:hAnsi="Times New Roman" w:cs="Times New Roman"/>
          <w:sz w:val="24"/>
          <w:szCs w:val="24"/>
        </w:rPr>
        <w:t>роприятия по оказанию помощи многодетным, малообеспеченным семьям, поддержк</w:t>
      </w:r>
      <w:r w:rsidR="00475B6C">
        <w:rPr>
          <w:rFonts w:ascii="Times New Roman" w:hAnsi="Times New Roman" w:cs="Times New Roman"/>
          <w:sz w:val="24"/>
          <w:szCs w:val="24"/>
        </w:rPr>
        <w:t>у</w:t>
      </w:r>
      <w:r w:rsidRPr="00475B6C">
        <w:rPr>
          <w:rFonts w:ascii="Times New Roman" w:hAnsi="Times New Roman" w:cs="Times New Roman"/>
          <w:sz w:val="24"/>
          <w:szCs w:val="24"/>
        </w:rPr>
        <w:t xml:space="preserve"> материнства и детства</w:t>
      </w:r>
      <w:r w:rsidR="00475B6C">
        <w:rPr>
          <w:rFonts w:ascii="Times New Roman" w:hAnsi="Times New Roman" w:cs="Times New Roman"/>
          <w:sz w:val="24"/>
          <w:szCs w:val="24"/>
        </w:rPr>
        <w:t>, о</w:t>
      </w:r>
      <w:r w:rsidRPr="00475B6C">
        <w:rPr>
          <w:rFonts w:ascii="Times New Roman" w:hAnsi="Times New Roman"/>
          <w:sz w:val="24"/>
          <w:szCs w:val="24"/>
        </w:rPr>
        <w:t>бщественная организация коренных малочисленных народов Севера</w:t>
      </w:r>
      <w:r w:rsidR="00475B6C">
        <w:rPr>
          <w:rFonts w:ascii="Times New Roman" w:hAnsi="Times New Roman"/>
          <w:sz w:val="24"/>
          <w:szCs w:val="24"/>
        </w:rPr>
        <w:t xml:space="preserve"> –</w:t>
      </w:r>
      <w:r w:rsidR="0016496A">
        <w:rPr>
          <w:rFonts w:ascii="Times New Roman" w:hAnsi="Times New Roman"/>
          <w:sz w:val="24"/>
          <w:szCs w:val="24"/>
        </w:rPr>
        <w:t xml:space="preserve"> </w:t>
      </w:r>
      <w:r w:rsidRPr="00475B6C">
        <w:rPr>
          <w:rFonts w:ascii="Times New Roman" w:hAnsi="Times New Roman"/>
          <w:sz w:val="24"/>
          <w:szCs w:val="24"/>
        </w:rPr>
        <w:t>ведёт</w:t>
      </w:r>
      <w:r w:rsidR="0016496A">
        <w:rPr>
          <w:rFonts w:ascii="Times New Roman" w:hAnsi="Times New Roman"/>
          <w:sz w:val="24"/>
          <w:szCs w:val="24"/>
        </w:rPr>
        <w:t xml:space="preserve"> </w:t>
      </w:r>
      <w:r w:rsidRPr="00475B6C">
        <w:rPr>
          <w:rFonts w:ascii="Times New Roman" w:hAnsi="Times New Roman"/>
          <w:sz w:val="24"/>
          <w:szCs w:val="24"/>
        </w:rPr>
        <w:t>индивидуальн</w:t>
      </w:r>
      <w:r w:rsidR="00475B6C">
        <w:rPr>
          <w:rFonts w:ascii="Times New Roman" w:hAnsi="Times New Roman"/>
          <w:sz w:val="24"/>
          <w:szCs w:val="24"/>
        </w:rPr>
        <w:t>ую</w:t>
      </w:r>
      <w:r w:rsidRPr="00475B6C">
        <w:rPr>
          <w:rFonts w:ascii="Times New Roman" w:hAnsi="Times New Roman"/>
          <w:sz w:val="24"/>
          <w:szCs w:val="24"/>
        </w:rPr>
        <w:t xml:space="preserve"> работ</w:t>
      </w:r>
      <w:r w:rsidR="00475B6C">
        <w:rPr>
          <w:rFonts w:ascii="Times New Roman" w:hAnsi="Times New Roman"/>
          <w:sz w:val="24"/>
          <w:szCs w:val="24"/>
        </w:rPr>
        <w:t>у</w:t>
      </w:r>
      <w:r w:rsidRPr="00475B6C">
        <w:rPr>
          <w:rFonts w:ascii="Times New Roman" w:hAnsi="Times New Roman"/>
          <w:sz w:val="24"/>
          <w:szCs w:val="24"/>
        </w:rPr>
        <w:t xml:space="preserve"> с представителями КМНС</w:t>
      </w:r>
      <w:r w:rsidR="00475B6C">
        <w:rPr>
          <w:rFonts w:ascii="Times New Roman" w:hAnsi="Times New Roman"/>
          <w:sz w:val="24"/>
          <w:szCs w:val="24"/>
        </w:rPr>
        <w:t>,</w:t>
      </w:r>
      <w:r w:rsidR="0016496A">
        <w:rPr>
          <w:rFonts w:ascii="Times New Roman" w:hAnsi="Times New Roman"/>
          <w:sz w:val="24"/>
          <w:szCs w:val="24"/>
        </w:rPr>
        <w:t xml:space="preserve"> </w:t>
      </w:r>
      <w:r w:rsidR="00475B6C">
        <w:rPr>
          <w:rFonts w:ascii="Times New Roman" w:hAnsi="Times New Roman"/>
          <w:sz w:val="24"/>
          <w:szCs w:val="24"/>
        </w:rPr>
        <w:t>о</w:t>
      </w:r>
      <w:r w:rsidRPr="00475B6C">
        <w:rPr>
          <w:rFonts w:ascii="Times New Roman" w:hAnsi="Times New Roman"/>
          <w:sz w:val="24"/>
          <w:szCs w:val="24"/>
        </w:rPr>
        <w:t>бщественная организация волонтёрская группа «Милосердие»</w:t>
      </w:r>
      <w:r w:rsidR="00475B6C">
        <w:rPr>
          <w:rFonts w:ascii="Times New Roman" w:hAnsi="Times New Roman"/>
          <w:sz w:val="24"/>
          <w:szCs w:val="24"/>
        </w:rPr>
        <w:t xml:space="preserve"> – о</w:t>
      </w:r>
      <w:r w:rsidRPr="00475B6C">
        <w:rPr>
          <w:rFonts w:ascii="Times New Roman" w:hAnsi="Times New Roman"/>
          <w:sz w:val="24"/>
          <w:szCs w:val="24"/>
        </w:rPr>
        <w:t xml:space="preserve">снова деятельности </w:t>
      </w:r>
      <w:r w:rsidR="00475B6C">
        <w:rPr>
          <w:rFonts w:ascii="Times New Roman" w:hAnsi="Times New Roman"/>
          <w:sz w:val="24"/>
          <w:szCs w:val="24"/>
        </w:rPr>
        <w:t xml:space="preserve">заключается в </w:t>
      </w:r>
      <w:r w:rsidRPr="00475B6C">
        <w:rPr>
          <w:rFonts w:ascii="Times New Roman" w:hAnsi="Times New Roman"/>
          <w:sz w:val="24"/>
          <w:szCs w:val="24"/>
        </w:rPr>
        <w:t>помощ</w:t>
      </w:r>
      <w:r w:rsidR="00475B6C">
        <w:rPr>
          <w:rFonts w:ascii="Times New Roman" w:hAnsi="Times New Roman"/>
          <w:sz w:val="24"/>
          <w:szCs w:val="24"/>
        </w:rPr>
        <w:t>и</w:t>
      </w:r>
      <w:r w:rsidRPr="00475B6C">
        <w:rPr>
          <w:rFonts w:ascii="Times New Roman" w:hAnsi="Times New Roman"/>
          <w:sz w:val="24"/>
          <w:szCs w:val="24"/>
        </w:rPr>
        <w:t xml:space="preserve"> пожилым людям (ветеранам</w:t>
      </w:r>
      <w:r w:rsidR="0016496A">
        <w:rPr>
          <w:rFonts w:ascii="Times New Roman" w:hAnsi="Times New Roman"/>
          <w:sz w:val="24"/>
          <w:szCs w:val="24"/>
        </w:rPr>
        <w:t xml:space="preserve"> </w:t>
      </w:r>
      <w:r w:rsidRPr="00475B6C">
        <w:rPr>
          <w:rFonts w:ascii="Times New Roman" w:hAnsi="Times New Roman"/>
          <w:sz w:val="24"/>
          <w:szCs w:val="24"/>
        </w:rPr>
        <w:t>ВОВ, инвалидам, пенсионерам)</w:t>
      </w:r>
      <w:r w:rsidR="00475B6C">
        <w:rPr>
          <w:rFonts w:ascii="Times New Roman" w:hAnsi="Times New Roman"/>
          <w:sz w:val="24"/>
          <w:szCs w:val="24"/>
        </w:rPr>
        <w:t>.</w:t>
      </w:r>
    </w:p>
    <w:p w:rsidR="00E3225C" w:rsidRPr="00E3225C" w:rsidRDefault="00E3225C" w:rsidP="00E3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AC9">
        <w:rPr>
          <w:rFonts w:ascii="Times New Roman" w:hAnsi="Times New Roman" w:cs="Times New Roman"/>
          <w:sz w:val="24"/>
          <w:szCs w:val="24"/>
        </w:rPr>
        <w:t>На учете в органе опеки и попечительства состоит 3</w:t>
      </w:r>
      <w:r w:rsidR="00022312" w:rsidRPr="006D6AC9">
        <w:rPr>
          <w:rFonts w:ascii="Times New Roman" w:hAnsi="Times New Roman" w:cs="Times New Roman"/>
          <w:sz w:val="24"/>
          <w:szCs w:val="24"/>
        </w:rPr>
        <w:t>6</w:t>
      </w:r>
      <w:r w:rsidRPr="006D6AC9">
        <w:rPr>
          <w:rFonts w:ascii="Times New Roman" w:hAnsi="Times New Roman" w:cs="Times New Roman"/>
          <w:sz w:val="24"/>
          <w:szCs w:val="24"/>
        </w:rPr>
        <w:t xml:space="preserve"> детей, 29 из которых воспитываются в замещающих семьях, </w:t>
      </w:r>
      <w:r w:rsidR="00022312" w:rsidRPr="006D6AC9">
        <w:rPr>
          <w:rFonts w:ascii="Times New Roman" w:hAnsi="Times New Roman" w:cs="Times New Roman"/>
          <w:sz w:val="24"/>
          <w:szCs w:val="24"/>
        </w:rPr>
        <w:t>7</w:t>
      </w:r>
      <w:r w:rsidRPr="006D6AC9">
        <w:rPr>
          <w:rFonts w:ascii="Times New Roman" w:hAnsi="Times New Roman" w:cs="Times New Roman"/>
          <w:sz w:val="24"/>
          <w:szCs w:val="24"/>
        </w:rPr>
        <w:t xml:space="preserve"> детей находятся в организациях для детей-сирот </w:t>
      </w:r>
      <w:r w:rsidRPr="006D6AC9">
        <w:rPr>
          <w:rFonts w:ascii="Times New Roman" w:hAnsi="Times New Roman" w:cs="Times New Roman"/>
          <w:sz w:val="24"/>
          <w:szCs w:val="24"/>
        </w:rPr>
        <w:lastRenderedPageBreak/>
        <w:t>и детей, оставшихся без попечения родителей.</w:t>
      </w:r>
      <w:r w:rsidRPr="006D6AC9">
        <w:rPr>
          <w:rFonts w:ascii="Times New Roman" w:hAnsi="Times New Roman" w:cs="Times New Roman"/>
          <w:sz w:val="24"/>
          <w:szCs w:val="24"/>
        </w:rPr>
        <w:tab/>
      </w:r>
      <w:r w:rsidR="003A21F2" w:rsidRPr="006D6AC9">
        <w:rPr>
          <w:rFonts w:ascii="Times New Roman" w:hAnsi="Times New Roman" w:cs="Times New Roman"/>
          <w:sz w:val="24"/>
          <w:szCs w:val="24"/>
        </w:rPr>
        <w:t>В</w:t>
      </w:r>
      <w:r w:rsidRPr="006D6AC9">
        <w:rPr>
          <w:rFonts w:ascii="Times New Roman" w:hAnsi="Times New Roman" w:cs="Times New Roman"/>
          <w:sz w:val="24"/>
          <w:szCs w:val="24"/>
        </w:rPr>
        <w:t xml:space="preserve"> 2015</w:t>
      </w:r>
      <w:r w:rsidR="00022312" w:rsidRPr="006D6AC9">
        <w:rPr>
          <w:rFonts w:ascii="Times New Roman" w:hAnsi="Times New Roman" w:cs="Times New Roman"/>
          <w:sz w:val="24"/>
          <w:szCs w:val="24"/>
        </w:rPr>
        <w:t>-2016</w:t>
      </w:r>
      <w:r w:rsidRPr="006D6AC9">
        <w:rPr>
          <w:rFonts w:ascii="Times New Roman" w:hAnsi="Times New Roman" w:cs="Times New Roman"/>
          <w:sz w:val="24"/>
          <w:szCs w:val="24"/>
        </w:rPr>
        <w:t xml:space="preserve"> г</w:t>
      </w:r>
      <w:r w:rsidR="003A21F2" w:rsidRPr="006D6AC9">
        <w:rPr>
          <w:rFonts w:ascii="Times New Roman" w:hAnsi="Times New Roman" w:cs="Times New Roman"/>
          <w:sz w:val="24"/>
          <w:szCs w:val="24"/>
        </w:rPr>
        <w:t>од</w:t>
      </w:r>
      <w:r w:rsidR="00022312" w:rsidRPr="006D6AC9">
        <w:rPr>
          <w:rFonts w:ascii="Times New Roman" w:hAnsi="Times New Roman" w:cs="Times New Roman"/>
          <w:sz w:val="24"/>
          <w:szCs w:val="24"/>
        </w:rPr>
        <w:t>ах</w:t>
      </w:r>
      <w:r w:rsidRPr="006D6AC9">
        <w:rPr>
          <w:rFonts w:ascii="Times New Roman" w:hAnsi="Times New Roman" w:cs="Times New Roman"/>
          <w:sz w:val="24"/>
          <w:szCs w:val="24"/>
        </w:rPr>
        <w:t xml:space="preserve"> на воспитание в семьи </w:t>
      </w:r>
      <w:r w:rsidR="00505DA6" w:rsidRPr="006D6AC9">
        <w:rPr>
          <w:rFonts w:ascii="Times New Roman" w:hAnsi="Times New Roman" w:cs="Times New Roman"/>
          <w:sz w:val="24"/>
          <w:szCs w:val="24"/>
        </w:rPr>
        <w:t>передано</w:t>
      </w:r>
      <w:r w:rsidRPr="006D6AC9">
        <w:rPr>
          <w:rFonts w:ascii="Times New Roman" w:hAnsi="Times New Roman" w:cs="Times New Roman"/>
          <w:sz w:val="24"/>
          <w:szCs w:val="24"/>
        </w:rPr>
        <w:t xml:space="preserve"> </w:t>
      </w:r>
      <w:r w:rsidR="00022312" w:rsidRPr="006D6AC9">
        <w:rPr>
          <w:rFonts w:ascii="Times New Roman" w:hAnsi="Times New Roman" w:cs="Times New Roman"/>
          <w:sz w:val="24"/>
          <w:szCs w:val="24"/>
        </w:rPr>
        <w:t>6</w:t>
      </w:r>
      <w:r w:rsidRPr="006D6AC9">
        <w:rPr>
          <w:rFonts w:ascii="Times New Roman" w:hAnsi="Times New Roman" w:cs="Times New Roman"/>
          <w:sz w:val="24"/>
          <w:szCs w:val="24"/>
        </w:rPr>
        <w:t xml:space="preserve"> </w:t>
      </w:r>
      <w:r w:rsidR="00022312" w:rsidRPr="006D6AC9">
        <w:rPr>
          <w:rFonts w:ascii="Times New Roman" w:hAnsi="Times New Roman" w:cs="Times New Roman"/>
          <w:sz w:val="24"/>
          <w:szCs w:val="24"/>
        </w:rPr>
        <w:t>детей</w:t>
      </w:r>
      <w:r w:rsidRPr="006D6AC9">
        <w:rPr>
          <w:rFonts w:ascii="Times New Roman" w:hAnsi="Times New Roman" w:cs="Times New Roman"/>
          <w:sz w:val="24"/>
          <w:szCs w:val="24"/>
        </w:rPr>
        <w:t>.</w:t>
      </w:r>
      <w:r w:rsidRPr="00E322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3DB5" w:rsidRDefault="00DD08D0" w:rsidP="001D2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уровня социальной защищенности нуждающихся граждан в Тенькинском районе ежегодно принимается муниципальная  программа </w:t>
      </w:r>
      <w:r w:rsidR="001D2BFF" w:rsidRPr="001D2BFF">
        <w:rPr>
          <w:rFonts w:ascii="Times New Roman" w:hAnsi="Times New Roman" w:cs="Times New Roman"/>
          <w:sz w:val="24"/>
          <w:szCs w:val="24"/>
        </w:rPr>
        <w:t>«Социальная поддержка отдельных категорий граждан Тенькинского района Магаданской области»</w:t>
      </w:r>
      <w:r w:rsidR="001D2BFF">
        <w:rPr>
          <w:rFonts w:ascii="Times New Roman" w:hAnsi="Times New Roman" w:cs="Times New Roman"/>
          <w:sz w:val="24"/>
          <w:szCs w:val="24"/>
        </w:rPr>
        <w:t xml:space="preserve">. </w:t>
      </w:r>
      <w:r w:rsidR="00BB5AAE">
        <w:rPr>
          <w:rFonts w:ascii="Times New Roman" w:hAnsi="Times New Roman" w:cs="Times New Roman"/>
          <w:sz w:val="24"/>
          <w:szCs w:val="24"/>
        </w:rPr>
        <w:t>В 2015 году объем средств данной программы составил 200,0 тыс. рублей</w:t>
      </w:r>
      <w:r w:rsidR="006E7952">
        <w:rPr>
          <w:rFonts w:ascii="Times New Roman" w:hAnsi="Times New Roman" w:cs="Times New Roman"/>
          <w:sz w:val="24"/>
          <w:szCs w:val="24"/>
        </w:rPr>
        <w:t xml:space="preserve">, в 2016 году ожидается исполнение мероприятий программы на сумму </w:t>
      </w:r>
      <w:r w:rsidR="000872ED">
        <w:rPr>
          <w:rFonts w:ascii="Times New Roman" w:hAnsi="Times New Roman" w:cs="Times New Roman"/>
          <w:sz w:val="24"/>
          <w:szCs w:val="24"/>
        </w:rPr>
        <w:t>200,0</w:t>
      </w:r>
      <w:r w:rsidR="006E795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B5A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2E27" w:rsidRDefault="00F02E27" w:rsidP="005F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F19" w:rsidRDefault="00EB1D16" w:rsidP="00A676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2.7.6. </w:t>
      </w:r>
      <w:r w:rsidR="00D50F19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A67624" w:rsidRPr="00A67624" w:rsidRDefault="00A67624" w:rsidP="00A6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624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населению Тенькинского района осуществляется медицинскими работниками Магаданского областного государственного учреждения здравоохранения «Тенькинская районная больница», подведомственного Минздраву Магаданской области.</w:t>
      </w:r>
    </w:p>
    <w:p w:rsidR="00A67624" w:rsidRPr="00A67624" w:rsidRDefault="00A67624" w:rsidP="00A6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оказывается населению посредствам</w:t>
      </w:r>
      <w:r w:rsidRPr="00A67624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67624">
        <w:rPr>
          <w:rFonts w:ascii="Times New Roman" w:hAnsi="Times New Roman" w:cs="Times New Roman"/>
          <w:sz w:val="24"/>
          <w:szCs w:val="24"/>
        </w:rPr>
        <w:t xml:space="preserve"> больниц</w:t>
      </w:r>
      <w:r>
        <w:rPr>
          <w:rFonts w:ascii="Times New Roman" w:hAnsi="Times New Roman" w:cs="Times New Roman"/>
          <w:sz w:val="24"/>
          <w:szCs w:val="24"/>
        </w:rPr>
        <w:t xml:space="preserve">ы в </w:t>
      </w:r>
      <w:r w:rsidRPr="00A67624">
        <w:rPr>
          <w:rFonts w:ascii="Times New Roman" w:hAnsi="Times New Roman" w:cs="Times New Roman"/>
          <w:sz w:val="24"/>
          <w:szCs w:val="24"/>
        </w:rPr>
        <w:t>пос. Усть-Омчуг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7624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67624">
        <w:rPr>
          <w:rFonts w:ascii="Times New Roman" w:hAnsi="Times New Roman" w:cs="Times New Roman"/>
          <w:sz w:val="24"/>
          <w:szCs w:val="24"/>
        </w:rPr>
        <w:t xml:space="preserve"> больниц</w:t>
      </w:r>
      <w:r>
        <w:rPr>
          <w:rFonts w:ascii="Times New Roman" w:hAnsi="Times New Roman" w:cs="Times New Roman"/>
          <w:sz w:val="24"/>
          <w:szCs w:val="24"/>
        </w:rPr>
        <w:t xml:space="preserve">ы в </w:t>
      </w:r>
      <w:r w:rsidRPr="00A67624">
        <w:rPr>
          <w:rFonts w:ascii="Times New Roman" w:hAnsi="Times New Roman" w:cs="Times New Roman"/>
          <w:sz w:val="24"/>
          <w:szCs w:val="24"/>
        </w:rPr>
        <w:t>пос. Омчак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7624">
        <w:rPr>
          <w:rFonts w:ascii="Times New Roman" w:hAnsi="Times New Roman" w:cs="Times New Roman"/>
          <w:sz w:val="24"/>
          <w:szCs w:val="24"/>
        </w:rPr>
        <w:t>фельдшерско-акушерски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7624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ов в п</w:t>
      </w:r>
      <w:r w:rsidRPr="00A67624">
        <w:rPr>
          <w:rFonts w:ascii="Times New Roman" w:hAnsi="Times New Roman" w:cs="Times New Roman"/>
          <w:sz w:val="24"/>
          <w:szCs w:val="24"/>
        </w:rPr>
        <w:t>ос. Транспортный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67624">
        <w:rPr>
          <w:rFonts w:ascii="Times New Roman" w:hAnsi="Times New Roman" w:cs="Times New Roman"/>
          <w:sz w:val="24"/>
          <w:szCs w:val="24"/>
        </w:rPr>
        <w:t>пос. Мадаун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6191">
        <w:rPr>
          <w:rFonts w:ascii="Times New Roman" w:hAnsi="Times New Roman" w:cs="Times New Roman"/>
          <w:sz w:val="24"/>
          <w:szCs w:val="24"/>
        </w:rPr>
        <w:t xml:space="preserve"> В больнице насчитывается 40 коек, из них 26 коек – круглосуточный стационар, 14</w:t>
      </w:r>
      <w:r w:rsidR="006D1BFA">
        <w:rPr>
          <w:rFonts w:ascii="Times New Roman" w:hAnsi="Times New Roman" w:cs="Times New Roman"/>
          <w:sz w:val="24"/>
          <w:szCs w:val="24"/>
        </w:rPr>
        <w:t xml:space="preserve"> </w:t>
      </w:r>
      <w:r w:rsidR="00216191">
        <w:rPr>
          <w:rFonts w:ascii="Times New Roman" w:hAnsi="Times New Roman" w:cs="Times New Roman"/>
          <w:sz w:val="24"/>
          <w:szCs w:val="24"/>
        </w:rPr>
        <w:t>ко</w:t>
      </w:r>
      <w:r w:rsidR="00F301C8">
        <w:rPr>
          <w:rFonts w:ascii="Times New Roman" w:hAnsi="Times New Roman" w:cs="Times New Roman"/>
          <w:sz w:val="24"/>
          <w:szCs w:val="24"/>
        </w:rPr>
        <w:t>ек</w:t>
      </w:r>
      <w:r w:rsidR="00216191">
        <w:rPr>
          <w:rFonts w:ascii="Times New Roman" w:hAnsi="Times New Roman" w:cs="Times New Roman"/>
          <w:sz w:val="24"/>
          <w:szCs w:val="24"/>
        </w:rPr>
        <w:t xml:space="preserve"> стационара дневного пребывания. </w:t>
      </w:r>
    </w:p>
    <w:p w:rsidR="00FF1FBB" w:rsidRPr="00FF1FBB" w:rsidRDefault="00FF1FBB" w:rsidP="00FF1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Тенькинской районной больнице </w:t>
      </w:r>
      <w:r w:rsidRPr="00FF1FBB">
        <w:rPr>
          <w:rFonts w:ascii="Times New Roman" w:hAnsi="Times New Roman" w:cs="Times New Roman"/>
          <w:sz w:val="24"/>
          <w:szCs w:val="24"/>
        </w:rPr>
        <w:t>работает 172 сотрудник</w:t>
      </w:r>
      <w:r w:rsidR="00725677">
        <w:rPr>
          <w:rFonts w:ascii="Times New Roman" w:hAnsi="Times New Roman" w:cs="Times New Roman"/>
          <w:sz w:val="24"/>
          <w:szCs w:val="24"/>
        </w:rPr>
        <w:t>а</w:t>
      </w:r>
      <w:r w:rsidRPr="00FF1FBB">
        <w:rPr>
          <w:rFonts w:ascii="Times New Roman" w:hAnsi="Times New Roman" w:cs="Times New Roman"/>
          <w:sz w:val="24"/>
          <w:szCs w:val="24"/>
        </w:rPr>
        <w:t>, из них врачей – 1</w:t>
      </w:r>
      <w:r w:rsidR="00F60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FF1FBB">
        <w:rPr>
          <w:rFonts w:ascii="Times New Roman" w:hAnsi="Times New Roman" w:cs="Times New Roman"/>
          <w:sz w:val="24"/>
          <w:szCs w:val="24"/>
        </w:rPr>
        <w:t xml:space="preserve">, </w:t>
      </w:r>
      <w:r w:rsidR="00F60B0A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FF1FBB">
        <w:rPr>
          <w:rFonts w:ascii="Times New Roman" w:hAnsi="Times New Roman" w:cs="Times New Roman"/>
          <w:sz w:val="24"/>
          <w:szCs w:val="24"/>
        </w:rPr>
        <w:t xml:space="preserve"> – средний медицинский персонал, 30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FF1FBB">
        <w:rPr>
          <w:rFonts w:ascii="Times New Roman" w:hAnsi="Times New Roman" w:cs="Times New Roman"/>
          <w:sz w:val="24"/>
          <w:szCs w:val="24"/>
        </w:rPr>
        <w:t xml:space="preserve"> – сотрудники младшего медицинского персонала и 5</w:t>
      </w:r>
      <w:r w:rsidR="00F60B0A">
        <w:rPr>
          <w:rFonts w:ascii="Times New Roman" w:hAnsi="Times New Roman" w:cs="Times New Roman"/>
          <w:sz w:val="24"/>
          <w:szCs w:val="24"/>
        </w:rPr>
        <w:t>9</w:t>
      </w:r>
      <w:r w:rsidRPr="00FF1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FF1FBB">
        <w:rPr>
          <w:rFonts w:ascii="Times New Roman" w:hAnsi="Times New Roman" w:cs="Times New Roman"/>
          <w:sz w:val="24"/>
          <w:szCs w:val="24"/>
        </w:rPr>
        <w:t>– прочий персонал.</w:t>
      </w:r>
      <w:r w:rsidR="00292293">
        <w:rPr>
          <w:rFonts w:ascii="Times New Roman" w:hAnsi="Times New Roman" w:cs="Times New Roman"/>
          <w:sz w:val="24"/>
          <w:szCs w:val="24"/>
        </w:rPr>
        <w:t xml:space="preserve"> </w:t>
      </w:r>
      <w:r w:rsidRPr="00FF1FBB">
        <w:rPr>
          <w:rFonts w:ascii="Times New Roman" w:hAnsi="Times New Roman" w:cs="Times New Roman"/>
          <w:sz w:val="24"/>
          <w:szCs w:val="24"/>
        </w:rPr>
        <w:t xml:space="preserve">Укомплектованность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 w:rsidRPr="00FF1FBB">
        <w:rPr>
          <w:rFonts w:ascii="Times New Roman" w:hAnsi="Times New Roman" w:cs="Times New Roman"/>
          <w:sz w:val="24"/>
          <w:szCs w:val="24"/>
        </w:rPr>
        <w:t xml:space="preserve"> в целом составляет 66,2 </w:t>
      </w:r>
      <w:r>
        <w:rPr>
          <w:rFonts w:ascii="Times New Roman" w:hAnsi="Times New Roman" w:cs="Times New Roman"/>
          <w:sz w:val="24"/>
          <w:szCs w:val="24"/>
        </w:rPr>
        <w:t xml:space="preserve">процентов, </w:t>
      </w:r>
      <w:r w:rsidRPr="00FF1FBB">
        <w:rPr>
          <w:rFonts w:ascii="Times New Roman" w:hAnsi="Times New Roman" w:cs="Times New Roman"/>
          <w:sz w:val="24"/>
          <w:szCs w:val="24"/>
        </w:rPr>
        <w:t>в том числе врачами – 48,1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FF1FBB">
        <w:rPr>
          <w:rFonts w:ascii="Times New Roman" w:hAnsi="Times New Roman" w:cs="Times New Roman"/>
          <w:sz w:val="24"/>
          <w:szCs w:val="24"/>
        </w:rPr>
        <w:t>, средним медицинским персоналом – 69,4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FF1F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5072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снизилась укомплектованность врач</w:t>
      </w:r>
      <w:r w:rsidR="004E3E3F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и средним медицинским персоналом на 1,5 процента.</w:t>
      </w:r>
      <w:r w:rsidR="00214DAE">
        <w:rPr>
          <w:rFonts w:ascii="Times New Roman" w:hAnsi="Times New Roman" w:cs="Times New Roman"/>
          <w:sz w:val="24"/>
          <w:szCs w:val="24"/>
        </w:rPr>
        <w:t xml:space="preserve"> </w:t>
      </w:r>
      <w:r w:rsidR="007C4063">
        <w:rPr>
          <w:rFonts w:ascii="Times New Roman" w:hAnsi="Times New Roman" w:cs="Times New Roman"/>
          <w:sz w:val="24"/>
          <w:szCs w:val="24"/>
        </w:rPr>
        <w:t xml:space="preserve">Минздавом Магаданской области регулярно проводятся мероприятия по привлечению врачей в Тенькинскую районную больницу из центральных районов страны. </w:t>
      </w:r>
    </w:p>
    <w:p w:rsidR="00EB1D16" w:rsidRPr="00601D19" w:rsidRDefault="00CB2981" w:rsidP="0060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981">
        <w:rPr>
          <w:rFonts w:ascii="Times New Roman" w:hAnsi="Times New Roman" w:cs="Times New Roman"/>
          <w:sz w:val="24"/>
          <w:szCs w:val="24"/>
        </w:rPr>
        <w:t>С целью раннего выявления, профилактики и лечения социально-значимых заболеваний ежегодно проводится диспансеризация взрослого</w:t>
      </w:r>
      <w:r w:rsidR="00601D19">
        <w:rPr>
          <w:rFonts w:ascii="Times New Roman" w:hAnsi="Times New Roman" w:cs="Times New Roman"/>
          <w:sz w:val="24"/>
          <w:szCs w:val="24"/>
        </w:rPr>
        <w:t xml:space="preserve"> и детского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B2981">
        <w:rPr>
          <w:rFonts w:ascii="Times New Roman" w:hAnsi="Times New Roman" w:cs="Times New Roman"/>
          <w:sz w:val="24"/>
          <w:szCs w:val="24"/>
        </w:rPr>
        <w:t>аселения.</w:t>
      </w:r>
      <w:r w:rsidR="00292293">
        <w:rPr>
          <w:rFonts w:ascii="Times New Roman" w:hAnsi="Times New Roman" w:cs="Times New Roman"/>
          <w:sz w:val="24"/>
          <w:szCs w:val="24"/>
        </w:rPr>
        <w:t xml:space="preserve"> </w:t>
      </w:r>
      <w:r w:rsidR="00601D19" w:rsidRPr="00601D19">
        <w:rPr>
          <w:rFonts w:ascii="Times New Roman" w:hAnsi="Times New Roman" w:cs="Times New Roman"/>
          <w:sz w:val="24"/>
          <w:szCs w:val="24"/>
        </w:rPr>
        <w:t xml:space="preserve">В целях оказания </w:t>
      </w:r>
      <w:r w:rsidR="00601D19">
        <w:rPr>
          <w:rFonts w:ascii="Times New Roman" w:hAnsi="Times New Roman" w:cs="Times New Roman"/>
          <w:sz w:val="24"/>
          <w:szCs w:val="24"/>
        </w:rPr>
        <w:t>медицинской помощи «узкими специалистами» несколько раз в год осуществляется</w:t>
      </w:r>
      <w:r w:rsidR="00292293">
        <w:rPr>
          <w:rFonts w:ascii="Times New Roman" w:hAnsi="Times New Roman" w:cs="Times New Roman"/>
          <w:sz w:val="24"/>
          <w:szCs w:val="24"/>
        </w:rPr>
        <w:t xml:space="preserve"> </w:t>
      </w:r>
      <w:r w:rsidR="00601D19">
        <w:rPr>
          <w:rFonts w:ascii="Times New Roman" w:hAnsi="Times New Roman" w:cs="Times New Roman"/>
          <w:sz w:val="24"/>
          <w:szCs w:val="24"/>
        </w:rPr>
        <w:t>выезд</w:t>
      </w:r>
      <w:r w:rsidR="00601D19" w:rsidRPr="00601D19">
        <w:rPr>
          <w:rFonts w:ascii="Times New Roman" w:hAnsi="Times New Roman" w:cs="Times New Roman"/>
          <w:sz w:val="24"/>
          <w:szCs w:val="24"/>
        </w:rPr>
        <w:t xml:space="preserve"> бригады врачей специалистов Магаданской областной больницы и областной детской больницы. Врачи выездных бригад провод</w:t>
      </w:r>
      <w:r w:rsidR="00601D19">
        <w:rPr>
          <w:rFonts w:ascii="Times New Roman" w:hAnsi="Times New Roman" w:cs="Times New Roman"/>
          <w:sz w:val="24"/>
          <w:szCs w:val="24"/>
        </w:rPr>
        <w:t>ят</w:t>
      </w:r>
      <w:r w:rsidR="00601D19" w:rsidRPr="00601D19">
        <w:rPr>
          <w:rFonts w:ascii="Times New Roman" w:hAnsi="Times New Roman" w:cs="Times New Roman"/>
          <w:sz w:val="24"/>
          <w:szCs w:val="24"/>
        </w:rPr>
        <w:t xml:space="preserve"> медицинские осмотры детей и взрослых, принима</w:t>
      </w:r>
      <w:r w:rsidR="00601D19">
        <w:rPr>
          <w:rFonts w:ascii="Times New Roman" w:hAnsi="Times New Roman" w:cs="Times New Roman"/>
          <w:sz w:val="24"/>
          <w:szCs w:val="24"/>
        </w:rPr>
        <w:t>ют</w:t>
      </w:r>
      <w:r w:rsidR="00601D19" w:rsidRPr="00601D19">
        <w:rPr>
          <w:rFonts w:ascii="Times New Roman" w:hAnsi="Times New Roman" w:cs="Times New Roman"/>
          <w:sz w:val="24"/>
          <w:szCs w:val="24"/>
        </w:rPr>
        <w:t xml:space="preserve"> участие в проведении диспансеризации работающих граждан и ве</w:t>
      </w:r>
      <w:r w:rsidR="00601D19">
        <w:rPr>
          <w:rFonts w:ascii="Times New Roman" w:hAnsi="Times New Roman" w:cs="Times New Roman"/>
          <w:sz w:val="24"/>
          <w:szCs w:val="24"/>
        </w:rPr>
        <w:t>дут</w:t>
      </w:r>
      <w:r w:rsidR="00601D19" w:rsidRPr="00601D19">
        <w:rPr>
          <w:rFonts w:ascii="Times New Roman" w:hAnsi="Times New Roman" w:cs="Times New Roman"/>
          <w:sz w:val="24"/>
          <w:szCs w:val="24"/>
        </w:rPr>
        <w:t xml:space="preserve"> прием населения.</w:t>
      </w:r>
    </w:p>
    <w:p w:rsidR="00EB1D16" w:rsidRDefault="007D66E8" w:rsidP="007D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противоэпидемических мероприятий проводится вакцинация населения прививками против гриппа, осуществляется прививочная компания в рамках Национального календаря профилактических прививок, а также осуществляется дополнительная иммунизация населения.</w:t>
      </w:r>
    </w:p>
    <w:p w:rsidR="00EB1D16" w:rsidRDefault="00D42C2C" w:rsidP="00D42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C2C">
        <w:rPr>
          <w:rFonts w:ascii="Times New Roman" w:hAnsi="Times New Roman" w:cs="Times New Roman"/>
          <w:sz w:val="24"/>
          <w:szCs w:val="24"/>
        </w:rPr>
        <w:t xml:space="preserve">Тенькинская районная больница является участником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42C2C">
        <w:rPr>
          <w:rFonts w:ascii="Times New Roman" w:hAnsi="Times New Roman" w:cs="Times New Roman"/>
          <w:sz w:val="24"/>
          <w:szCs w:val="24"/>
        </w:rPr>
        <w:t>осударственной программы «Развитие здравоохранения Магаданской области на 2014-2020 годы»</w:t>
      </w:r>
      <w:r>
        <w:rPr>
          <w:rFonts w:ascii="Times New Roman" w:hAnsi="Times New Roman" w:cs="Times New Roman"/>
          <w:sz w:val="24"/>
          <w:szCs w:val="24"/>
        </w:rPr>
        <w:t xml:space="preserve">. На развитие здравоохранения в Тенькинском городском округе государственной программой в 2015 году было предусмотрено 4503,3 тыс. рублей. </w:t>
      </w:r>
    </w:p>
    <w:p w:rsidR="00B910BF" w:rsidRDefault="00B910BF" w:rsidP="0000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0BF" w:rsidRPr="00B910BF" w:rsidRDefault="00B910BF" w:rsidP="00480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BF">
        <w:rPr>
          <w:rFonts w:ascii="Times New Roman" w:eastAsia="Times New Roman" w:hAnsi="Times New Roman" w:cs="Times New Roman"/>
          <w:b/>
          <w:sz w:val="24"/>
          <w:szCs w:val="24"/>
        </w:rPr>
        <w:t>2.8. Строительство и жилищный фонд</w:t>
      </w:r>
      <w:r w:rsidRPr="00B910BF">
        <w:rPr>
          <w:rFonts w:ascii="Times New Roman" w:hAnsi="Times New Roman" w:cs="Times New Roman"/>
          <w:b/>
          <w:sz w:val="24"/>
          <w:szCs w:val="24"/>
        </w:rPr>
        <w:t>. Аварийный жилой фонд.</w:t>
      </w:r>
    </w:p>
    <w:p w:rsidR="00B910BF" w:rsidRPr="00F02E27" w:rsidRDefault="006C0813" w:rsidP="006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Тенькинского городского округа по состоянию на 01.01.2016 года зарегистрировано 6 строительных организаций, все частной формы собственности. </w:t>
      </w:r>
      <w:r w:rsidR="00EA1C74">
        <w:rPr>
          <w:rFonts w:ascii="Times New Roman" w:hAnsi="Times New Roman" w:cs="Times New Roman"/>
          <w:sz w:val="24"/>
          <w:szCs w:val="24"/>
        </w:rPr>
        <w:t>В 2015 году объем капитальных вложений в объекты капитального строительства составил 18722,5 млн. рублей. Структура объем</w:t>
      </w:r>
      <w:r w:rsidR="005F2936">
        <w:rPr>
          <w:rFonts w:ascii="Times New Roman" w:hAnsi="Times New Roman" w:cs="Times New Roman"/>
          <w:sz w:val="24"/>
          <w:szCs w:val="24"/>
        </w:rPr>
        <w:t>а</w:t>
      </w:r>
      <w:r w:rsidR="00EA1C74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 представлена в </w:t>
      </w:r>
      <w:r w:rsidR="00EA1C74" w:rsidRPr="00F02E27">
        <w:rPr>
          <w:rFonts w:ascii="Times New Roman" w:hAnsi="Times New Roman" w:cs="Times New Roman"/>
          <w:sz w:val="24"/>
          <w:szCs w:val="24"/>
        </w:rPr>
        <w:t xml:space="preserve">таблице № </w:t>
      </w:r>
      <w:r w:rsidR="00F02E27" w:rsidRPr="00F02E27">
        <w:rPr>
          <w:rFonts w:ascii="Times New Roman" w:hAnsi="Times New Roman" w:cs="Times New Roman"/>
          <w:sz w:val="24"/>
          <w:szCs w:val="24"/>
        </w:rPr>
        <w:t>4</w:t>
      </w:r>
      <w:r w:rsidR="00EA1C74" w:rsidRPr="00F02E27">
        <w:rPr>
          <w:rFonts w:ascii="Times New Roman" w:hAnsi="Times New Roman" w:cs="Times New Roman"/>
          <w:sz w:val="24"/>
          <w:szCs w:val="24"/>
        </w:rPr>
        <w:t>.</w:t>
      </w:r>
    </w:p>
    <w:p w:rsidR="000F6CC2" w:rsidRDefault="005F2936" w:rsidP="005F2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E27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F02E27">
        <w:rPr>
          <w:rFonts w:ascii="Times New Roman" w:hAnsi="Times New Roman" w:cs="Times New Roman"/>
          <w:sz w:val="24"/>
          <w:szCs w:val="24"/>
        </w:rPr>
        <w:t>4</w:t>
      </w:r>
    </w:p>
    <w:p w:rsidR="000F6CC2" w:rsidRDefault="005F2936" w:rsidP="005F29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объема капитальных вложений в объекты капитального строительства</w:t>
      </w:r>
    </w:p>
    <w:tbl>
      <w:tblPr>
        <w:tblW w:w="9371" w:type="dxa"/>
        <w:tblInd w:w="93" w:type="dxa"/>
        <w:tblLook w:val="04A0"/>
      </w:tblPr>
      <w:tblGrid>
        <w:gridCol w:w="5118"/>
        <w:gridCol w:w="2410"/>
        <w:gridCol w:w="1843"/>
      </w:tblGrid>
      <w:tr w:rsidR="005F2936" w:rsidRPr="005F2936" w:rsidTr="005F2936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936" w:rsidRPr="00AA4318" w:rsidRDefault="005F2936" w:rsidP="00C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936" w:rsidRDefault="005F2936" w:rsidP="00C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5F2936" w:rsidRDefault="005F2936" w:rsidP="00C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F2936" w:rsidRPr="00AA4318" w:rsidRDefault="005F2936" w:rsidP="00C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936" w:rsidRDefault="005F2936" w:rsidP="00C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Относительное значение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2936" w:rsidRPr="00AA4318" w:rsidRDefault="005F2936" w:rsidP="00C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</w:tr>
      <w:tr w:rsidR="005F2936" w:rsidRPr="005F2936" w:rsidTr="005F2936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6B5286" w:rsidP="005F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С</w:t>
            </w:r>
            <w:r w:rsidR="005F2936"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обственные средства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5F2936" w:rsidRPr="005F2936" w:rsidTr="005F2936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36" w:rsidRPr="005F2936" w:rsidRDefault="006B5286" w:rsidP="006B5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r w:rsidR="005F2936"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ривлеченные средства,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18701,6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</w:tr>
      <w:tr w:rsidR="005F2936" w:rsidRPr="005F2936" w:rsidTr="005F2936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13,1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5F2936" w:rsidRPr="005F2936" w:rsidTr="005F2936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из областного бюджета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5F2936" w:rsidRPr="005F2936" w:rsidTr="005F2936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из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5F2936" w:rsidRPr="005F2936" w:rsidTr="005F2936">
        <w:trPr>
          <w:trHeight w:val="315"/>
        </w:trPr>
        <w:tc>
          <w:tcPr>
            <w:tcW w:w="5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5F2936" w:rsidRPr="005F2936" w:rsidTr="005F2936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прочие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18677,6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F2936" w:rsidRPr="005F2936" w:rsidRDefault="005F2936" w:rsidP="005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99,76</w:t>
            </w:r>
          </w:p>
        </w:tc>
      </w:tr>
    </w:tbl>
    <w:p w:rsidR="005F2936" w:rsidRDefault="005F2936" w:rsidP="000F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C2" w:rsidRPr="005F2936" w:rsidRDefault="005F2936" w:rsidP="005F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Основную часть объема капитальных вложений в объекты капитального строительства составляют капитальные вложения в объекты горнодобывающей отрасли (99,76 процентов).</w:t>
      </w:r>
    </w:p>
    <w:p w:rsidR="00DE0BE1" w:rsidRDefault="00C068BD" w:rsidP="00DE0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было выдано 1 разрешение на строительство </w:t>
      </w:r>
      <w:r w:rsidR="00BF171E">
        <w:rPr>
          <w:rFonts w:ascii="Times New Roman" w:hAnsi="Times New Roman" w:cs="Times New Roman"/>
          <w:sz w:val="24"/>
          <w:szCs w:val="24"/>
        </w:rPr>
        <w:t>объекта АО «ЗРК Павлик», введено в эксплуатацию 12 вспомогательных объектов предприятий горнодобывающей отрасли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47A3">
        <w:rPr>
          <w:rFonts w:ascii="Times New Roman" w:hAnsi="Times New Roman" w:cs="Times New Roman"/>
          <w:sz w:val="24"/>
          <w:szCs w:val="24"/>
        </w:rPr>
        <w:t xml:space="preserve"> В 2016 году было выдано 3 разрешения на строительство объектов, 2 из которых – объекты АО «ЗРК Павлик», 1 объект </w:t>
      </w:r>
      <w:r w:rsidR="00117E98">
        <w:rPr>
          <w:rFonts w:ascii="Times New Roman" w:hAnsi="Times New Roman" w:cs="Times New Roman"/>
          <w:sz w:val="24"/>
          <w:szCs w:val="24"/>
        </w:rPr>
        <w:t>был выделен под размещение станции</w:t>
      </w:r>
      <w:r w:rsidR="00521BC7">
        <w:rPr>
          <w:rFonts w:ascii="Times New Roman" w:hAnsi="Times New Roman" w:cs="Times New Roman"/>
          <w:sz w:val="24"/>
          <w:szCs w:val="24"/>
        </w:rPr>
        <w:t xml:space="preserve"> цифрового телевещания</w:t>
      </w:r>
      <w:r w:rsidR="00117E98">
        <w:rPr>
          <w:rFonts w:ascii="Times New Roman" w:hAnsi="Times New Roman" w:cs="Times New Roman"/>
          <w:sz w:val="24"/>
          <w:szCs w:val="24"/>
        </w:rPr>
        <w:t>.</w:t>
      </w:r>
      <w:r w:rsidR="003A47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0045" w:rsidRDefault="007D429D" w:rsidP="00DE0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00479">
        <w:rPr>
          <w:rFonts w:ascii="Times New Roman" w:hAnsi="Times New Roman" w:cs="Times New Roman"/>
          <w:sz w:val="24"/>
          <w:szCs w:val="24"/>
        </w:rPr>
        <w:t xml:space="preserve">в 2015 году </w:t>
      </w:r>
      <w:r>
        <w:rPr>
          <w:rFonts w:ascii="Times New Roman" w:hAnsi="Times New Roman" w:cs="Times New Roman"/>
          <w:sz w:val="24"/>
          <w:szCs w:val="24"/>
        </w:rPr>
        <w:t>было переведено в новое здание МБОУ «СОШ в пос. Омчак»</w:t>
      </w:r>
      <w:r w:rsidR="00900479">
        <w:rPr>
          <w:rFonts w:ascii="Times New Roman" w:hAnsi="Times New Roman" w:cs="Times New Roman"/>
          <w:sz w:val="24"/>
          <w:szCs w:val="24"/>
        </w:rPr>
        <w:t xml:space="preserve">. На реконструкцию здания для размещения школы было направлено </w:t>
      </w:r>
      <w:r w:rsidR="005D2151">
        <w:rPr>
          <w:rFonts w:ascii="Times New Roman" w:hAnsi="Times New Roman" w:cs="Times New Roman"/>
          <w:sz w:val="24"/>
          <w:szCs w:val="24"/>
        </w:rPr>
        <w:t>7808,6</w:t>
      </w:r>
      <w:r w:rsidR="0090047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B1210" w:rsidRDefault="00DE0BE1" w:rsidP="00DE0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было введено в эксплуатацию 7424 кв.м. общей площади жилья (общежития) для размещения работников, осуществляющих деятельность вахтовым методом. Многоквартирного и индивидуального жилищного строительства не производилось.</w:t>
      </w:r>
      <w:r w:rsidR="00117E98">
        <w:rPr>
          <w:rFonts w:ascii="Times New Roman" w:hAnsi="Times New Roman" w:cs="Times New Roman"/>
          <w:sz w:val="24"/>
          <w:szCs w:val="24"/>
        </w:rPr>
        <w:t xml:space="preserve"> В 2016 году ввода жилья не осуществлялось.</w:t>
      </w:r>
    </w:p>
    <w:p w:rsidR="001F60DC" w:rsidRPr="00F02E27" w:rsidRDefault="001F60DC" w:rsidP="00DE0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жилищного фонда муниципального образования по состоянию на 01.01.2016 года составляет 157,6 тыс. кв.м. Структура жилищного фонда представлена в </w:t>
      </w:r>
      <w:r w:rsidRPr="00F02E27">
        <w:rPr>
          <w:rFonts w:ascii="Times New Roman" w:hAnsi="Times New Roman" w:cs="Times New Roman"/>
          <w:sz w:val="24"/>
          <w:szCs w:val="24"/>
        </w:rPr>
        <w:t xml:space="preserve">таблице № </w:t>
      </w:r>
      <w:r w:rsidR="00F02E27" w:rsidRPr="00F02E27">
        <w:rPr>
          <w:rFonts w:ascii="Times New Roman" w:hAnsi="Times New Roman" w:cs="Times New Roman"/>
          <w:sz w:val="24"/>
          <w:szCs w:val="24"/>
        </w:rPr>
        <w:t>5</w:t>
      </w:r>
      <w:r w:rsidRPr="00F02E27">
        <w:rPr>
          <w:rFonts w:ascii="Times New Roman" w:hAnsi="Times New Roman" w:cs="Times New Roman"/>
          <w:sz w:val="24"/>
          <w:szCs w:val="24"/>
        </w:rPr>
        <w:t>.</w:t>
      </w:r>
    </w:p>
    <w:p w:rsidR="001F60DC" w:rsidRDefault="001F60DC" w:rsidP="001F6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E27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F02E27">
        <w:rPr>
          <w:rFonts w:ascii="Times New Roman" w:hAnsi="Times New Roman" w:cs="Times New Roman"/>
          <w:sz w:val="24"/>
          <w:szCs w:val="24"/>
        </w:rPr>
        <w:t>5</w:t>
      </w:r>
    </w:p>
    <w:p w:rsidR="001F60DC" w:rsidRDefault="001F60DC" w:rsidP="00B112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жилищного фонда</w:t>
      </w:r>
      <w:r w:rsidR="003A21F2">
        <w:rPr>
          <w:rFonts w:ascii="Times New Roman" w:hAnsi="Times New Roman" w:cs="Times New Roman"/>
          <w:sz w:val="24"/>
          <w:szCs w:val="24"/>
        </w:rPr>
        <w:t xml:space="preserve"> </w:t>
      </w:r>
      <w:r w:rsidR="00CF5893">
        <w:rPr>
          <w:rFonts w:ascii="Times New Roman" w:hAnsi="Times New Roman" w:cs="Times New Roman"/>
          <w:sz w:val="24"/>
          <w:szCs w:val="24"/>
        </w:rPr>
        <w:t>Тенькинского городского округа</w:t>
      </w:r>
    </w:p>
    <w:tbl>
      <w:tblPr>
        <w:tblW w:w="9371" w:type="dxa"/>
        <w:tblInd w:w="93" w:type="dxa"/>
        <w:tblLook w:val="04A0"/>
      </w:tblPr>
      <w:tblGrid>
        <w:gridCol w:w="5685"/>
        <w:gridCol w:w="1701"/>
        <w:gridCol w:w="1985"/>
      </w:tblGrid>
      <w:tr w:rsidR="00B112A6" w:rsidRPr="00CF5893" w:rsidTr="00F872FE">
        <w:trPr>
          <w:trHeight w:val="300"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A6" w:rsidRPr="00AA4318" w:rsidRDefault="00B112A6" w:rsidP="00F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A6" w:rsidRPr="00AA4318" w:rsidRDefault="00B112A6" w:rsidP="00F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A6" w:rsidRPr="00AA4318" w:rsidRDefault="00B112A6" w:rsidP="00FD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 показателя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footnoteReference w:customMarkFollows="1" w:id="2"/>
              <w:t xml:space="preserve">Общая площадь жилищного фонда муниципального образования, тыс. кв.м.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157,6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000000" w:fill="FFFFFF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том числе муниципального, тыс. кв.м.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auto" w:fill="D9D9D9" w:themeFill="background1" w:themeFillShade="D9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Площадь жилых помещений, граждане, проживающие в которых, обеспечены услугами централизованного отопления, тыс. кв.м.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125,9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79,89%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000000" w:fill="FFFFFF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том числе муниципальных, тыс. кв.м.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39,40%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auto" w:fill="D9D9D9" w:themeFill="background1" w:themeFillShade="D9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Общая площадь ветхого жилищного фонда, тыс. кв.м.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11,8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000000" w:fill="FFFFFF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том числе муниципального, тыс. кв.м.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4,6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38,98%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auto" w:fill="D9D9D9" w:themeFill="background1" w:themeFillShade="D9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Общая площадь аварийного жилищного фонда, тыс. кв.м.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000000" w:fill="FFFFFF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 том числе муниципального, тыс. кв.м.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auto" w:fill="D9D9D9" w:themeFill="background1" w:themeFillShade="D9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Число многоквартирных домов, единиц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133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000000" w:fill="FFFFFF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Число многоквартирных домов, без учета домов блокированной застройки, единиц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72,93%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auto" w:fill="D9D9D9" w:themeFill="background1" w:themeFillShade="D9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Площадь жилых помещений многоквартирных домов, без учета домов блокированной застройки, </w:t>
            </w: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тыс. кв.м.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135,9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86,23%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shd w:val="clear" w:color="000000" w:fill="FFFFFF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Число многоквартирных домов блокированной застройки, единиц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27,07%</w:t>
            </w:r>
          </w:p>
        </w:tc>
      </w:tr>
      <w:tr w:rsidR="00D530EB" w:rsidRPr="00CF5893" w:rsidTr="00D530EB">
        <w:trPr>
          <w:trHeight w:val="80"/>
        </w:trPr>
        <w:tc>
          <w:tcPr>
            <w:tcW w:w="5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530EB" w:rsidRPr="00CF5893" w:rsidRDefault="00D530EB" w:rsidP="00CF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Площадь жилых помещений домов блокированной застройки, тыс. кв.м.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30EB" w:rsidRPr="00D530EB" w:rsidRDefault="00D530EB" w:rsidP="00D530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3,05%</w:t>
            </w:r>
          </w:p>
        </w:tc>
      </w:tr>
    </w:tbl>
    <w:p w:rsidR="00DB1210" w:rsidRDefault="00DB1210" w:rsidP="00F8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7AC" w:rsidRPr="00A427AC" w:rsidRDefault="00A427AC" w:rsidP="00A4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A15">
        <w:rPr>
          <w:rFonts w:ascii="Times New Roman" w:hAnsi="Times New Roman" w:cs="Times New Roman"/>
          <w:sz w:val="24"/>
          <w:szCs w:val="24"/>
        </w:rPr>
        <w:t>В 2015 году была принята муниципальная программа «Переселение граждан из аварийного жилищного фонда муниципального образования Тенькинский район Магаданской области» на 2015</w:t>
      </w:r>
      <w:r w:rsidR="00117E98" w:rsidRPr="00D47A15">
        <w:rPr>
          <w:rFonts w:ascii="Times New Roman" w:hAnsi="Times New Roman" w:cs="Times New Roman"/>
          <w:sz w:val="24"/>
          <w:szCs w:val="24"/>
        </w:rPr>
        <w:t>-</w:t>
      </w:r>
      <w:r w:rsidRPr="00D47A15">
        <w:rPr>
          <w:rFonts w:ascii="Times New Roman" w:hAnsi="Times New Roman" w:cs="Times New Roman"/>
          <w:sz w:val="24"/>
          <w:szCs w:val="24"/>
        </w:rPr>
        <w:t>2018 годы». В рамках данной программы было расселено 1166,4 кв.м. общей площади аварийного жилищного фонда</w:t>
      </w:r>
      <w:r w:rsidR="001F2C5F" w:rsidRPr="00D47A15">
        <w:rPr>
          <w:rFonts w:ascii="Times New Roman" w:hAnsi="Times New Roman" w:cs="Times New Roman"/>
          <w:sz w:val="24"/>
          <w:szCs w:val="24"/>
        </w:rPr>
        <w:t xml:space="preserve"> (36,3 процентов от потребности в расселении)</w:t>
      </w:r>
      <w:r w:rsidRPr="00D47A15">
        <w:rPr>
          <w:rFonts w:ascii="Times New Roman" w:hAnsi="Times New Roman" w:cs="Times New Roman"/>
          <w:sz w:val="24"/>
          <w:szCs w:val="24"/>
        </w:rPr>
        <w:t>, переселено 20 семей, проживающих в поселке Омчак.</w:t>
      </w:r>
      <w:r w:rsidR="00DC7189" w:rsidRPr="00D47A15">
        <w:rPr>
          <w:rFonts w:ascii="Times New Roman" w:hAnsi="Times New Roman" w:cs="Times New Roman"/>
          <w:sz w:val="24"/>
          <w:szCs w:val="24"/>
        </w:rPr>
        <w:t xml:space="preserve"> На расселение аварийного жилищного фонда было направлено 31517,0 тыс. рублей средств местного (155,0 тыс. рублей) и областного (31362</w:t>
      </w:r>
      <w:r w:rsidR="00DC7189">
        <w:rPr>
          <w:rFonts w:ascii="Times New Roman" w:hAnsi="Times New Roman" w:cs="Times New Roman"/>
          <w:sz w:val="24"/>
          <w:szCs w:val="24"/>
        </w:rPr>
        <w:t>,0) бюджетов.</w:t>
      </w:r>
    </w:p>
    <w:p w:rsidR="00964025" w:rsidRDefault="00964025" w:rsidP="00F8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33" w:rsidRPr="00312225" w:rsidRDefault="00656F33" w:rsidP="003122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225">
        <w:rPr>
          <w:rFonts w:ascii="Times New Roman" w:eastAsia="Times New Roman" w:hAnsi="Times New Roman" w:cs="Times New Roman"/>
          <w:b/>
          <w:sz w:val="24"/>
          <w:szCs w:val="24"/>
        </w:rPr>
        <w:t>2.9. Жилищно-коммунальное хозяйство</w:t>
      </w:r>
    </w:p>
    <w:p w:rsidR="00312225" w:rsidRPr="00F02E27" w:rsidRDefault="00D24528" w:rsidP="00D24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населенных пунктах Тенькинского городского округа функционирует 7 котельных, 6 котельных на твердом топливе, 1 электрокотельная.</w:t>
      </w:r>
      <w:r w:rsidR="00EC6CA9">
        <w:rPr>
          <w:rFonts w:ascii="Times New Roman" w:eastAsia="Times New Roman" w:hAnsi="Times New Roman" w:cs="Times New Roman"/>
          <w:sz w:val="24"/>
          <w:szCs w:val="24"/>
        </w:rPr>
        <w:t xml:space="preserve"> Суммарная мощность источников теплоснабжения составляет </w:t>
      </w:r>
      <w:r w:rsidR="00123ECC">
        <w:rPr>
          <w:rFonts w:ascii="Times New Roman" w:eastAsia="Times New Roman" w:hAnsi="Times New Roman" w:cs="Times New Roman"/>
          <w:sz w:val="24"/>
          <w:szCs w:val="24"/>
        </w:rPr>
        <w:t>78,86 Гкал, количество установленных котлоагрегатов</w:t>
      </w:r>
      <w:r w:rsidR="003A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F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A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F93">
        <w:rPr>
          <w:rFonts w:ascii="Times New Roman" w:eastAsia="Times New Roman" w:hAnsi="Times New Roman" w:cs="Times New Roman"/>
          <w:sz w:val="24"/>
          <w:szCs w:val="24"/>
        </w:rPr>
        <w:t>25 единиц.</w:t>
      </w:r>
      <w:r w:rsidR="003A2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225">
        <w:rPr>
          <w:rFonts w:ascii="Times New Roman" w:eastAsia="Times New Roman" w:hAnsi="Times New Roman" w:cs="Times New Roman"/>
          <w:sz w:val="24"/>
          <w:szCs w:val="24"/>
        </w:rPr>
        <w:t>Протяженность тепловых сетей в двухтрубном исчислении составляет 30,4 км, одиночная протяженность водопроводных сетей – 21,6 км, протяженность (одиночная) канализационных сетей – 7,5 км</w:t>
      </w:r>
      <w:r w:rsidR="00C327E4">
        <w:rPr>
          <w:rFonts w:ascii="Times New Roman" w:eastAsia="Times New Roman" w:hAnsi="Times New Roman" w:cs="Times New Roman"/>
          <w:sz w:val="24"/>
          <w:szCs w:val="24"/>
        </w:rPr>
        <w:t>, электрических сетей – 119,2 км.</w:t>
      </w:r>
      <w:r w:rsidR="00312225">
        <w:rPr>
          <w:rFonts w:ascii="Times New Roman" w:eastAsia="Times New Roman" w:hAnsi="Times New Roman" w:cs="Times New Roman"/>
          <w:sz w:val="24"/>
          <w:szCs w:val="24"/>
        </w:rPr>
        <w:t xml:space="preserve"> Аварий на объектах коммунального комплекса </w:t>
      </w:r>
      <w:r w:rsidR="00A275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2225">
        <w:rPr>
          <w:rFonts w:ascii="Times New Roman" w:eastAsia="Times New Roman" w:hAnsi="Times New Roman" w:cs="Times New Roman"/>
          <w:sz w:val="24"/>
          <w:szCs w:val="24"/>
        </w:rPr>
        <w:t xml:space="preserve"> 2015 году не зафиксировано. Подробная характеристика объектов коммунального комплекса представлена в </w:t>
      </w:r>
      <w:r w:rsidR="00312225" w:rsidRPr="00F02E27">
        <w:rPr>
          <w:rFonts w:ascii="Times New Roman" w:eastAsia="Times New Roman" w:hAnsi="Times New Roman" w:cs="Times New Roman"/>
          <w:sz w:val="24"/>
          <w:szCs w:val="24"/>
        </w:rPr>
        <w:t xml:space="preserve">таблице </w:t>
      </w:r>
      <w:r w:rsidR="00792F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2225" w:rsidRPr="00F02E2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02E27" w:rsidRPr="00F02E2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12225" w:rsidRPr="00F02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F33" w:rsidRDefault="00312225" w:rsidP="0031222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E27">
        <w:rPr>
          <w:rFonts w:ascii="Times New Roman" w:eastAsia="Times New Roman" w:hAnsi="Times New Roman" w:cs="Times New Roman"/>
          <w:sz w:val="24"/>
          <w:szCs w:val="24"/>
        </w:rPr>
        <w:t xml:space="preserve">Таблица № </w:t>
      </w:r>
      <w:r w:rsidR="00F02E27" w:rsidRPr="00F02E2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12225" w:rsidRDefault="00312225" w:rsidP="00312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объектов коммунального комплекса</w:t>
      </w:r>
    </w:p>
    <w:p w:rsidR="00656F33" w:rsidRDefault="00312225" w:rsidP="007420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Тенькинского городского округа</w:t>
      </w:r>
    </w:p>
    <w:tbl>
      <w:tblPr>
        <w:tblW w:w="9444" w:type="dxa"/>
        <w:tblInd w:w="93" w:type="dxa"/>
        <w:tblLook w:val="04A0"/>
      </w:tblPr>
      <w:tblGrid>
        <w:gridCol w:w="5827"/>
        <w:gridCol w:w="1843"/>
        <w:gridCol w:w="1774"/>
      </w:tblGrid>
      <w:tr w:rsidR="00742055" w:rsidRPr="00FD7D25" w:rsidTr="00742055">
        <w:trPr>
          <w:trHeight w:val="300"/>
        </w:trPr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55" w:rsidRPr="00AA4318" w:rsidRDefault="00742055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55" w:rsidRPr="00AA4318" w:rsidRDefault="00742055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55" w:rsidRPr="00AA4318" w:rsidRDefault="00742055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 показателя</w:t>
            </w:r>
          </w:p>
        </w:tc>
      </w:tr>
      <w:tr w:rsidR="00905D66" w:rsidRPr="00FD7D25" w:rsidTr="00905D66">
        <w:trPr>
          <w:trHeight w:val="70"/>
        </w:trPr>
        <w:tc>
          <w:tcPr>
            <w:tcW w:w="58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Число источников теплоснабжения на конец отчетного года, единиц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мощностью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 3 Гкал/час, единиц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 3 до 20 Гкал/час, единиц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 20 до 100 Гкал/час, единиц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Количество установленных котлов (энергоустановок) на конец отчетного года, единиц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Протяженность тепловых и паровых сетей в двухтрубном исчислении на конец отчетного года,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30,4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 нуждающихся в замене,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9,</w:t>
            </w:r>
            <w:r w:rsidR="00EC03E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EC03E2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 ветхих сетей,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A15993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9,1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Заменено сетей,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</w:t>
            </w:r>
            <w:r w:rsidR="00EC03E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EC03E2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 ветхих сетей,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A15993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0,7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Отремонтировано сетей,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Число аварий на источниках теплоснабжения, единиц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Одиночное протяжение водопроводных сетей,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21,6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 нуждающейся в замене,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6,7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31,02%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600" w:firstLine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 ветхих сетей,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  <w:r w:rsidR="00A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Заменено сетей,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A15993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2,5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EC03E2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11,57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Отремонтировано водопроводных сетей,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Число аварий на водопроводных сетях, единиц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электрических сетей,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 нуждающихся в замене,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EC03E2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C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ветхих,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A15993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Заменено сетей,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A15993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EC03E2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ветхих,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EC03E2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Число канализационных насосных станций, единиц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Установленная пропускная способность очистных сооружений, тыс. м3 /сут.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0,7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Одиночное протяжение канализационных сетей,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7,5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 нуждающейся в замене, км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5D66" w:rsidRPr="00905D66" w:rsidRDefault="00A15993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2,9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05D66" w:rsidRPr="00905D66" w:rsidRDefault="00EC03E2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905D66"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shd w:val="clear" w:color="auto" w:fill="D9D9D9" w:themeFill="background1" w:themeFillShade="D9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Заменено канализационных сетей, км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0,1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05D66" w:rsidRPr="00905D66" w:rsidRDefault="00905D66" w:rsidP="00EC0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EC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05D66" w:rsidRPr="00FD7D25" w:rsidTr="00905D66">
        <w:trPr>
          <w:trHeight w:val="80"/>
        </w:trPr>
        <w:tc>
          <w:tcPr>
            <w:tcW w:w="582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5D66" w:rsidRPr="00905D66" w:rsidRDefault="00905D66" w:rsidP="00905D66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Отремонтировано канализационных сетей,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D66" w:rsidRPr="00905D66" w:rsidRDefault="00905D66" w:rsidP="00905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</w:tbl>
    <w:p w:rsidR="00656F33" w:rsidRDefault="00656F33" w:rsidP="0065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C3" w:rsidRDefault="00CF5FA0" w:rsidP="00361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Коммунальный комплекс </w:t>
      </w:r>
      <w:r w:rsidR="003618EF">
        <w:rPr>
          <w:rFonts w:ascii="Times New Roman" w:hAnsi="Times New Roman" w:cs="Times New Roman"/>
          <w:sz w:val="24"/>
          <w:szCs w:val="24"/>
        </w:rPr>
        <w:t>Тенькинского городского округа обслуживает две организации</w:t>
      </w:r>
      <w:r w:rsidR="003618EF" w:rsidRPr="003618EF">
        <w:rPr>
          <w:rFonts w:ascii="Times New Roman" w:hAnsi="Times New Roman" w:cs="Times New Roman"/>
          <w:sz w:val="24"/>
          <w:szCs w:val="24"/>
        </w:rPr>
        <w:t>:</w:t>
      </w:r>
      <w:r w:rsidR="003618EF">
        <w:rPr>
          <w:rFonts w:ascii="Times New Roman" w:hAnsi="Times New Roman" w:cs="Times New Roman"/>
          <w:sz w:val="24"/>
          <w:szCs w:val="24"/>
        </w:rPr>
        <w:t xml:space="preserve"> ОАО «ОлаИнтерКом» (</w:t>
      </w:r>
      <w:r w:rsidR="00F27F43">
        <w:rPr>
          <w:rFonts w:ascii="Times New Roman" w:hAnsi="Times New Roman" w:cs="Times New Roman"/>
          <w:sz w:val="24"/>
          <w:szCs w:val="24"/>
        </w:rPr>
        <w:t>теплоснабжение, водоснабжение, канализация, электроснабжение п. Мадаун</w:t>
      </w:r>
      <w:r w:rsidR="003618EF">
        <w:rPr>
          <w:rFonts w:ascii="Times New Roman" w:hAnsi="Times New Roman" w:cs="Times New Roman"/>
          <w:sz w:val="24"/>
          <w:szCs w:val="24"/>
        </w:rPr>
        <w:t>)</w:t>
      </w:r>
      <w:r w:rsidR="00F27F43">
        <w:rPr>
          <w:rFonts w:ascii="Times New Roman" w:hAnsi="Times New Roman" w:cs="Times New Roman"/>
          <w:sz w:val="24"/>
          <w:szCs w:val="24"/>
        </w:rPr>
        <w:t xml:space="preserve"> и </w:t>
      </w:r>
      <w:r w:rsidR="00FF7390" w:rsidRPr="00FF7390">
        <w:rPr>
          <w:rFonts w:ascii="Times New Roman" w:hAnsi="Times New Roman" w:cs="Times New Roman"/>
          <w:sz w:val="24"/>
          <w:szCs w:val="24"/>
        </w:rPr>
        <w:t>ОАО Энергетики и электрификации «Магаданэнерго»</w:t>
      </w:r>
      <w:r w:rsidR="00FF7390">
        <w:rPr>
          <w:rFonts w:ascii="Times New Roman" w:hAnsi="Times New Roman" w:cs="Times New Roman"/>
          <w:sz w:val="24"/>
          <w:szCs w:val="24"/>
        </w:rPr>
        <w:t xml:space="preserve"> (электроснабжение). Обслуживание жилищного фонда осуществляют МУП «ЖУК» (п. Усть-Омчуг), МУП «Омчакжилкомуслуги» (п. Омчак, п. Транспортный, п. им. Гастелло, п. Мадаун), а также товариществ</w:t>
      </w:r>
      <w:r w:rsidR="00C56545">
        <w:rPr>
          <w:rFonts w:ascii="Times New Roman" w:hAnsi="Times New Roman" w:cs="Times New Roman"/>
          <w:sz w:val="24"/>
          <w:szCs w:val="24"/>
        </w:rPr>
        <w:t>о</w:t>
      </w:r>
      <w:r w:rsidR="00FF7390">
        <w:rPr>
          <w:rFonts w:ascii="Times New Roman" w:hAnsi="Times New Roman" w:cs="Times New Roman"/>
          <w:sz w:val="24"/>
          <w:szCs w:val="24"/>
        </w:rPr>
        <w:t xml:space="preserve"> собственников жилья</w:t>
      </w:r>
      <w:r w:rsidR="00651533">
        <w:rPr>
          <w:rFonts w:ascii="Times New Roman" w:hAnsi="Times New Roman" w:cs="Times New Roman"/>
          <w:sz w:val="24"/>
          <w:szCs w:val="24"/>
        </w:rPr>
        <w:t xml:space="preserve"> «Черемушки» и </w:t>
      </w:r>
      <w:r w:rsidR="00C56545">
        <w:rPr>
          <w:rFonts w:ascii="Times New Roman" w:hAnsi="Times New Roman" w:cs="Times New Roman"/>
          <w:sz w:val="24"/>
          <w:szCs w:val="24"/>
        </w:rPr>
        <w:t xml:space="preserve">товарищество собственников недвижимости </w:t>
      </w:r>
      <w:r w:rsidR="00651533">
        <w:rPr>
          <w:rFonts w:ascii="Times New Roman" w:hAnsi="Times New Roman" w:cs="Times New Roman"/>
          <w:sz w:val="24"/>
          <w:szCs w:val="24"/>
        </w:rPr>
        <w:t>«Уют» (п. Усть-Омчуг). Общая площадь жилищного фонда, находящаяся в управлении ТСЖ</w:t>
      </w:r>
      <w:r w:rsidR="00C56545">
        <w:rPr>
          <w:rFonts w:ascii="Times New Roman" w:hAnsi="Times New Roman" w:cs="Times New Roman"/>
          <w:sz w:val="24"/>
          <w:szCs w:val="24"/>
        </w:rPr>
        <w:t>иН</w:t>
      </w:r>
      <w:r w:rsidR="00651533">
        <w:rPr>
          <w:rFonts w:ascii="Times New Roman" w:hAnsi="Times New Roman" w:cs="Times New Roman"/>
          <w:sz w:val="24"/>
          <w:szCs w:val="24"/>
        </w:rPr>
        <w:t xml:space="preserve">, составляет 18,9 тыс.кв.м. </w:t>
      </w:r>
    </w:p>
    <w:p w:rsidR="00ED6059" w:rsidRPr="00ED6059" w:rsidRDefault="00ED6059" w:rsidP="00ED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59">
        <w:rPr>
          <w:rFonts w:ascii="Times New Roman" w:hAnsi="Times New Roman" w:cs="Times New Roman"/>
          <w:sz w:val="24"/>
          <w:szCs w:val="24"/>
        </w:rPr>
        <w:t xml:space="preserve">Объекты коммунального комплекса Тенькинского городского округа имеют высокий уровень износа, повышенный уровень удельных расходов ресурсов на производство единицы продукции. Для поддержания и модернизации объектов коммунального комплекса Тенькинского городского округа ежегодно выделяются финансовые средства из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ED6059">
        <w:rPr>
          <w:rFonts w:ascii="Times New Roman" w:hAnsi="Times New Roman" w:cs="Times New Roman"/>
          <w:sz w:val="24"/>
          <w:szCs w:val="24"/>
        </w:rPr>
        <w:t xml:space="preserve">бюджета и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D6059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вкладываются собственные </w:t>
      </w:r>
      <w:r w:rsidRPr="00ED6059">
        <w:rPr>
          <w:rFonts w:ascii="Times New Roman" w:hAnsi="Times New Roman" w:cs="Times New Roman"/>
          <w:sz w:val="24"/>
          <w:szCs w:val="24"/>
        </w:rPr>
        <w:t>средства предприяти</w:t>
      </w:r>
      <w:r>
        <w:rPr>
          <w:rFonts w:ascii="Times New Roman" w:hAnsi="Times New Roman" w:cs="Times New Roman"/>
          <w:sz w:val="24"/>
          <w:szCs w:val="24"/>
        </w:rPr>
        <w:t>й коммунального комплекса</w:t>
      </w:r>
      <w:r w:rsidRPr="00ED6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CD1" w:rsidRDefault="004C48C3" w:rsidP="00361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была принята муниципальная программа «</w:t>
      </w:r>
      <w:r w:rsidRPr="004C48C3">
        <w:rPr>
          <w:rFonts w:ascii="Times New Roman" w:hAnsi="Times New Roman" w:cs="Times New Roman"/>
          <w:sz w:val="24"/>
          <w:szCs w:val="24"/>
        </w:rPr>
        <w:t>Комплексное развитие коммунальной инфраструктуры Тенькинского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48C3">
        <w:rPr>
          <w:rFonts w:ascii="Times New Roman" w:hAnsi="Times New Roman" w:cs="Times New Roman"/>
          <w:sz w:val="24"/>
          <w:szCs w:val="24"/>
        </w:rPr>
        <w:t xml:space="preserve"> на 2015-2016 годы</w:t>
      </w:r>
      <w:r>
        <w:rPr>
          <w:rFonts w:ascii="Times New Roman" w:hAnsi="Times New Roman" w:cs="Times New Roman"/>
          <w:sz w:val="24"/>
          <w:szCs w:val="24"/>
        </w:rPr>
        <w:t xml:space="preserve">». В рамках данной программы </w:t>
      </w:r>
      <w:r w:rsidR="00E06CD1">
        <w:rPr>
          <w:rFonts w:ascii="Times New Roman" w:hAnsi="Times New Roman" w:cs="Times New Roman"/>
          <w:sz w:val="24"/>
          <w:szCs w:val="24"/>
        </w:rPr>
        <w:t xml:space="preserve">предприятию коммунального комплекса было выделено </w:t>
      </w:r>
      <w:r w:rsidR="008D36E4">
        <w:rPr>
          <w:rFonts w:ascii="Times New Roman" w:hAnsi="Times New Roman" w:cs="Times New Roman"/>
          <w:sz w:val="24"/>
          <w:szCs w:val="24"/>
        </w:rPr>
        <w:t>37277,8</w:t>
      </w:r>
      <w:r w:rsidR="00E06CD1">
        <w:rPr>
          <w:rFonts w:ascii="Times New Roman" w:hAnsi="Times New Roman" w:cs="Times New Roman"/>
          <w:sz w:val="24"/>
          <w:szCs w:val="24"/>
        </w:rPr>
        <w:t xml:space="preserve"> млн. рублей (</w:t>
      </w:r>
      <w:r w:rsidR="008D36E4">
        <w:rPr>
          <w:rFonts w:ascii="Times New Roman" w:hAnsi="Times New Roman" w:cs="Times New Roman"/>
          <w:sz w:val="24"/>
          <w:szCs w:val="24"/>
        </w:rPr>
        <w:t>31486,5</w:t>
      </w:r>
      <w:r w:rsidR="00E06CD1">
        <w:rPr>
          <w:rFonts w:ascii="Times New Roman" w:hAnsi="Times New Roman" w:cs="Times New Roman"/>
          <w:sz w:val="24"/>
          <w:szCs w:val="24"/>
        </w:rPr>
        <w:t xml:space="preserve"> – областной бюджет, </w:t>
      </w:r>
      <w:r w:rsidR="008D36E4">
        <w:rPr>
          <w:rFonts w:ascii="Times New Roman" w:hAnsi="Times New Roman" w:cs="Times New Roman"/>
          <w:sz w:val="24"/>
          <w:szCs w:val="24"/>
        </w:rPr>
        <w:t>5</w:t>
      </w:r>
      <w:r w:rsidR="00E06CD1">
        <w:rPr>
          <w:rFonts w:ascii="Times New Roman" w:hAnsi="Times New Roman" w:cs="Times New Roman"/>
          <w:sz w:val="24"/>
          <w:szCs w:val="24"/>
        </w:rPr>
        <w:t>7</w:t>
      </w:r>
      <w:r w:rsidR="008D36E4">
        <w:rPr>
          <w:rFonts w:ascii="Times New Roman" w:hAnsi="Times New Roman" w:cs="Times New Roman"/>
          <w:sz w:val="24"/>
          <w:szCs w:val="24"/>
        </w:rPr>
        <w:t>91</w:t>
      </w:r>
      <w:r w:rsidR="00E06CD1">
        <w:rPr>
          <w:rFonts w:ascii="Times New Roman" w:hAnsi="Times New Roman" w:cs="Times New Roman"/>
          <w:sz w:val="24"/>
          <w:szCs w:val="24"/>
        </w:rPr>
        <w:t xml:space="preserve">,3 – местный бюджет) на поставку и монтаж котлооборудования, электрооборудования, насосного оборудования, а также на замену сетей тепло-, водоснабжения и канализационных сетей. Также на ремонт объектов коммунальной инфраструктуры было направлено </w:t>
      </w:r>
      <w:r w:rsidR="008D36E4">
        <w:rPr>
          <w:rFonts w:ascii="Times New Roman" w:hAnsi="Times New Roman" w:cs="Times New Roman"/>
          <w:sz w:val="24"/>
          <w:szCs w:val="24"/>
        </w:rPr>
        <w:t>29971,7</w:t>
      </w:r>
      <w:r w:rsidR="00E06CD1">
        <w:rPr>
          <w:rFonts w:ascii="Times New Roman" w:hAnsi="Times New Roman" w:cs="Times New Roman"/>
          <w:sz w:val="24"/>
          <w:szCs w:val="24"/>
        </w:rPr>
        <w:t xml:space="preserve"> тыс. рублей собственных средств предприятий.</w:t>
      </w:r>
      <w:r w:rsidR="00BC332A">
        <w:rPr>
          <w:rFonts w:ascii="Times New Roman" w:hAnsi="Times New Roman" w:cs="Times New Roman"/>
          <w:sz w:val="24"/>
          <w:szCs w:val="24"/>
        </w:rPr>
        <w:t xml:space="preserve"> На ремонт жилищного фонда в 201</w:t>
      </w:r>
      <w:r w:rsidR="008D36E4">
        <w:rPr>
          <w:rFonts w:ascii="Times New Roman" w:hAnsi="Times New Roman" w:cs="Times New Roman"/>
          <w:sz w:val="24"/>
          <w:szCs w:val="24"/>
        </w:rPr>
        <w:t>6</w:t>
      </w:r>
      <w:r w:rsidR="00BC332A">
        <w:rPr>
          <w:rFonts w:ascii="Times New Roman" w:hAnsi="Times New Roman" w:cs="Times New Roman"/>
          <w:sz w:val="24"/>
          <w:szCs w:val="24"/>
        </w:rPr>
        <w:t xml:space="preserve"> году было направлено </w:t>
      </w:r>
      <w:r w:rsidR="00F53100">
        <w:rPr>
          <w:rFonts w:ascii="Times New Roman" w:hAnsi="Times New Roman" w:cs="Times New Roman"/>
          <w:sz w:val="24"/>
          <w:szCs w:val="24"/>
        </w:rPr>
        <w:t>3503,0</w:t>
      </w:r>
      <w:r w:rsidR="00BC332A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8D36E4">
        <w:rPr>
          <w:rFonts w:ascii="Times New Roman" w:hAnsi="Times New Roman" w:cs="Times New Roman"/>
          <w:sz w:val="24"/>
          <w:szCs w:val="24"/>
        </w:rPr>
        <w:t>1321,0</w:t>
      </w:r>
      <w:r w:rsidR="00BC332A">
        <w:rPr>
          <w:rFonts w:ascii="Times New Roman" w:hAnsi="Times New Roman" w:cs="Times New Roman"/>
          <w:sz w:val="24"/>
          <w:szCs w:val="24"/>
        </w:rPr>
        <w:t xml:space="preserve"> – средства местного бюджета, </w:t>
      </w:r>
      <w:r w:rsidR="008D36E4">
        <w:rPr>
          <w:rFonts w:ascii="Times New Roman" w:hAnsi="Times New Roman" w:cs="Times New Roman"/>
          <w:sz w:val="24"/>
          <w:szCs w:val="24"/>
        </w:rPr>
        <w:t>2182,0</w:t>
      </w:r>
      <w:r w:rsidR="00BC332A">
        <w:rPr>
          <w:rFonts w:ascii="Times New Roman" w:hAnsi="Times New Roman" w:cs="Times New Roman"/>
          <w:sz w:val="24"/>
          <w:szCs w:val="24"/>
        </w:rPr>
        <w:t xml:space="preserve"> – собственные средства предприятий).</w:t>
      </w:r>
    </w:p>
    <w:p w:rsidR="00F35FFF" w:rsidRDefault="00F35FFF" w:rsidP="00F3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FFF" w:rsidRPr="0015617E" w:rsidRDefault="0015617E" w:rsidP="00A50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17E">
        <w:rPr>
          <w:rFonts w:ascii="Times New Roman" w:eastAsia="Times New Roman" w:hAnsi="Times New Roman" w:cs="Times New Roman"/>
          <w:b/>
          <w:sz w:val="24"/>
          <w:szCs w:val="24"/>
        </w:rPr>
        <w:t>2.10. Транспорт и связь</w:t>
      </w:r>
    </w:p>
    <w:p w:rsidR="002616F2" w:rsidRDefault="002616F2" w:rsidP="00A50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Транспортную сеть Тенькинского городского округа составляет </w:t>
      </w:r>
      <w:r w:rsidR="00ED19E2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</w:t>
      </w:r>
      <w:r>
        <w:rPr>
          <w:rFonts w:ascii="Times New Roman" w:eastAsia="Times New Roman" w:hAnsi="Times New Roman" w:cs="Times New Roman"/>
          <w:sz w:val="24"/>
          <w:szCs w:val="24"/>
        </w:rPr>
        <w:t>автомобильная дорога «Палатка – Кулу – Нексикан», проходящая по территории округа,</w:t>
      </w:r>
      <w:r w:rsidR="00987B94">
        <w:rPr>
          <w:rFonts w:ascii="Times New Roman" w:eastAsia="Times New Roman" w:hAnsi="Times New Roman" w:cs="Times New Roman"/>
          <w:sz w:val="24"/>
          <w:szCs w:val="24"/>
        </w:rPr>
        <w:t xml:space="preserve"> а также дороги</w:t>
      </w:r>
      <w:r w:rsidR="001C3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B94">
        <w:rPr>
          <w:rFonts w:ascii="Times New Roman" w:eastAsia="Times New Roman" w:hAnsi="Times New Roman" w:cs="Times New Roman"/>
          <w:sz w:val="24"/>
          <w:szCs w:val="24"/>
        </w:rPr>
        <w:t>общего пользования местного значения</w:t>
      </w:r>
      <w:r w:rsidR="00987B94" w:rsidRPr="00987B9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автозимник «Омчак – Чигичинах – Оротук», внутрипоселковые дороги.</w:t>
      </w:r>
      <w:r w:rsidR="00987B94">
        <w:rPr>
          <w:rFonts w:ascii="Times New Roman" w:eastAsia="Times New Roman" w:hAnsi="Times New Roman" w:cs="Times New Roman"/>
          <w:sz w:val="24"/>
          <w:szCs w:val="24"/>
        </w:rPr>
        <w:t xml:space="preserve"> Протяженность улично-дорожной сети местного значения составляет 101,9 км.</w:t>
      </w:r>
    </w:p>
    <w:p w:rsidR="00054BBD" w:rsidRDefault="00A50615" w:rsidP="0005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Населенные пункты Тенькинского городского округа имеют регулярное транспортное сообщение между собой (за исключением села Оротук), а также с областным центром г. Магаданом. Пассажирские перевозки по маршруту «Магадан – Мадаун – Усть-Омчуг – Транспортный – Гастелло – Омчак» осуществляет </w:t>
      </w:r>
      <w:r w:rsidR="00FB7CDC">
        <w:rPr>
          <w:rFonts w:ascii="Times New Roman" w:eastAsia="Times New Roman" w:hAnsi="Times New Roman" w:cs="Times New Roman"/>
          <w:sz w:val="24"/>
          <w:szCs w:val="24"/>
        </w:rPr>
        <w:t>ООО «АТП Снежное». Частота рейсов – три раза в неделю</w:t>
      </w:r>
      <w:r w:rsidR="00987B94">
        <w:rPr>
          <w:rFonts w:ascii="Times New Roman" w:eastAsia="Times New Roman" w:hAnsi="Times New Roman" w:cs="Times New Roman"/>
          <w:sz w:val="24"/>
          <w:szCs w:val="24"/>
        </w:rPr>
        <w:t>, протяженность маршрута – 388 км</w:t>
      </w:r>
      <w:r w:rsidR="00FB7C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18">
        <w:rPr>
          <w:rFonts w:ascii="Times New Roman" w:eastAsia="Times New Roman" w:hAnsi="Times New Roman" w:cs="Times New Roman"/>
          <w:sz w:val="24"/>
          <w:szCs w:val="24"/>
        </w:rPr>
        <w:t xml:space="preserve">Село Оротук сообщается в населенными пунктами муниципального образования посредствам автозимника. Помимо </w:t>
      </w:r>
      <w:r w:rsidR="00BA083C">
        <w:rPr>
          <w:rFonts w:ascii="Times New Roman" w:eastAsia="Times New Roman" w:hAnsi="Times New Roman" w:cs="Times New Roman"/>
          <w:sz w:val="24"/>
          <w:szCs w:val="24"/>
        </w:rPr>
        <w:t>регулярного транспортного сообщения осуществляют движение маршрутные такси из п. Омчак и п. Усть-Омчуг до г. Магадана.</w:t>
      </w:r>
      <w:r w:rsidR="00474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BBD">
        <w:rPr>
          <w:rFonts w:ascii="Times New Roman" w:hAnsi="Times New Roman" w:cs="Times New Roman"/>
          <w:sz w:val="24"/>
          <w:szCs w:val="24"/>
        </w:rPr>
        <w:t xml:space="preserve">Для </w:t>
      </w:r>
      <w:r w:rsidR="00054BBD" w:rsidRPr="005A16B7">
        <w:rPr>
          <w:rFonts w:ascii="Times New Roman" w:hAnsi="Times New Roman" w:cs="Times New Roman"/>
          <w:sz w:val="24"/>
          <w:szCs w:val="24"/>
        </w:rPr>
        <w:t xml:space="preserve">обеспечения жизнедеятельности </w:t>
      </w:r>
      <w:r w:rsidR="00054BBD">
        <w:rPr>
          <w:rFonts w:ascii="Times New Roman" w:hAnsi="Times New Roman" w:cs="Times New Roman"/>
          <w:sz w:val="24"/>
          <w:szCs w:val="24"/>
        </w:rPr>
        <w:t>округа</w:t>
      </w:r>
      <w:r w:rsidR="00054BBD" w:rsidRPr="005A16B7">
        <w:rPr>
          <w:rFonts w:ascii="Times New Roman" w:hAnsi="Times New Roman" w:cs="Times New Roman"/>
          <w:sz w:val="24"/>
          <w:szCs w:val="24"/>
        </w:rPr>
        <w:t xml:space="preserve"> состояние дороги должно в любое время года соответствовать нормам и стандартам, предъявляемым к таким сооружениям.</w:t>
      </w:r>
      <w:r w:rsidR="0027065C">
        <w:rPr>
          <w:rFonts w:ascii="Times New Roman" w:hAnsi="Times New Roman" w:cs="Times New Roman"/>
          <w:sz w:val="24"/>
          <w:szCs w:val="24"/>
        </w:rPr>
        <w:t xml:space="preserve"> С целью соответствия </w:t>
      </w:r>
      <w:r w:rsidR="0027065C">
        <w:rPr>
          <w:rFonts w:ascii="Times New Roman" w:hAnsi="Times New Roman" w:cs="Times New Roman"/>
          <w:sz w:val="24"/>
          <w:szCs w:val="24"/>
        </w:rPr>
        <w:lastRenderedPageBreak/>
        <w:t xml:space="preserve">дорожного полотна стандартам, правительством Магаданской области осуществляется мероприятия по реконструкции отдельных участков автомобильной дороги «Палатка – Кулу – Нексикан». </w:t>
      </w:r>
      <w:r w:rsidR="00890420">
        <w:rPr>
          <w:rFonts w:ascii="Times New Roman" w:hAnsi="Times New Roman" w:cs="Times New Roman"/>
          <w:sz w:val="24"/>
          <w:szCs w:val="24"/>
        </w:rPr>
        <w:t xml:space="preserve">Для поддержания состояния дорог местного значения в нормальном состоянии в Тенькинском городском округе принята муниципальная программа </w:t>
      </w:r>
      <w:r w:rsidR="00D57DF6">
        <w:rPr>
          <w:rFonts w:ascii="Times New Roman" w:hAnsi="Times New Roman"/>
          <w:sz w:val="24"/>
          <w:szCs w:val="24"/>
        </w:rPr>
        <w:t>«Содержание и ремонт дорог Тенькинского городского округа на 2016-2020 годы».</w:t>
      </w:r>
    </w:p>
    <w:p w:rsidR="0015617E" w:rsidRDefault="00987B94" w:rsidP="0015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территории Тенькинского городского округа функционирует </w:t>
      </w:r>
      <w:r w:rsidR="0040162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отделения почтовой связи. Существует Интернет, телекоммуникация которого осуществляется                  АО «Ростелеком». Иные провайдеры сети Интернет осуществляют спутниковую связь. Междугородную и международную телефонную связь предоставляет АО «Ростелеком», а также операторы сотовой связи «Билайн», «МТС», «Мегафон», «Теле2».</w:t>
      </w:r>
      <w:r w:rsidR="00EF23A1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стационарной телефонной связью составляет </w:t>
      </w:r>
      <w:r w:rsidR="00A464D1">
        <w:rPr>
          <w:rFonts w:ascii="Times New Roman" w:eastAsia="Times New Roman" w:hAnsi="Times New Roman" w:cs="Times New Roman"/>
          <w:sz w:val="24"/>
          <w:szCs w:val="24"/>
        </w:rPr>
        <w:t>1001 аппарат.</w:t>
      </w:r>
    </w:p>
    <w:p w:rsidR="0015617E" w:rsidRDefault="0015617E" w:rsidP="0015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35C" w:rsidRPr="009E435C" w:rsidRDefault="009E435C" w:rsidP="009E43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5C">
        <w:rPr>
          <w:rFonts w:ascii="Times New Roman" w:eastAsia="Times New Roman" w:hAnsi="Times New Roman" w:cs="Times New Roman"/>
          <w:b/>
          <w:sz w:val="24"/>
          <w:szCs w:val="24"/>
        </w:rPr>
        <w:t>2.11. Потребительский рынок</w:t>
      </w:r>
    </w:p>
    <w:p w:rsidR="009E435C" w:rsidRDefault="009E435C" w:rsidP="009E4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Тенькинском городском округе осуществляют деятельность 69 объектов розничной торговли, в том числе 1 нестационарный объект и 68 магазинов. Торговая площадь торговых объектов составляет 1,9 тыс.кв.м. Розничный товарооборот</w:t>
      </w:r>
      <w:r w:rsidR="0022600F">
        <w:rPr>
          <w:rFonts w:ascii="Times New Roman" w:eastAsia="Times New Roman" w:hAnsi="Times New Roman" w:cs="Times New Roman"/>
          <w:sz w:val="24"/>
          <w:szCs w:val="24"/>
        </w:rPr>
        <w:t xml:space="preserve"> 2015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 460,4 млн. рублей, что составляет 8410 рублей на человека в месяц.  </w:t>
      </w:r>
    </w:p>
    <w:p w:rsidR="009E435C" w:rsidRDefault="009E27C6" w:rsidP="00F94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Функционируют объекты общественного питания в количестве 6 единиц. Из них 2 столовые с 70 посадочными местами, 4 кафе – 170 посадочных мест. Оборот общественного питания в 2015 году составил 36,6 млн. рублей – 668 рублей на человека в месяц.</w:t>
      </w:r>
    </w:p>
    <w:p w:rsidR="009E435C" w:rsidRDefault="00F9477F" w:rsidP="0015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Кроме того, в округе осуществляет деятельность одно предприятие бытового обслуживания, одно предприятие по производству хлебобулочных изделий. </w:t>
      </w:r>
    </w:p>
    <w:p w:rsidR="000E55C8" w:rsidRPr="000E55C8" w:rsidRDefault="000E55C8" w:rsidP="000E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8">
        <w:rPr>
          <w:rFonts w:ascii="Times New Roman" w:eastAsia="Times New Roman" w:hAnsi="Times New Roman" w:cs="Times New Roman"/>
          <w:sz w:val="24"/>
          <w:szCs w:val="24"/>
        </w:rPr>
        <w:t xml:space="preserve">В 2015 году было  проведено 4 областные универсальные ярмарки. Ярмарки пользуются огромным спросом среди населения округа. В 2016 году запланировано проведение </w:t>
      </w:r>
      <w:r w:rsidR="002260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E55C8">
        <w:rPr>
          <w:rFonts w:ascii="Times New Roman" w:eastAsia="Times New Roman" w:hAnsi="Times New Roman" w:cs="Times New Roman"/>
          <w:sz w:val="24"/>
          <w:szCs w:val="24"/>
        </w:rPr>
        <w:t xml:space="preserve"> областных торговых универсальных ярмарок.</w:t>
      </w:r>
    </w:p>
    <w:p w:rsidR="000E55C8" w:rsidRPr="000E55C8" w:rsidRDefault="00826752" w:rsidP="000E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В 2015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принята муниципальная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«Развитие торговли в Тенькинском районе» на 2016</w:t>
      </w:r>
      <w:r w:rsidR="002260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2018 годы».</w:t>
      </w:r>
      <w:r w:rsidR="00226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5C8" w:rsidRPr="000E55C8">
        <w:rPr>
          <w:rFonts w:ascii="Times New Roman" w:eastAsia="Times New Roman" w:hAnsi="Times New Roman" w:cs="Times New Roman"/>
          <w:sz w:val="24"/>
          <w:szCs w:val="24"/>
        </w:rPr>
        <w:t>Основными мероприятиями, реализ</w:t>
      </w:r>
      <w:r w:rsidR="00E3060C">
        <w:rPr>
          <w:rFonts w:ascii="Times New Roman" w:eastAsia="Times New Roman" w:hAnsi="Times New Roman" w:cs="Times New Roman"/>
          <w:sz w:val="24"/>
          <w:szCs w:val="24"/>
        </w:rPr>
        <w:t>уемыми</w:t>
      </w:r>
      <w:r w:rsidR="000E55C8" w:rsidRPr="000E55C8"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r w:rsidR="00332986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0E55C8" w:rsidRPr="000E55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E3060C">
        <w:rPr>
          <w:rFonts w:ascii="Times New Roman" w:eastAsia="Times New Roman" w:hAnsi="Times New Roman" w:cs="Times New Roman"/>
          <w:sz w:val="24"/>
          <w:szCs w:val="24"/>
        </w:rPr>
        <w:t>, являются</w:t>
      </w:r>
      <w:r w:rsidR="000E55C8" w:rsidRPr="000E55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5C8" w:rsidRPr="000E55C8" w:rsidRDefault="000E55C8" w:rsidP="000E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8"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субсидии на возмещение транспортных расходов при доставке автомобильным транспортом социально значимых товаров для обеспечения населения Тенькинского городского округа;</w:t>
      </w:r>
    </w:p>
    <w:p w:rsidR="000E55C8" w:rsidRPr="000E55C8" w:rsidRDefault="000E55C8" w:rsidP="000E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8">
        <w:rPr>
          <w:rFonts w:ascii="Times New Roman" w:eastAsia="Times New Roman" w:hAnsi="Times New Roman" w:cs="Times New Roman"/>
          <w:sz w:val="24"/>
          <w:szCs w:val="24"/>
        </w:rPr>
        <w:t>- содействие развитию сети торговых объектов, реализующих продовольственные товары по доступным ценам;</w:t>
      </w:r>
    </w:p>
    <w:p w:rsidR="000E55C8" w:rsidRPr="000E55C8" w:rsidRDefault="000E55C8" w:rsidP="000E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8">
        <w:rPr>
          <w:rFonts w:ascii="Times New Roman" w:eastAsia="Times New Roman" w:hAnsi="Times New Roman" w:cs="Times New Roman"/>
          <w:sz w:val="24"/>
          <w:szCs w:val="24"/>
        </w:rPr>
        <w:t>- проведение мониторинга цен на отдельные виды социально значимых продовольственных товаров;</w:t>
      </w:r>
    </w:p>
    <w:p w:rsidR="000E55C8" w:rsidRPr="000E55C8" w:rsidRDefault="000E55C8" w:rsidP="000E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8">
        <w:rPr>
          <w:rFonts w:ascii="Times New Roman" w:eastAsia="Times New Roman" w:hAnsi="Times New Roman" w:cs="Times New Roman"/>
          <w:sz w:val="24"/>
          <w:szCs w:val="24"/>
        </w:rPr>
        <w:t>- проведение конкурсов профессионального мастерства;</w:t>
      </w:r>
    </w:p>
    <w:p w:rsidR="000E55C8" w:rsidRPr="000E55C8" w:rsidRDefault="000E55C8" w:rsidP="000E5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5C8">
        <w:rPr>
          <w:rFonts w:ascii="Times New Roman" w:eastAsia="Times New Roman" w:hAnsi="Times New Roman" w:cs="Times New Roman"/>
          <w:sz w:val="24"/>
          <w:szCs w:val="24"/>
        </w:rPr>
        <w:t>- организация выставочно-ярмарочной деятельности на территории округа.</w:t>
      </w:r>
    </w:p>
    <w:p w:rsidR="00F9477F" w:rsidRDefault="00F9477F" w:rsidP="0015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435C" w:rsidRPr="00F9477F" w:rsidRDefault="00F9477F" w:rsidP="000E5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77F">
        <w:rPr>
          <w:rFonts w:ascii="Times New Roman" w:eastAsia="Times New Roman" w:hAnsi="Times New Roman" w:cs="Times New Roman"/>
          <w:b/>
          <w:sz w:val="24"/>
          <w:szCs w:val="24"/>
        </w:rPr>
        <w:t>2.12. Развитие предпринимательства и малого бизнеса</w:t>
      </w:r>
    </w:p>
    <w:p w:rsidR="005740C5" w:rsidRDefault="005740C5" w:rsidP="00910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Тенькинского городского округа осуществляют деятельность 53 малых и средних предприятия. 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В сфере малого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среднего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2015 году было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занято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814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  <w:r w:rsidR="00792F7F">
        <w:rPr>
          <w:rFonts w:ascii="Times New Roman" w:eastAsia="Times New Roman" w:hAnsi="Times New Roman" w:cs="Times New Roman"/>
          <w:sz w:val="24"/>
          <w:szCs w:val="24"/>
        </w:rPr>
        <w:t xml:space="preserve">Число индивидуальных предпринимателей на конец 2015 года составило 189 человек. </w:t>
      </w:r>
      <w:r w:rsidR="00910B9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10B94" w:rsidRPr="00910B94">
        <w:rPr>
          <w:rFonts w:ascii="Times New Roman" w:eastAsia="Times New Roman" w:hAnsi="Times New Roman" w:cs="Times New Roman"/>
          <w:sz w:val="24"/>
          <w:szCs w:val="24"/>
        </w:rPr>
        <w:t xml:space="preserve">алый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средний </w:t>
      </w:r>
      <w:r w:rsidR="00910B94" w:rsidRPr="00910B94">
        <w:rPr>
          <w:rFonts w:ascii="Times New Roman" w:eastAsia="Times New Roman" w:hAnsi="Times New Roman" w:cs="Times New Roman"/>
          <w:sz w:val="24"/>
          <w:szCs w:val="24"/>
        </w:rPr>
        <w:t>бизнес осуществляет свою деятельность во всех отраслях экономики Тенькинского городского округа и формирует 100% розничного товарооборота округа. Развитие малого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среднего</w:t>
      </w:r>
      <w:r w:rsidR="00910B94" w:rsidRPr="00910B94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 является главным фактором, определяющим устойчивое развитие округа.</w:t>
      </w:r>
    </w:p>
    <w:p w:rsidR="005740C5" w:rsidRPr="00F02E27" w:rsidRDefault="005740C5" w:rsidP="00910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предпринимательства Тенькинского городского округа представлена в </w:t>
      </w:r>
      <w:r w:rsidRPr="00F02E27">
        <w:rPr>
          <w:rFonts w:ascii="Times New Roman" w:eastAsia="Times New Roman" w:hAnsi="Times New Roman" w:cs="Times New Roman"/>
          <w:sz w:val="24"/>
          <w:szCs w:val="24"/>
        </w:rPr>
        <w:t xml:space="preserve">таблице № </w:t>
      </w:r>
      <w:r w:rsidR="00F02E27" w:rsidRPr="00F02E2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02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0C5" w:rsidRDefault="005740C5" w:rsidP="00574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E27">
        <w:rPr>
          <w:rFonts w:ascii="Times New Roman" w:eastAsia="Times New Roman" w:hAnsi="Times New Roman" w:cs="Times New Roman"/>
          <w:sz w:val="24"/>
          <w:szCs w:val="24"/>
        </w:rPr>
        <w:t xml:space="preserve">Таблица № </w:t>
      </w:r>
      <w:r w:rsidR="00F02E2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740C5" w:rsidRDefault="005740C5" w:rsidP="007476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предпринимательства Тенькинского городского округа</w:t>
      </w:r>
    </w:p>
    <w:tbl>
      <w:tblPr>
        <w:tblW w:w="9371" w:type="dxa"/>
        <w:tblInd w:w="93" w:type="dxa"/>
        <w:tblLook w:val="04A0"/>
      </w:tblPr>
      <w:tblGrid>
        <w:gridCol w:w="5260"/>
        <w:gridCol w:w="1985"/>
        <w:gridCol w:w="2126"/>
      </w:tblGrid>
      <w:tr w:rsidR="00747657" w:rsidRPr="00747657" w:rsidTr="00747657">
        <w:trPr>
          <w:trHeight w:val="300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57" w:rsidRPr="00AA4318" w:rsidRDefault="00747657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57" w:rsidRPr="00AA4318" w:rsidRDefault="00747657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Абсолютное </w:t>
            </w: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657" w:rsidRPr="00AA4318" w:rsidRDefault="00747657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Относительное </w:t>
            </w: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показателя</w:t>
            </w:r>
          </w:p>
        </w:tc>
      </w:tr>
      <w:tr w:rsidR="00747657" w:rsidRPr="00747657" w:rsidTr="00747657">
        <w:trPr>
          <w:trHeight w:val="315"/>
        </w:trPr>
        <w:tc>
          <w:tcPr>
            <w:tcW w:w="5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Число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189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47657" w:rsidRPr="00747657" w:rsidTr="00747657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Число малых и средних предприятий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47657" w:rsidRPr="00747657" w:rsidTr="00747657">
        <w:trPr>
          <w:trHeight w:val="315"/>
        </w:trPr>
        <w:tc>
          <w:tcPr>
            <w:tcW w:w="5260" w:type="dxa"/>
            <w:shd w:val="clear" w:color="auto" w:fill="D9D9D9" w:themeFill="background1" w:themeFillShade="D9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657" w:rsidRPr="00747657" w:rsidTr="00747657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малые (без микропредприятий)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</w:rPr>
              <w:t>22,64%</w:t>
            </w:r>
          </w:p>
        </w:tc>
      </w:tr>
      <w:tr w:rsidR="00747657" w:rsidRPr="00747657" w:rsidTr="00747657">
        <w:trPr>
          <w:trHeight w:val="315"/>
        </w:trPr>
        <w:tc>
          <w:tcPr>
            <w:tcW w:w="5260" w:type="dxa"/>
            <w:shd w:val="clear" w:color="auto" w:fill="D9D9D9" w:themeFill="background1" w:themeFillShade="D9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микропредприятия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</w:rPr>
              <w:t>75,47%</w:t>
            </w:r>
          </w:p>
        </w:tc>
      </w:tr>
      <w:tr w:rsidR="00747657" w:rsidRPr="00747657" w:rsidTr="00747657">
        <w:trPr>
          <w:trHeight w:val="315"/>
        </w:trPr>
        <w:tc>
          <w:tcPr>
            <w:tcW w:w="52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средние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657" w:rsidRPr="00747657" w:rsidRDefault="00747657" w:rsidP="0074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657">
              <w:rPr>
                <w:rFonts w:ascii="Times New Roman" w:eastAsia="Times New Roman" w:hAnsi="Times New Roman" w:cs="Times New Roman"/>
                <w:color w:val="000000"/>
              </w:rPr>
              <w:t>1,89%</w:t>
            </w:r>
          </w:p>
        </w:tc>
      </w:tr>
    </w:tbl>
    <w:p w:rsidR="005740C5" w:rsidRDefault="005740C5" w:rsidP="0057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B94" w:rsidRPr="00910B94" w:rsidRDefault="00910B94" w:rsidP="00B12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>Основные направления муниципальной политики в 2015</w:t>
      </w:r>
      <w:r w:rsidR="00170C0A">
        <w:rPr>
          <w:rFonts w:ascii="Times New Roman" w:eastAsia="Times New Roman" w:hAnsi="Times New Roman" w:cs="Times New Roman"/>
          <w:sz w:val="24"/>
          <w:szCs w:val="24"/>
        </w:rPr>
        <w:t>-2016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70C0A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в области малого предпринимательства были отражены в муниципальной программе «Поддержка и развитие малого и среднего предпринимательства в Тенькинском районе». В 2015 году объем финансирования программы составил 308,3 тыс. рублей, в том числе 108,3 тысяч рублей получено из бюджета Магаданской области по результатам участия в конкурсе. </w:t>
      </w:r>
      <w:r w:rsidR="00170C0A">
        <w:rPr>
          <w:rFonts w:ascii="Times New Roman" w:eastAsia="Times New Roman" w:hAnsi="Times New Roman" w:cs="Times New Roman"/>
          <w:sz w:val="24"/>
          <w:szCs w:val="24"/>
        </w:rPr>
        <w:t>В 2016 году ожидается исполнение мероприятий программы на сумму 399,7 тыс. рублей.</w:t>
      </w:r>
    </w:p>
    <w:p w:rsidR="00910B94" w:rsidRPr="00910B94" w:rsidRDefault="00910B94" w:rsidP="00B83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>Особое внимание при реализации программных мероприятий уделя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вопросам финансовой поддержки субъектов малого предпринимательства, осуществляющим деятельность на территории Тенькинского городского округа. 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 xml:space="preserve">В 2015 году </w:t>
      </w:r>
      <w:r w:rsidR="00113832" w:rsidRPr="00910B94">
        <w:rPr>
          <w:rFonts w:ascii="Times New Roman" w:eastAsia="Times New Roman" w:hAnsi="Times New Roman" w:cs="Times New Roman"/>
          <w:sz w:val="24"/>
          <w:szCs w:val="24"/>
        </w:rPr>
        <w:t xml:space="preserve">была оказана финансовая поддержка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7 субъектам малого предпринимательства на общую сумму 308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3 тысяч рублей.</w:t>
      </w:r>
    </w:p>
    <w:p w:rsidR="00910B94" w:rsidRPr="00910B94" w:rsidRDefault="00910B94" w:rsidP="00113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Наиболее востребованными видами поддержки </w:t>
      </w:r>
      <w:r w:rsidR="00D746E5">
        <w:rPr>
          <w:rFonts w:ascii="Times New Roman" w:eastAsia="Times New Roman" w:hAnsi="Times New Roman" w:cs="Times New Roman"/>
          <w:sz w:val="24"/>
          <w:szCs w:val="24"/>
        </w:rPr>
        <w:t xml:space="preserve">в 2015 году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стали:</w:t>
      </w:r>
    </w:p>
    <w:p w:rsidR="00910B94" w:rsidRPr="00910B94" w:rsidRDefault="00910B94" w:rsidP="00113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- субсидия в целях возмещения части затрат 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убъектам, производящим (реализующим) социально значимую продукцию, выполняющим социально значимые работы, оказывающим социально значимые услуги по другим приоритетным направлениям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5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получателя, объем поддержки 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130,0 тыс. рублей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0B94" w:rsidRPr="00910B94" w:rsidRDefault="00910B94" w:rsidP="00113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>- субсидия начинающим субъектам малого и среднего предпринимательства на создание и развитие собственного дела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2 получателя, объем поддержки 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100,0 тыс. рублей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0B94" w:rsidRPr="00910B94" w:rsidRDefault="00910B94" w:rsidP="00113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- субсидия на компенсацию разницы в тарифах 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субъектам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, осуществляющим свою деятельность в поселках Тенькинского района Магаданской области, обеспечиваемых электроэнергией, вырабатываемой дизельными электростанциями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2 получателя, объем поддержки - 78,3тыс. рублей</w:t>
      </w:r>
      <w:r w:rsidR="001138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B94" w:rsidRPr="00910B94" w:rsidRDefault="00910B94" w:rsidP="00113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>Участниками программы в 2015 году было создано и сохранено 11 рабочих мест.</w:t>
      </w:r>
    </w:p>
    <w:p w:rsidR="00910B94" w:rsidRPr="00910B94" w:rsidRDefault="00910B94" w:rsidP="00826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В 2015 году </w:t>
      </w:r>
      <w:r w:rsidR="00135732">
        <w:rPr>
          <w:rFonts w:ascii="Times New Roman" w:eastAsia="Times New Roman" w:hAnsi="Times New Roman" w:cs="Times New Roman"/>
          <w:sz w:val="24"/>
          <w:szCs w:val="24"/>
        </w:rPr>
        <w:t>принята</w:t>
      </w:r>
      <w:r w:rsidR="00826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13573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51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1357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«Поддержка и развитие малого и среднего предпринимательства в Тенькинском районе» на 2016</w:t>
      </w:r>
      <w:r w:rsidR="00D746E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2018 годы»</w:t>
      </w:r>
      <w:r w:rsidR="001357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в 2016 году </w:t>
      </w:r>
      <w:r w:rsidR="00D746E5">
        <w:rPr>
          <w:rFonts w:ascii="Times New Roman" w:eastAsia="Times New Roman" w:hAnsi="Times New Roman" w:cs="Times New Roman"/>
          <w:sz w:val="24"/>
          <w:szCs w:val="24"/>
        </w:rPr>
        <w:t>по-прежнему является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 Тенькинского городского округа. Также в целях содействия развитию предпринимательства, популяризации предпринимательской деятельности планируется проведение конкурс</w:t>
      </w:r>
      <w:r w:rsidR="0013573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 xml:space="preserve"> «Предприниматель года»</w:t>
      </w:r>
      <w:r w:rsidR="00135732">
        <w:rPr>
          <w:rFonts w:ascii="Times New Roman" w:eastAsia="Times New Roman" w:hAnsi="Times New Roman" w:cs="Times New Roman"/>
          <w:sz w:val="24"/>
          <w:szCs w:val="24"/>
        </w:rPr>
        <w:t xml:space="preserve"> и конкурс </w:t>
      </w:r>
      <w:r w:rsidRPr="00910B94">
        <w:rPr>
          <w:rFonts w:ascii="Times New Roman" w:eastAsia="Times New Roman" w:hAnsi="Times New Roman" w:cs="Times New Roman"/>
          <w:sz w:val="24"/>
          <w:szCs w:val="24"/>
        </w:rPr>
        <w:t>детских творческих работ «Предпринимательство сегодня».</w:t>
      </w:r>
    </w:p>
    <w:p w:rsidR="00ED7843" w:rsidRPr="00ED7843" w:rsidRDefault="00ED7843" w:rsidP="00ED7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целью более широкого привлечения предпринимательских структур к решению социально-экономических проблем </w:t>
      </w:r>
      <w:r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r w:rsidR="00551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>городского округа, эффективного взаимодействия администрации Тенькинского городского округа с субъектами предпринимательской деятельности по вопросам выработки согласованных решений и действий в отношении малого и среднего бизнеса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Тенькинск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действует Совет по развитию торговли и предпринимательства при администрации Тенькинского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входят содействие развитию малого и среднего предпринимательства, развитие торговли и бытового обслуживания.</w:t>
      </w:r>
    </w:p>
    <w:p w:rsidR="00ED7843" w:rsidRPr="00ED7843" w:rsidRDefault="00ED7843" w:rsidP="00ED7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43">
        <w:rPr>
          <w:rFonts w:ascii="Times New Roman" w:eastAsia="Times New Roman" w:hAnsi="Times New Roman" w:cs="Times New Roman"/>
          <w:sz w:val="24"/>
          <w:szCs w:val="24"/>
        </w:rPr>
        <w:t>Работа Совета является площадкой для разработки предложений и координации совместных действий по основным направлениям развития предпринимательства, а также выявлением «болевых точек» и возможности решения острых проблем, связанных с деятельностью предпринимателей.</w:t>
      </w:r>
    </w:p>
    <w:p w:rsidR="00ED7843" w:rsidRPr="00ED7843" w:rsidRDefault="00ED7843" w:rsidP="00ED7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2015 году </w:t>
      </w:r>
      <w:r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проведено 5 заседаний Совета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51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ED7843">
        <w:rPr>
          <w:rFonts w:ascii="Times New Roman" w:eastAsia="Times New Roman" w:hAnsi="Times New Roman" w:cs="Times New Roman"/>
          <w:sz w:val="24"/>
          <w:szCs w:val="24"/>
        </w:rPr>
        <w:t xml:space="preserve"> проведен 1 семинар для субъектов малого и среднего предпринимательства с участием специалистов Магаданский регионального фонда развития предпринимательства, банковских структур, центра занятости населения.</w:t>
      </w:r>
    </w:p>
    <w:p w:rsidR="009E435C" w:rsidRDefault="009E435C" w:rsidP="0015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35C" w:rsidRPr="008D13EF" w:rsidRDefault="008D13EF" w:rsidP="00D164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3EF">
        <w:rPr>
          <w:rFonts w:ascii="Times New Roman" w:eastAsia="Times New Roman" w:hAnsi="Times New Roman" w:cs="Times New Roman"/>
          <w:b/>
          <w:sz w:val="24"/>
          <w:szCs w:val="24"/>
        </w:rPr>
        <w:t>2.13. Промышленность</w:t>
      </w:r>
    </w:p>
    <w:p w:rsidR="009E435C" w:rsidRPr="00F02E27" w:rsidRDefault="007B5C00" w:rsidP="007B5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Промышленность городского округа представлена тремя</w:t>
      </w:r>
      <w:r w:rsidR="00EE1774">
        <w:rPr>
          <w:rFonts w:ascii="Times New Roman" w:hAnsi="Times New Roman" w:cs="Times New Roman"/>
          <w:sz w:val="24"/>
          <w:szCs w:val="24"/>
        </w:rPr>
        <w:t xml:space="preserve"> основными</w:t>
      </w:r>
      <w:r>
        <w:rPr>
          <w:rFonts w:ascii="Times New Roman" w:hAnsi="Times New Roman" w:cs="Times New Roman"/>
          <w:sz w:val="24"/>
          <w:szCs w:val="24"/>
        </w:rPr>
        <w:t xml:space="preserve"> сферами экономической деятельности</w:t>
      </w:r>
      <w:r w:rsidRPr="007B5C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добыча полезных ископаемых, обрабатывающие производства, производство и распределение электро-, теплоэнергии и воды.</w:t>
      </w:r>
      <w:r w:rsidR="00EE1774">
        <w:rPr>
          <w:rFonts w:ascii="Times New Roman" w:hAnsi="Times New Roman" w:cs="Times New Roman"/>
          <w:sz w:val="24"/>
          <w:szCs w:val="24"/>
        </w:rPr>
        <w:t xml:space="preserve"> 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r w:rsidR="00910D60">
        <w:rPr>
          <w:rFonts w:ascii="Times New Roman" w:hAnsi="Times New Roman" w:cs="Times New Roman"/>
          <w:sz w:val="24"/>
          <w:szCs w:val="24"/>
        </w:rPr>
        <w:t xml:space="preserve">за 2015 год составил 2535,4 млн. рублей. </w:t>
      </w:r>
      <w:r w:rsidR="00910D60" w:rsidRPr="00F02E27">
        <w:rPr>
          <w:rFonts w:ascii="Times New Roman" w:hAnsi="Times New Roman" w:cs="Times New Roman"/>
          <w:sz w:val="24"/>
          <w:szCs w:val="24"/>
        </w:rPr>
        <w:t>Объем отгруженных товаров по видам экономической деятельности</w:t>
      </w:r>
      <w:r w:rsidR="00551EA5" w:rsidRPr="00F02E27">
        <w:rPr>
          <w:rFonts w:ascii="Times New Roman" w:hAnsi="Times New Roman" w:cs="Times New Roman"/>
          <w:sz w:val="24"/>
          <w:szCs w:val="24"/>
        </w:rPr>
        <w:t xml:space="preserve"> </w:t>
      </w:r>
      <w:r w:rsidR="00EE1774" w:rsidRPr="00F02E27">
        <w:rPr>
          <w:rFonts w:ascii="Times New Roman" w:hAnsi="Times New Roman" w:cs="Times New Roman"/>
          <w:sz w:val="24"/>
          <w:szCs w:val="24"/>
        </w:rPr>
        <w:t xml:space="preserve">представлен в таблице № </w:t>
      </w:r>
      <w:r w:rsidR="00F02E27" w:rsidRPr="00F02E27">
        <w:rPr>
          <w:rFonts w:ascii="Times New Roman" w:hAnsi="Times New Roman" w:cs="Times New Roman"/>
          <w:sz w:val="24"/>
          <w:szCs w:val="24"/>
        </w:rPr>
        <w:t>8</w:t>
      </w:r>
      <w:r w:rsidR="00EE1774" w:rsidRPr="00F02E27">
        <w:rPr>
          <w:rFonts w:ascii="Times New Roman" w:hAnsi="Times New Roman" w:cs="Times New Roman"/>
          <w:sz w:val="24"/>
          <w:szCs w:val="24"/>
        </w:rPr>
        <w:t>.</w:t>
      </w:r>
    </w:p>
    <w:p w:rsidR="00EE1774" w:rsidRDefault="00EE1774" w:rsidP="00EE17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2E27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F02E27">
        <w:rPr>
          <w:rFonts w:ascii="Times New Roman" w:hAnsi="Times New Roman" w:cs="Times New Roman"/>
          <w:sz w:val="24"/>
          <w:szCs w:val="24"/>
        </w:rPr>
        <w:t>8</w:t>
      </w:r>
    </w:p>
    <w:p w:rsidR="00EE1774" w:rsidRDefault="00EE1774" w:rsidP="00910D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отгруженных товаров по видам экономической деятельности</w:t>
      </w:r>
    </w:p>
    <w:tbl>
      <w:tblPr>
        <w:tblW w:w="9382" w:type="dxa"/>
        <w:tblInd w:w="93" w:type="dxa"/>
        <w:tblLook w:val="04A0"/>
      </w:tblPr>
      <w:tblGrid>
        <w:gridCol w:w="6111"/>
        <w:gridCol w:w="1497"/>
        <w:gridCol w:w="1774"/>
      </w:tblGrid>
      <w:tr w:rsidR="00910D60" w:rsidRPr="00910D60" w:rsidTr="00910D60">
        <w:trPr>
          <w:trHeight w:val="300"/>
        </w:trPr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60" w:rsidRPr="00AA4318" w:rsidRDefault="00910D60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60" w:rsidRPr="00AA4318" w:rsidRDefault="00910D60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D60" w:rsidRPr="00AA4318" w:rsidRDefault="00910D60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 показателя</w:t>
            </w:r>
          </w:p>
        </w:tc>
      </w:tr>
      <w:tr w:rsidR="00910D60" w:rsidRPr="00910D60" w:rsidTr="00910D60">
        <w:trPr>
          <w:trHeight w:val="498"/>
        </w:trPr>
        <w:tc>
          <w:tcPr>
            <w:tcW w:w="61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0D60" w:rsidRPr="00910D60" w:rsidRDefault="00910D60" w:rsidP="0091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отдельным видам экономической деятельности, всего, млн. руб.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2535,4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10D60" w:rsidRPr="00910D60" w:rsidTr="00910D60">
        <w:trPr>
          <w:trHeight w:val="80"/>
        </w:trPr>
        <w:tc>
          <w:tcPr>
            <w:tcW w:w="6111" w:type="dxa"/>
            <w:shd w:val="clear" w:color="auto" w:fill="auto"/>
            <w:vAlign w:val="bottom"/>
            <w:hideMark/>
          </w:tcPr>
          <w:p w:rsidR="00910D60" w:rsidRPr="00910D60" w:rsidRDefault="00910D60" w:rsidP="00910D6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в том числе по видам экономической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</w:t>
            </w: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еятельности: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D60" w:rsidRPr="00910D60" w:rsidTr="00910D60">
        <w:trPr>
          <w:trHeight w:val="315"/>
        </w:trPr>
        <w:tc>
          <w:tcPr>
            <w:tcW w:w="6111" w:type="dxa"/>
            <w:shd w:val="clear" w:color="auto" w:fill="D9D9D9" w:themeFill="background1" w:themeFillShade="D9"/>
            <w:vAlign w:val="bottom"/>
            <w:hideMark/>
          </w:tcPr>
          <w:p w:rsidR="00910D60" w:rsidRPr="00910D60" w:rsidRDefault="00910D60" w:rsidP="00910D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Добыча полезных ископаемых, млн. руб.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2382,8</w:t>
            </w:r>
          </w:p>
        </w:tc>
        <w:tc>
          <w:tcPr>
            <w:tcW w:w="1774" w:type="dxa"/>
            <w:shd w:val="clear" w:color="auto" w:fill="D9D9D9" w:themeFill="background1" w:themeFillShade="D9"/>
            <w:noWrap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93,98%</w:t>
            </w:r>
          </w:p>
        </w:tc>
      </w:tr>
      <w:tr w:rsidR="00910D60" w:rsidRPr="00910D60" w:rsidTr="00910D60">
        <w:trPr>
          <w:trHeight w:val="315"/>
        </w:trPr>
        <w:tc>
          <w:tcPr>
            <w:tcW w:w="6111" w:type="dxa"/>
            <w:shd w:val="clear" w:color="auto" w:fill="auto"/>
            <w:vAlign w:val="bottom"/>
            <w:hideMark/>
          </w:tcPr>
          <w:p w:rsidR="00910D60" w:rsidRPr="00910D60" w:rsidRDefault="00910D60" w:rsidP="00910D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Обрабатывающие</w:t>
            </w:r>
            <w:r w:rsidR="00551EA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производства, млн. руб.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  <w:r w:rsidR="00D56C9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0,16%</w:t>
            </w:r>
          </w:p>
        </w:tc>
      </w:tr>
      <w:tr w:rsidR="00910D60" w:rsidRPr="00910D60" w:rsidTr="00512313">
        <w:trPr>
          <w:trHeight w:val="80"/>
        </w:trPr>
        <w:tc>
          <w:tcPr>
            <w:tcW w:w="6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0D60" w:rsidRDefault="00910D60" w:rsidP="00910D6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Производство и распределение электроэнергии,</w:t>
            </w:r>
          </w:p>
          <w:p w:rsidR="00910D60" w:rsidRPr="00910D60" w:rsidRDefault="004D7473" w:rsidP="004D747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теплоэнергии</w:t>
            </w:r>
            <w:r w:rsidR="00910D60"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 воды, млн. руб.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148,6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0D60" w:rsidRPr="00910D60" w:rsidRDefault="00910D60" w:rsidP="0091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5,86%</w:t>
            </w:r>
          </w:p>
        </w:tc>
      </w:tr>
    </w:tbl>
    <w:p w:rsidR="00EE1774" w:rsidRDefault="00EE1774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774" w:rsidRDefault="00D53052" w:rsidP="00FB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Ведущее место в промышленном производстве занимает добыча полезных ископаемых – рудного и р</w:t>
      </w:r>
      <w:r w:rsidR="00C139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ссыпного золота. На территории Тенькинского городского округа </w:t>
      </w:r>
      <w:r w:rsidR="00394016">
        <w:rPr>
          <w:rFonts w:ascii="Times New Roman" w:hAnsi="Times New Roman" w:cs="Times New Roman"/>
          <w:sz w:val="24"/>
          <w:szCs w:val="24"/>
        </w:rPr>
        <w:t xml:space="preserve">в 2015 году </w:t>
      </w:r>
      <w:r>
        <w:rPr>
          <w:rFonts w:ascii="Times New Roman" w:hAnsi="Times New Roman" w:cs="Times New Roman"/>
          <w:sz w:val="24"/>
          <w:szCs w:val="24"/>
        </w:rPr>
        <w:t>ве</w:t>
      </w:r>
      <w:r w:rsidR="00394016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добычу драгоценного металла </w:t>
      </w:r>
      <w:r w:rsidR="0039401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394016">
        <w:rPr>
          <w:rFonts w:ascii="Times New Roman" w:hAnsi="Times New Roman" w:cs="Times New Roman"/>
          <w:sz w:val="24"/>
          <w:szCs w:val="24"/>
        </w:rPr>
        <w:t>я из 28,</w:t>
      </w:r>
      <w:r>
        <w:rPr>
          <w:rFonts w:ascii="Times New Roman" w:hAnsi="Times New Roman" w:cs="Times New Roman"/>
          <w:sz w:val="24"/>
          <w:szCs w:val="24"/>
        </w:rPr>
        <w:t xml:space="preserve"> имею</w:t>
      </w:r>
      <w:r w:rsidR="00394016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3940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освоение рудных</w:t>
      </w:r>
      <w:r w:rsidR="00394016">
        <w:rPr>
          <w:rFonts w:ascii="Times New Roman" w:hAnsi="Times New Roman" w:cs="Times New Roman"/>
          <w:sz w:val="24"/>
          <w:szCs w:val="24"/>
        </w:rPr>
        <w:t xml:space="preserve"> и россыпных</w:t>
      </w:r>
      <w:r>
        <w:rPr>
          <w:rFonts w:ascii="Times New Roman" w:hAnsi="Times New Roman" w:cs="Times New Roman"/>
          <w:sz w:val="24"/>
          <w:szCs w:val="24"/>
        </w:rPr>
        <w:t xml:space="preserve"> месторождений. </w:t>
      </w:r>
      <w:r w:rsidR="00394016">
        <w:rPr>
          <w:rFonts w:ascii="Times New Roman" w:hAnsi="Times New Roman" w:cs="Times New Roman"/>
          <w:sz w:val="24"/>
          <w:szCs w:val="24"/>
        </w:rPr>
        <w:t>В 2015 году было добыто 3501,8 кг золота, из них 1714</w:t>
      </w:r>
      <w:r w:rsidR="00EE4B8B">
        <w:rPr>
          <w:rFonts w:ascii="Times New Roman" w:hAnsi="Times New Roman" w:cs="Times New Roman"/>
          <w:sz w:val="24"/>
          <w:szCs w:val="24"/>
        </w:rPr>
        <w:t>,6</w:t>
      </w:r>
      <w:r w:rsidR="00394016">
        <w:rPr>
          <w:rFonts w:ascii="Times New Roman" w:hAnsi="Times New Roman" w:cs="Times New Roman"/>
          <w:sz w:val="24"/>
          <w:szCs w:val="24"/>
        </w:rPr>
        <w:t xml:space="preserve"> кг – россыпное, 178</w:t>
      </w:r>
      <w:r w:rsidR="00EE4B8B">
        <w:rPr>
          <w:rFonts w:ascii="Times New Roman" w:hAnsi="Times New Roman" w:cs="Times New Roman"/>
          <w:sz w:val="24"/>
          <w:szCs w:val="24"/>
        </w:rPr>
        <w:t>7</w:t>
      </w:r>
      <w:r w:rsidR="00394016">
        <w:rPr>
          <w:rFonts w:ascii="Times New Roman" w:hAnsi="Times New Roman" w:cs="Times New Roman"/>
          <w:sz w:val="24"/>
          <w:szCs w:val="24"/>
        </w:rPr>
        <w:t xml:space="preserve">,2 – рудное золото. Попутно было добыто 2052,7 кг серебра. </w:t>
      </w:r>
    </w:p>
    <w:p w:rsidR="00E60DC1" w:rsidRPr="003E3056" w:rsidRDefault="00E60DC1" w:rsidP="00FB7B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Добыча россыпного золота сохраняется на уровне 1,5 – 1,8 тонн в год. </w:t>
      </w:r>
      <w:r w:rsidRPr="003E3056">
        <w:rPr>
          <w:rFonts w:ascii="Times New Roman" w:hAnsi="Times New Roman" w:cs="Times New Roman"/>
          <w:sz w:val="24"/>
          <w:szCs w:val="24"/>
        </w:rPr>
        <w:t>Сохранение стабильного уровня добычи россыпного золота в муниципальном образовании неизменно связано со стабильной работой наиболее крупных предприятий: ООО «Гран», ООО «Конго», ООО «а/с Энергия», ООО «Дражник», ООО «Корунд», ЗАО «Гранат», ООО «Диана», ООО «Каскад».</w:t>
      </w:r>
    </w:p>
    <w:p w:rsidR="00DA796C" w:rsidRPr="00DA796C" w:rsidRDefault="00E60DC1" w:rsidP="00FB7B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Добыча рудного золота в 2015 году возросла более чем в 2,5 раза. Рост показателя связан с реализацией промышленного проекта по освоению месторождения «Павлик». Предп</w:t>
      </w:r>
      <w:r w:rsidRPr="00E60DC1">
        <w:rPr>
          <w:rFonts w:ascii="Times New Roman" w:hAnsi="Times New Roman" w:cs="Times New Roman"/>
          <w:sz w:val="24"/>
          <w:szCs w:val="24"/>
        </w:rPr>
        <w:t>риятием</w:t>
      </w:r>
      <w:r>
        <w:rPr>
          <w:rFonts w:ascii="Times New Roman" w:hAnsi="Times New Roman" w:cs="Times New Roman"/>
          <w:sz w:val="24"/>
          <w:szCs w:val="24"/>
        </w:rPr>
        <w:t xml:space="preserve">, осваивающим данное месторождение, в 2015 году </w:t>
      </w:r>
      <w:r w:rsidRPr="00E60DC1">
        <w:rPr>
          <w:rFonts w:ascii="Times New Roman" w:hAnsi="Times New Roman" w:cs="Times New Roman"/>
          <w:sz w:val="24"/>
          <w:szCs w:val="24"/>
        </w:rPr>
        <w:t>добыто 10</w:t>
      </w:r>
      <w:r>
        <w:rPr>
          <w:rFonts w:ascii="Times New Roman" w:hAnsi="Times New Roman" w:cs="Times New Roman"/>
          <w:sz w:val="24"/>
          <w:szCs w:val="24"/>
        </w:rPr>
        <w:t>57,8</w:t>
      </w:r>
      <w:r w:rsidRPr="00E60DC1">
        <w:rPr>
          <w:rFonts w:ascii="Times New Roman" w:hAnsi="Times New Roman" w:cs="Times New Roman"/>
          <w:sz w:val="24"/>
          <w:szCs w:val="24"/>
        </w:rPr>
        <w:t xml:space="preserve"> кг золота.</w:t>
      </w:r>
      <w:r w:rsidR="00551EA5">
        <w:rPr>
          <w:rFonts w:ascii="Times New Roman" w:hAnsi="Times New Roman" w:cs="Times New Roman"/>
          <w:sz w:val="24"/>
          <w:szCs w:val="24"/>
        </w:rPr>
        <w:t xml:space="preserve"> </w:t>
      </w:r>
      <w:r w:rsidR="00DA796C" w:rsidRPr="00D004A7">
        <w:rPr>
          <w:rFonts w:ascii="Times New Roman" w:hAnsi="Times New Roman" w:cs="Times New Roman"/>
          <w:sz w:val="24"/>
          <w:szCs w:val="24"/>
        </w:rPr>
        <w:t xml:space="preserve">Другим из наиболее важных </w:t>
      </w:r>
      <w:r w:rsidR="00DA796C"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r w:rsidR="00DA796C" w:rsidRPr="00D004A7">
        <w:rPr>
          <w:rFonts w:ascii="Times New Roman" w:hAnsi="Times New Roman" w:cs="Times New Roman"/>
          <w:sz w:val="24"/>
          <w:szCs w:val="24"/>
        </w:rPr>
        <w:t>проектов является освоение золоторудного месторождения «Наталкинское». Ранее планировавшийся ввод</w:t>
      </w:r>
      <w:r w:rsidR="00DA796C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DA796C" w:rsidRPr="00D004A7">
        <w:rPr>
          <w:rFonts w:ascii="Times New Roman" w:hAnsi="Times New Roman" w:cs="Times New Roman"/>
          <w:sz w:val="24"/>
          <w:szCs w:val="24"/>
        </w:rPr>
        <w:t xml:space="preserve">в эксплуатацию летом 2015 года перенесен на середину 2017 года, в связи с переоценкой запасов на месторождении. Проектная мощность фабрики составит 40 млн. тонн перерабатываемой руды в год с объемом производства золота порядка 50 тонн в год, начиная с 2023 года. </w:t>
      </w:r>
      <w:r w:rsidR="00DA796C" w:rsidRPr="00DA796C">
        <w:rPr>
          <w:rFonts w:ascii="Times New Roman" w:hAnsi="Times New Roman" w:cs="Times New Roman"/>
          <w:sz w:val="24"/>
          <w:szCs w:val="24"/>
        </w:rPr>
        <w:t>Ввод месторождений в эксплуатацию обеспечит высокий и стабильный уровень налоговых платежей в бюджеты всех уровней, новые рабочие места.</w:t>
      </w:r>
    </w:p>
    <w:p w:rsidR="00E60DC1" w:rsidRDefault="00DA796C" w:rsidP="00FB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6C">
        <w:rPr>
          <w:rFonts w:ascii="Times New Roman" w:hAnsi="Times New Roman" w:cs="Times New Roman"/>
          <w:sz w:val="24"/>
          <w:szCs w:val="24"/>
        </w:rPr>
        <w:t>Стабильная работа предприятий в золотодобывающей отрасли является особенно важным фактором для дальнейшего развития Тенькинского городского округа.</w:t>
      </w:r>
    </w:p>
    <w:p w:rsidR="00DA796C" w:rsidRPr="00F02E27" w:rsidRDefault="00C73AD3" w:rsidP="00C73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D6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lastRenderedPageBreak/>
        <w:t>Производство и распределение электроэнергии,</w:t>
      </w:r>
      <w:r w:rsidR="00551EA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теплоэнергии</w:t>
      </w:r>
      <w:r w:rsidRPr="00910D6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и воды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на территории Тенькинского городского округа осуществляет ОАО «ОлаИнтерКом». Структура производства и распределения коммунальных услуг в 2015 году представлена в </w:t>
      </w:r>
      <w:r w:rsidRPr="00F02E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таблице № </w:t>
      </w:r>
      <w:r w:rsidR="00F02E27" w:rsidRPr="00F02E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9</w:t>
      </w:r>
      <w:r w:rsidRPr="00F02E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</w:p>
    <w:p w:rsidR="00EE1774" w:rsidRDefault="00C73AD3" w:rsidP="00C73AD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2E27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F02E27" w:rsidRPr="00F02E27">
        <w:rPr>
          <w:rFonts w:ascii="Times New Roman" w:hAnsi="Times New Roman" w:cs="Times New Roman"/>
          <w:sz w:val="24"/>
          <w:szCs w:val="24"/>
        </w:rPr>
        <w:t>9</w:t>
      </w:r>
    </w:p>
    <w:p w:rsidR="00EE1774" w:rsidRDefault="003E16C6" w:rsidP="00EF7F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Структура производства и распределения коммунальных услуг</w:t>
      </w:r>
    </w:p>
    <w:tbl>
      <w:tblPr>
        <w:tblW w:w="9498" w:type="dxa"/>
        <w:tblInd w:w="108" w:type="dxa"/>
        <w:tblLook w:val="04A0"/>
      </w:tblPr>
      <w:tblGrid>
        <w:gridCol w:w="5387"/>
        <w:gridCol w:w="2126"/>
        <w:gridCol w:w="1985"/>
      </w:tblGrid>
      <w:tr w:rsidR="003E16C6" w:rsidRPr="003E16C6" w:rsidTr="008C36E7">
        <w:trPr>
          <w:trHeight w:val="30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6C6" w:rsidRPr="00AA4318" w:rsidRDefault="003E16C6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6C6" w:rsidRPr="00AA4318" w:rsidRDefault="003E16C6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6C6" w:rsidRPr="00AA4318" w:rsidRDefault="003E16C6" w:rsidP="003E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 показателя</w:t>
            </w:r>
          </w:p>
        </w:tc>
      </w:tr>
      <w:tr w:rsidR="003E16C6" w:rsidRPr="003E16C6" w:rsidTr="008C36E7">
        <w:trPr>
          <w:trHeight w:val="7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сточных вод, тыс. куб. м.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339,41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населения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280,14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объектов социальной сферы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51,46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35,24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68,48%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13,90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27,01%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4,51%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прочих организаций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1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Отпущено теплоэнергии всего, тыс. Гкал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67,16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74,27%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 социальной сферы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20,61%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57,95%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17,21%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1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Отпущено теплоэнергии на </w:t>
            </w:r>
            <w:r w:rsidR="0031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топление,</w:t>
            </w:r>
            <w:r w:rsidR="008C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79,60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58,08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72,97%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 социальной сферы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21,37%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57,08%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18,68%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1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Отпущено теплоэнергии на горячее водоснабжение, тыс. Гкал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9,08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 социальной сферы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14,99%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31,12%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13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Отпущено электроэнергии, тыс. кВт/час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125912,75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5154,10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 социальной сферы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2060,05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1007,70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48,92%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925,85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126,50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6,14%</w:t>
            </w:r>
          </w:p>
        </w:tc>
      </w:tr>
      <w:tr w:rsidR="003E16C6" w:rsidRPr="003E16C6" w:rsidTr="008C36E7">
        <w:trPr>
          <w:trHeight w:val="8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3E16C6" w:rsidRPr="003E16C6" w:rsidRDefault="003E16C6" w:rsidP="003E16C6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sz w:val="24"/>
                <w:szCs w:val="24"/>
              </w:rPr>
              <w:t>118698,60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E16C6" w:rsidRPr="003E16C6" w:rsidRDefault="003E16C6" w:rsidP="0031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94,27%</w:t>
            </w:r>
          </w:p>
        </w:tc>
      </w:tr>
    </w:tbl>
    <w:p w:rsidR="00EE1774" w:rsidRDefault="00EE1774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C6" w:rsidRDefault="00EF7F12" w:rsidP="00EF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F7F12">
        <w:rPr>
          <w:rFonts w:ascii="Times New Roman" w:hAnsi="Times New Roman" w:cs="Times New Roman"/>
          <w:sz w:val="24"/>
          <w:szCs w:val="24"/>
        </w:rPr>
        <w:t>брабатывающ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EF7F12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7F1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приходится на производство пищевых продуктов (хлеб и хлебобулочные изделия)</w:t>
      </w:r>
      <w:r>
        <w:rPr>
          <w:rFonts w:ascii="Times New Roman" w:hAnsi="Times New Roman" w:cs="Times New Roman"/>
          <w:sz w:val="24"/>
          <w:szCs w:val="24"/>
        </w:rPr>
        <w:t>. В 2015 году было произведено около 2,0 млн. единиц хлеба и хлебобулочных изделий на сумму 4,0 млн. рублей.</w:t>
      </w:r>
    </w:p>
    <w:p w:rsidR="003E16C6" w:rsidRDefault="003E16C6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8B" w:rsidRDefault="00904A8B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8B" w:rsidRDefault="00904A8B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8B" w:rsidRDefault="00904A8B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C6" w:rsidRPr="005F5185" w:rsidRDefault="005F5185" w:rsidP="000D67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85">
        <w:rPr>
          <w:rFonts w:ascii="Times New Roman" w:hAnsi="Times New Roman" w:cs="Times New Roman"/>
          <w:b/>
          <w:sz w:val="24"/>
          <w:szCs w:val="24"/>
        </w:rPr>
        <w:t xml:space="preserve">2.14. </w:t>
      </w:r>
      <w:r w:rsidRPr="005F5185">
        <w:rPr>
          <w:rFonts w:ascii="Times New Roman" w:eastAsia="Times New Roman" w:hAnsi="Times New Roman" w:cs="Times New Roman"/>
          <w:b/>
          <w:sz w:val="24"/>
          <w:szCs w:val="24"/>
        </w:rPr>
        <w:t>Инвестиции</w:t>
      </w:r>
    </w:p>
    <w:p w:rsidR="003E16C6" w:rsidRDefault="000D6740" w:rsidP="000D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общий объем инвестиций в основной капитал, направленных на развитие экономики и социальной сферы, составил 371</w:t>
      </w:r>
      <w:r w:rsidR="003169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6,</w:t>
      </w:r>
      <w:r w:rsidR="003169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млн. рублей за счет всех источников финансирования. </w:t>
      </w:r>
      <w:r w:rsidR="00316913">
        <w:rPr>
          <w:rFonts w:ascii="Times New Roman" w:hAnsi="Times New Roman" w:cs="Times New Roman"/>
          <w:sz w:val="24"/>
          <w:szCs w:val="24"/>
        </w:rPr>
        <w:t xml:space="preserve"> Инвестиции в основной капитал по источникам финансирования представлены в таблице № 1</w:t>
      </w:r>
      <w:r w:rsidR="00F02E27">
        <w:rPr>
          <w:rFonts w:ascii="Times New Roman" w:hAnsi="Times New Roman" w:cs="Times New Roman"/>
          <w:sz w:val="24"/>
          <w:szCs w:val="24"/>
        </w:rPr>
        <w:t>0</w:t>
      </w:r>
      <w:r w:rsidR="00316913">
        <w:rPr>
          <w:rFonts w:ascii="Times New Roman" w:hAnsi="Times New Roman" w:cs="Times New Roman"/>
          <w:sz w:val="24"/>
          <w:szCs w:val="24"/>
        </w:rPr>
        <w:t>.</w:t>
      </w:r>
    </w:p>
    <w:p w:rsidR="00316913" w:rsidRDefault="00316913" w:rsidP="0031691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  <w:r w:rsidR="00F02E27">
        <w:rPr>
          <w:rFonts w:ascii="Times New Roman" w:hAnsi="Times New Roman" w:cs="Times New Roman"/>
          <w:sz w:val="24"/>
          <w:szCs w:val="24"/>
        </w:rPr>
        <w:t>0</w:t>
      </w:r>
    </w:p>
    <w:p w:rsidR="00EE1774" w:rsidRDefault="00316913" w:rsidP="003270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 в основной капитал по источникам финансирования</w:t>
      </w:r>
    </w:p>
    <w:tbl>
      <w:tblPr>
        <w:tblW w:w="9356" w:type="dxa"/>
        <w:tblInd w:w="108" w:type="dxa"/>
        <w:tblLook w:val="04A0"/>
      </w:tblPr>
      <w:tblGrid>
        <w:gridCol w:w="5670"/>
        <w:gridCol w:w="1770"/>
        <w:gridCol w:w="1916"/>
      </w:tblGrid>
      <w:tr w:rsidR="00327045" w:rsidRPr="00327045" w:rsidTr="00327045">
        <w:trPr>
          <w:trHeight w:val="31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45" w:rsidRPr="00AA4318" w:rsidRDefault="00327045" w:rsidP="0069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45" w:rsidRPr="00AA4318" w:rsidRDefault="00327045" w:rsidP="0069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45" w:rsidRPr="00AA4318" w:rsidRDefault="00327045" w:rsidP="0069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 показателя</w:t>
            </w:r>
          </w:p>
        </w:tc>
      </w:tr>
      <w:tr w:rsidR="00327045" w:rsidRPr="00327045" w:rsidTr="00A813D0">
        <w:trPr>
          <w:trHeight w:val="33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Инвестиции в основной капитал – всего, млн. руб.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37196,9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7045" w:rsidRPr="00327045" w:rsidTr="00327045">
        <w:trPr>
          <w:trHeight w:val="330"/>
        </w:trPr>
        <w:tc>
          <w:tcPr>
            <w:tcW w:w="5670" w:type="dxa"/>
            <w:shd w:val="clear" w:color="auto" w:fill="auto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045" w:rsidRPr="00327045" w:rsidTr="00A813D0">
        <w:trPr>
          <w:trHeight w:val="330"/>
        </w:trPr>
        <w:tc>
          <w:tcPr>
            <w:tcW w:w="5670" w:type="dxa"/>
            <w:shd w:val="clear" w:color="auto" w:fill="D9D9D9" w:themeFill="background1" w:themeFillShade="D9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20,9</w:t>
            </w:r>
          </w:p>
        </w:tc>
        <w:tc>
          <w:tcPr>
            <w:tcW w:w="1916" w:type="dxa"/>
            <w:shd w:val="clear" w:color="auto" w:fill="D9D9D9" w:themeFill="background1" w:themeFillShade="D9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0,06%</w:t>
            </w:r>
          </w:p>
        </w:tc>
      </w:tr>
      <w:tr w:rsidR="00327045" w:rsidRPr="00327045" w:rsidTr="00327045">
        <w:trPr>
          <w:trHeight w:val="330"/>
        </w:trPr>
        <w:tc>
          <w:tcPr>
            <w:tcW w:w="5670" w:type="dxa"/>
            <w:shd w:val="clear" w:color="auto" w:fill="auto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37176</w:t>
            </w:r>
            <w:r w:rsidR="00E961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99,94%</w:t>
            </w:r>
          </w:p>
        </w:tc>
      </w:tr>
      <w:tr w:rsidR="00327045" w:rsidRPr="00327045" w:rsidTr="00A813D0">
        <w:trPr>
          <w:trHeight w:val="330"/>
        </w:trPr>
        <w:tc>
          <w:tcPr>
            <w:tcW w:w="5670" w:type="dxa"/>
            <w:shd w:val="clear" w:color="auto" w:fill="D9D9D9" w:themeFill="background1" w:themeFillShade="D9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13,1</w:t>
            </w:r>
          </w:p>
        </w:tc>
        <w:tc>
          <w:tcPr>
            <w:tcW w:w="1916" w:type="dxa"/>
            <w:shd w:val="clear" w:color="auto" w:fill="D9D9D9" w:themeFill="background1" w:themeFillShade="D9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0,035%</w:t>
            </w:r>
          </w:p>
        </w:tc>
      </w:tr>
      <w:tr w:rsidR="00327045" w:rsidRPr="00327045" w:rsidTr="00327045">
        <w:trPr>
          <w:trHeight w:val="330"/>
        </w:trPr>
        <w:tc>
          <w:tcPr>
            <w:tcW w:w="5670" w:type="dxa"/>
            <w:shd w:val="clear" w:color="auto" w:fill="auto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из областного бюджета 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  <w:r w:rsidR="00E961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0,022%</w:t>
            </w:r>
          </w:p>
        </w:tc>
      </w:tr>
      <w:tr w:rsidR="00327045" w:rsidRPr="00327045" w:rsidTr="00A813D0">
        <w:trPr>
          <w:trHeight w:val="330"/>
        </w:trPr>
        <w:tc>
          <w:tcPr>
            <w:tcW w:w="5670" w:type="dxa"/>
            <w:shd w:val="clear" w:color="auto" w:fill="D9D9D9" w:themeFill="background1" w:themeFillShade="D9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из местного бюджета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1,9</w:t>
            </w:r>
          </w:p>
        </w:tc>
        <w:tc>
          <w:tcPr>
            <w:tcW w:w="1916" w:type="dxa"/>
            <w:shd w:val="clear" w:color="auto" w:fill="D9D9D9" w:themeFill="background1" w:themeFillShade="D9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0,005%</w:t>
            </w:r>
          </w:p>
        </w:tc>
      </w:tr>
      <w:tr w:rsidR="00327045" w:rsidRPr="00327045" w:rsidTr="00327045">
        <w:trPr>
          <w:trHeight w:val="330"/>
        </w:trPr>
        <w:tc>
          <w:tcPr>
            <w:tcW w:w="5670" w:type="dxa"/>
            <w:shd w:val="clear" w:color="auto" w:fill="auto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  <w:r w:rsidR="00E961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0,003%</w:t>
            </w:r>
          </w:p>
        </w:tc>
      </w:tr>
      <w:tr w:rsidR="00327045" w:rsidRPr="00327045" w:rsidTr="00A813D0">
        <w:trPr>
          <w:trHeight w:val="330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27045" w:rsidRPr="00327045" w:rsidRDefault="00327045" w:rsidP="0032704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прочие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37152</w:t>
            </w:r>
            <w:r w:rsidR="00E961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7045" w:rsidRPr="00327045" w:rsidRDefault="00327045" w:rsidP="0032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99,935%</w:t>
            </w:r>
          </w:p>
        </w:tc>
      </w:tr>
    </w:tbl>
    <w:p w:rsidR="00EE1774" w:rsidRDefault="00EE1774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774" w:rsidRDefault="00FC4188" w:rsidP="00FC4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Существенная доля инвестиций была направлена в горнодобывающую отрасль</w:t>
      </w:r>
      <w:r w:rsidR="00741196">
        <w:rPr>
          <w:rFonts w:ascii="Times New Roman" w:hAnsi="Times New Roman" w:cs="Times New Roman"/>
          <w:sz w:val="24"/>
          <w:szCs w:val="24"/>
        </w:rPr>
        <w:t xml:space="preserve"> экономики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64A1">
        <w:rPr>
          <w:rFonts w:ascii="Times New Roman" w:hAnsi="Times New Roman" w:cs="Times New Roman"/>
          <w:sz w:val="24"/>
          <w:szCs w:val="24"/>
        </w:rPr>
        <w:t xml:space="preserve"> Бюджетные инвестиции и внебюджетные средства были направлены на развитие социальной сферы. </w:t>
      </w:r>
    </w:p>
    <w:p w:rsidR="00EE1774" w:rsidRDefault="000B65BA" w:rsidP="000B6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инвестиционные проекты, предполагаемые к реализации на территории Тенькинского городского округа включены в </w:t>
      </w:r>
      <w:r w:rsidR="00417A4D">
        <w:rPr>
          <w:rFonts w:ascii="Times New Roman" w:hAnsi="Times New Roman" w:cs="Times New Roman"/>
          <w:sz w:val="24"/>
          <w:szCs w:val="24"/>
        </w:rPr>
        <w:t>каталог инвестиционных проектов Магаданской области. Это проекты по использованию ресурсного потенциала Яно-Колымской золоторудной провинции</w:t>
      </w:r>
      <w:r w:rsidR="00417A4D" w:rsidRPr="00417A4D">
        <w:rPr>
          <w:rFonts w:ascii="Times New Roman" w:hAnsi="Times New Roman" w:cs="Times New Roman"/>
          <w:sz w:val="24"/>
          <w:szCs w:val="24"/>
        </w:rPr>
        <w:t>:</w:t>
      </w:r>
      <w:r w:rsidR="00417A4D">
        <w:rPr>
          <w:rFonts w:ascii="Times New Roman" w:hAnsi="Times New Roman" w:cs="Times New Roman"/>
          <w:sz w:val="24"/>
          <w:szCs w:val="24"/>
        </w:rPr>
        <w:t xml:space="preserve"> «Освоение золоторудного месторождения «Дегдекан», «Освоение золоторудного месторождения «Игуменовское»,  </w:t>
      </w:r>
      <w:r w:rsidR="008212A8">
        <w:rPr>
          <w:rFonts w:ascii="Times New Roman" w:hAnsi="Times New Roman" w:cs="Times New Roman"/>
          <w:sz w:val="24"/>
          <w:szCs w:val="24"/>
        </w:rPr>
        <w:t xml:space="preserve">«Освоение золоторудного месторождения «Родионовское», «Освоение Азиальской перспективной площади», «Освоение Таяхтахской перспективной площади». Стоимость первых трех проектов составляет 35650 млн. рублей, потребность в инвестициях – 35650,0 млн. рублей. </w:t>
      </w:r>
      <w:r w:rsidR="0067336C">
        <w:rPr>
          <w:rFonts w:ascii="Times New Roman" w:hAnsi="Times New Roman" w:cs="Times New Roman"/>
          <w:sz w:val="24"/>
          <w:szCs w:val="24"/>
        </w:rPr>
        <w:t>Стоимость остальных проектов не определена, будет определяться потенциальным недропользователем.</w:t>
      </w:r>
    </w:p>
    <w:p w:rsidR="00EE1774" w:rsidRDefault="00EE1774" w:rsidP="00EE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774" w:rsidRPr="00126DCC" w:rsidRDefault="00126DCC" w:rsidP="00C478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CC">
        <w:rPr>
          <w:rFonts w:ascii="Times New Roman" w:hAnsi="Times New Roman" w:cs="Times New Roman"/>
          <w:b/>
          <w:sz w:val="24"/>
          <w:szCs w:val="24"/>
        </w:rPr>
        <w:t>2.15. Социальное партнерство</w:t>
      </w:r>
    </w:p>
    <w:p w:rsidR="00126DCC" w:rsidRDefault="006B28DD" w:rsidP="006B2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администрацией Тенькинского городского округа было заключено соглашение о социальном партнерстве с ОА «Рудник им. Матросова». Общая сумма соглашения о социальном партнерстве составила 7015,8 тыс. рублей. В рамках данного соглашения удалось провести отдельные культурно-досуговые мероприятия, оказать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социальную поддержку социально незащищенным гражданам, приобрести оборудование для учреждений бюджетной сферы, произвести ремонт данных учреждений, провести техническое обследование жилых домов, произвести закупку материалов для подготовки жилищного фонда к осенне-зимнему периоду и другие мероприятия. </w:t>
      </w:r>
      <w:r w:rsidR="005B1A69">
        <w:rPr>
          <w:rFonts w:ascii="Times New Roman" w:hAnsi="Times New Roman" w:cs="Times New Roman"/>
          <w:sz w:val="24"/>
          <w:szCs w:val="24"/>
        </w:rPr>
        <w:t>В 2016 году социальное взаимодействие между органами власти и бизнес сообществом продолжилось, сумма соглашения о социальном партнерстве 2016 года составляет 5947,0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DCC" w:rsidRDefault="00126DCC" w:rsidP="00126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774" w:rsidRPr="00C6256D" w:rsidRDefault="00C6256D" w:rsidP="00C941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56D">
        <w:rPr>
          <w:rFonts w:ascii="Times New Roman" w:hAnsi="Times New Roman" w:cs="Times New Roman"/>
          <w:b/>
          <w:sz w:val="24"/>
          <w:szCs w:val="24"/>
        </w:rPr>
        <w:t>2.16. Бюджет городского округа</w:t>
      </w:r>
    </w:p>
    <w:p w:rsidR="00C47865" w:rsidRDefault="00783958" w:rsidP="004E4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Доходная часть местного бюджета формируется за счет федеральных, местных налогов, </w:t>
      </w:r>
      <w:r w:rsidR="004E4846">
        <w:rPr>
          <w:rFonts w:ascii="Times New Roman" w:hAnsi="Times New Roman" w:cs="Times New Roman"/>
          <w:sz w:val="24"/>
          <w:szCs w:val="24"/>
        </w:rPr>
        <w:t>государственной пошлины</w:t>
      </w:r>
      <w:r>
        <w:rPr>
          <w:rFonts w:ascii="Times New Roman" w:hAnsi="Times New Roman" w:cs="Times New Roman"/>
          <w:sz w:val="24"/>
          <w:szCs w:val="24"/>
        </w:rPr>
        <w:t xml:space="preserve">, неналоговых доходов, безвозмездных перечислений. </w:t>
      </w:r>
      <w:r w:rsidR="007E5DE1">
        <w:rPr>
          <w:rFonts w:ascii="Times New Roman" w:hAnsi="Times New Roman" w:cs="Times New Roman"/>
          <w:sz w:val="24"/>
          <w:szCs w:val="24"/>
        </w:rPr>
        <w:t>Местный бюджет Тенькинского городского округа является высоко дотационным</w:t>
      </w:r>
      <w:r w:rsidR="007E5DE1" w:rsidRPr="007E5DE1">
        <w:rPr>
          <w:rFonts w:ascii="Times New Roman" w:hAnsi="Times New Roman" w:cs="Times New Roman"/>
          <w:sz w:val="24"/>
          <w:szCs w:val="24"/>
        </w:rPr>
        <w:t>:</w:t>
      </w:r>
      <w:r w:rsidR="007E5DE1">
        <w:rPr>
          <w:rFonts w:ascii="Times New Roman" w:hAnsi="Times New Roman" w:cs="Times New Roman"/>
          <w:sz w:val="24"/>
          <w:szCs w:val="24"/>
        </w:rPr>
        <w:t xml:space="preserve"> доля налоговых и неналоговых поступлений составляет 33,37 процентов, доля безвозмездных поступлений – 66,63 процентов.</w:t>
      </w:r>
      <w:r w:rsidR="00C6632B">
        <w:rPr>
          <w:rFonts w:ascii="Times New Roman" w:hAnsi="Times New Roman" w:cs="Times New Roman"/>
          <w:sz w:val="24"/>
          <w:szCs w:val="24"/>
        </w:rPr>
        <w:t xml:space="preserve"> </w:t>
      </w:r>
      <w:r w:rsidR="007E5DE1">
        <w:rPr>
          <w:rFonts w:ascii="Times New Roman" w:hAnsi="Times New Roman" w:cs="Times New Roman"/>
          <w:sz w:val="24"/>
          <w:szCs w:val="24"/>
        </w:rPr>
        <w:t>Основными источниками налоговых и неналоговых доходов бюджета являются отчисления от налога на доходы физических лиц, составляют 80,13 процентов налоговых и неналоговых доходов.</w:t>
      </w:r>
      <w:r w:rsidR="006764B7">
        <w:rPr>
          <w:rFonts w:ascii="Times New Roman" w:hAnsi="Times New Roman" w:cs="Times New Roman"/>
          <w:sz w:val="24"/>
          <w:szCs w:val="24"/>
        </w:rPr>
        <w:t xml:space="preserve"> Местные налоги в налоговых и неналоговых поступлениях </w:t>
      </w:r>
      <w:r w:rsidR="00C35C9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764B7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9865A4">
        <w:rPr>
          <w:rFonts w:ascii="Times New Roman" w:hAnsi="Times New Roman" w:cs="Times New Roman"/>
          <w:sz w:val="24"/>
          <w:szCs w:val="24"/>
        </w:rPr>
        <w:t>0,04 процента, что является крайне незначительным.</w:t>
      </w:r>
      <w:r w:rsidR="00C6632B">
        <w:rPr>
          <w:rFonts w:ascii="Times New Roman" w:hAnsi="Times New Roman" w:cs="Times New Roman"/>
          <w:sz w:val="24"/>
          <w:szCs w:val="24"/>
        </w:rPr>
        <w:t xml:space="preserve"> </w:t>
      </w:r>
      <w:r w:rsidR="00025AF0">
        <w:rPr>
          <w:rFonts w:ascii="Times New Roman" w:hAnsi="Times New Roman" w:cs="Times New Roman"/>
          <w:sz w:val="24"/>
          <w:szCs w:val="24"/>
        </w:rPr>
        <w:t>Структура доходной части бюджета представлена в таблице № 1</w:t>
      </w:r>
      <w:r w:rsidR="00F02E27">
        <w:rPr>
          <w:rFonts w:ascii="Times New Roman" w:hAnsi="Times New Roman" w:cs="Times New Roman"/>
          <w:sz w:val="24"/>
          <w:szCs w:val="24"/>
        </w:rPr>
        <w:t>1</w:t>
      </w:r>
      <w:r w:rsidR="00025AF0">
        <w:rPr>
          <w:rFonts w:ascii="Times New Roman" w:hAnsi="Times New Roman" w:cs="Times New Roman"/>
          <w:sz w:val="24"/>
          <w:szCs w:val="24"/>
        </w:rPr>
        <w:t>.</w:t>
      </w:r>
    </w:p>
    <w:p w:rsidR="00C47865" w:rsidRDefault="00025AF0" w:rsidP="00025A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  <w:r w:rsidR="00F02E27">
        <w:rPr>
          <w:rFonts w:ascii="Times New Roman" w:hAnsi="Times New Roman" w:cs="Times New Roman"/>
          <w:sz w:val="24"/>
          <w:szCs w:val="24"/>
        </w:rPr>
        <w:t>1</w:t>
      </w:r>
    </w:p>
    <w:p w:rsidR="00025AF0" w:rsidRDefault="00025AF0" w:rsidP="00E46D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доходной части бюджета</w:t>
      </w:r>
    </w:p>
    <w:tbl>
      <w:tblPr>
        <w:tblW w:w="9781" w:type="dxa"/>
        <w:tblInd w:w="-34" w:type="dxa"/>
        <w:tblLook w:val="04A0"/>
      </w:tblPr>
      <w:tblGrid>
        <w:gridCol w:w="5104"/>
        <w:gridCol w:w="1408"/>
        <w:gridCol w:w="1409"/>
        <w:gridCol w:w="1010"/>
        <w:gridCol w:w="924"/>
      </w:tblGrid>
      <w:tr w:rsidR="00025AF0" w:rsidRPr="002D1EBF" w:rsidTr="00EE0471">
        <w:trPr>
          <w:cantSplit/>
          <w:trHeight w:val="972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BF" w:rsidRPr="002D1EBF" w:rsidRDefault="00025AF0" w:rsidP="0002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BF" w:rsidRPr="002D1EBF" w:rsidRDefault="00025AF0" w:rsidP="0002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2015 год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BF" w:rsidRPr="002D1EBF" w:rsidRDefault="00025AF0" w:rsidP="0002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2015 год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BF" w:rsidRPr="002D1EBF" w:rsidRDefault="00025AF0" w:rsidP="0002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испол-нения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71" w:rsidRDefault="00EE0471" w:rsidP="0002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Удель-ный</w:t>
            </w:r>
          </w:p>
          <w:p w:rsidR="002D1EBF" w:rsidRPr="002D1EBF" w:rsidRDefault="00EE0471" w:rsidP="0002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вес, %</w:t>
            </w:r>
          </w:p>
        </w:tc>
      </w:tr>
      <w:tr w:rsidR="00025AF0" w:rsidRPr="002D1EBF" w:rsidTr="00EE0471">
        <w:trPr>
          <w:trHeight w:val="7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бюджета, тыс. рублей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552 644,5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490 483,0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0471" w:rsidRPr="002D1EBF" w:rsidTr="00EE0471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AF0" w:rsidRPr="002D1EBF" w:rsidTr="00EE0471">
        <w:trPr>
          <w:trHeight w:val="7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Налоговые и неналоговые </w:t>
            </w:r>
          </w:p>
          <w:p w:rsidR="002D1EBF" w:rsidRPr="002D1EBF" w:rsidRDefault="002D1EBF" w:rsidP="002D1EBF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218 970,6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163 668,9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33,37</w:t>
            </w:r>
          </w:p>
        </w:tc>
      </w:tr>
      <w:tr w:rsidR="00EE0471" w:rsidRPr="002D1EBF" w:rsidTr="00EE0471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</w:t>
            </w:r>
            <w:r w:rsidR="0072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 лиц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185 364,0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131 149,2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80,13</w:t>
            </w:r>
          </w:p>
        </w:tc>
      </w:tr>
      <w:tr w:rsidR="00025AF0" w:rsidRPr="002D1EBF" w:rsidTr="00EE0471">
        <w:trPr>
          <w:trHeight w:val="215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5A6A3C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</w:t>
            </w:r>
            <w:r w:rsidR="0072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товарам </w:t>
            </w:r>
          </w:p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(продукции), производимым на </w:t>
            </w:r>
          </w:p>
          <w:p w:rsidR="005A6A3C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территории Российской </w:t>
            </w:r>
          </w:p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3 776,4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4 017,4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EE0471" w:rsidRPr="002D1EBF" w:rsidTr="00EE0471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</w:t>
            </w:r>
          </w:p>
          <w:p w:rsidR="002D1EBF" w:rsidRP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4 507,8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025AF0" w:rsidRPr="002D1EBF" w:rsidTr="00EE0471">
        <w:trPr>
          <w:trHeight w:val="7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680,4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-150,3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-22,09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</w:tr>
      <w:tr w:rsidR="00EE0471" w:rsidRPr="002D1EBF" w:rsidTr="00EE0471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  <w:p w:rsidR="002D1EBF" w:rsidRP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 лиц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25AF0" w:rsidRPr="002D1EBF" w:rsidTr="00EE0471">
        <w:trPr>
          <w:trHeight w:val="7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620,9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-197,9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-31,87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-0,12</w:t>
            </w:r>
          </w:p>
        </w:tc>
      </w:tr>
      <w:tr w:rsidR="00EE0471" w:rsidRPr="002D1EBF" w:rsidTr="00EE0471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1000" w:firstLine="2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  <w:p w:rsidR="002D1EBF" w:rsidRPr="002D1EBF" w:rsidRDefault="002D1EBF" w:rsidP="002D1EBF">
            <w:pPr>
              <w:spacing w:after="0" w:line="240" w:lineRule="auto"/>
              <w:ind w:firstLineChars="1000" w:firstLine="2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организаций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-222,9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-168,10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25AF0" w:rsidRPr="002D1EBF" w:rsidTr="00EE0471">
        <w:trPr>
          <w:trHeight w:val="7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1000" w:firstLine="2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  <w:p w:rsidR="002D1EBF" w:rsidRPr="002D1EBF" w:rsidRDefault="002D1EBF" w:rsidP="002D1EBF">
            <w:pPr>
              <w:spacing w:after="0" w:line="240" w:lineRule="auto"/>
              <w:ind w:firstLineChars="1000" w:firstLine="2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физических лиц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488,3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8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E0471" w:rsidRPr="002D1EBF" w:rsidTr="00EE0471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1 744,7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1 369,6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025AF0" w:rsidRPr="002D1EBF" w:rsidTr="00EE0471">
        <w:trPr>
          <w:trHeight w:val="66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5A6A3C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</w:t>
            </w:r>
          </w:p>
          <w:p w:rsidR="005A6A3C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делам, рассматриваемым </w:t>
            </w:r>
          </w:p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судах общей юрисдикции, </w:t>
            </w:r>
          </w:p>
          <w:p w:rsidR="002D1EBF" w:rsidRP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мировыми судьями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1 598,1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1 308,7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95,55</w:t>
            </w:r>
          </w:p>
        </w:tc>
      </w:tr>
      <w:tr w:rsidR="00EE0471" w:rsidRPr="002D1EBF" w:rsidTr="00EE0471">
        <w:trPr>
          <w:trHeight w:val="66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</w:t>
            </w:r>
          </w:p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имущества, находящегося </w:t>
            </w:r>
          </w:p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государственной и</w:t>
            </w:r>
          </w:p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16 483,0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16 858,2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</w:tr>
      <w:tr w:rsidR="00025AF0" w:rsidRPr="002D1EBF" w:rsidTr="00EE0471">
        <w:trPr>
          <w:trHeight w:val="375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</w:t>
            </w:r>
          </w:p>
          <w:p w:rsidR="002D1EBF" w:rsidRP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природными ресурсами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4 612,9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4 294,2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93,09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</w:tr>
      <w:tr w:rsidR="00EE0471" w:rsidRPr="002D1EBF" w:rsidTr="00EE0471">
        <w:trPr>
          <w:trHeight w:val="76"/>
        </w:trPr>
        <w:tc>
          <w:tcPr>
            <w:tcW w:w="5104" w:type="dxa"/>
            <w:shd w:val="clear" w:color="auto" w:fill="auto"/>
            <w:vAlign w:val="center"/>
            <w:hideMark/>
          </w:tcPr>
          <w:p w:rsidR="005A6A3C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оказания платных</w:t>
            </w:r>
          </w:p>
          <w:p w:rsidR="005A6A3C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(ра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от) и компенсации </w:t>
            </w:r>
          </w:p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 государства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68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025AF0" w:rsidRPr="002D1EBF" w:rsidTr="00EE0471">
        <w:trPr>
          <w:trHeight w:val="66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5A6A3C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</w:t>
            </w:r>
          </w:p>
          <w:p w:rsidR="005A6A3C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материальных и нематериальных </w:t>
            </w:r>
          </w:p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активов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  <w:r w:rsidR="0068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689,6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2D1EBF" w:rsidRPr="002D1EBF" w:rsidTr="00EE0471">
        <w:trPr>
          <w:trHeight w:val="375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5A6A3C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Штрафы, санкции, возмещение </w:t>
            </w:r>
          </w:p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ущерба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  <w:r w:rsidR="0068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025AF0" w:rsidRPr="002D1EBF" w:rsidTr="00EE0471">
        <w:trPr>
          <w:trHeight w:val="375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-52,1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-0,03</w:t>
            </w:r>
          </w:p>
        </w:tc>
      </w:tr>
      <w:tr w:rsidR="00EE0471" w:rsidRPr="002D1EBF" w:rsidTr="00EE0471">
        <w:trPr>
          <w:trHeight w:val="7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333 673,9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326 814,1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66,63</w:t>
            </w:r>
          </w:p>
        </w:tc>
      </w:tr>
      <w:tr w:rsidR="00025AF0" w:rsidRPr="002D1EBF" w:rsidTr="00EE0471">
        <w:trPr>
          <w:trHeight w:val="66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5A6A3C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</w:t>
            </w:r>
          </w:p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бюджетов бюджетной</w:t>
            </w:r>
          </w:p>
          <w:p w:rsidR="002D1EBF" w:rsidRPr="002D1EBF" w:rsidRDefault="002D1EBF" w:rsidP="005A6A3C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</w:t>
            </w:r>
            <w:r w:rsidR="005A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="005A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330 062,2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329 331,3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100,77</w:t>
            </w:r>
          </w:p>
        </w:tc>
      </w:tr>
      <w:tr w:rsidR="00EE0471" w:rsidRPr="002D1EBF" w:rsidTr="00EE0471">
        <w:trPr>
          <w:trHeight w:val="69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</w:t>
            </w:r>
          </w:p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</w:t>
            </w:r>
          </w:p>
          <w:p w:rsidR="005A6A3C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 и </w:t>
            </w:r>
          </w:p>
          <w:p w:rsidR="005A6A3C" w:rsidRDefault="002D1EBF" w:rsidP="005A6A3C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</w:p>
          <w:p w:rsidR="002D1EBF" w:rsidRPr="002D1EBF" w:rsidRDefault="002D1EBF" w:rsidP="005A6A3C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110 774,1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110 774,0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33,64</w:t>
            </w:r>
          </w:p>
        </w:tc>
      </w:tr>
      <w:tr w:rsidR="00025AF0" w:rsidRPr="002D1EBF" w:rsidTr="00EE0471">
        <w:trPr>
          <w:trHeight w:val="660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</w:p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бюджетной системы </w:t>
            </w:r>
          </w:p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</w:p>
          <w:p w:rsidR="002D1EBF" w:rsidRPr="002D1EBF" w:rsidRDefault="002D1EBF" w:rsidP="005A6A3C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(межбюджетные субсидии)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81 571,3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81 571,2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24,77</w:t>
            </w:r>
          </w:p>
        </w:tc>
      </w:tr>
      <w:tr w:rsidR="00EE0471" w:rsidRPr="002D1EBF" w:rsidTr="00EE0471">
        <w:trPr>
          <w:trHeight w:val="660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</w:t>
            </w:r>
          </w:p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</w:t>
            </w:r>
          </w:p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и</w:t>
            </w:r>
          </w:p>
          <w:p w:rsidR="005A6A3C" w:rsidRDefault="002D1EBF" w:rsidP="005A6A3C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</w:p>
          <w:p w:rsidR="002D1EBF" w:rsidRPr="002D1EBF" w:rsidRDefault="002D1EBF" w:rsidP="005A6A3C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130 760,4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130 029,7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39,48</w:t>
            </w:r>
          </w:p>
        </w:tc>
      </w:tr>
      <w:tr w:rsidR="00025AF0" w:rsidRPr="002D1EBF" w:rsidTr="00EE0471">
        <w:trPr>
          <w:trHeight w:val="375"/>
        </w:trPr>
        <w:tc>
          <w:tcPr>
            <w:tcW w:w="5104" w:type="dxa"/>
            <w:shd w:val="clear" w:color="auto" w:fill="D9D9D9" w:themeFill="background1" w:themeFillShade="D9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</w:t>
            </w:r>
          </w:p>
          <w:p w:rsidR="002D1EBF" w:rsidRPr="002D1EBF" w:rsidRDefault="002D1EBF" w:rsidP="002D1EBF">
            <w:pPr>
              <w:spacing w:after="0" w:line="240" w:lineRule="auto"/>
              <w:ind w:firstLineChars="800" w:firstLine="19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408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6 956,4</w:t>
            </w:r>
          </w:p>
        </w:tc>
        <w:tc>
          <w:tcPr>
            <w:tcW w:w="1409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6 956,4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EE0471" w:rsidRPr="002D1EBF" w:rsidTr="00EE0471">
        <w:trPr>
          <w:trHeight w:val="375"/>
        </w:trPr>
        <w:tc>
          <w:tcPr>
            <w:tcW w:w="5104" w:type="dxa"/>
            <w:shd w:val="clear" w:color="auto" w:fill="auto"/>
            <w:vAlign w:val="center"/>
            <w:hideMark/>
          </w:tcPr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</w:t>
            </w:r>
          </w:p>
          <w:p w:rsidR="002D1EBF" w:rsidRP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2D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1 242,1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025AF0" w:rsidRPr="002D1EBF" w:rsidTr="00EE0471">
        <w:trPr>
          <w:trHeight w:val="70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6A3C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субсидий, </w:t>
            </w:r>
          </w:p>
          <w:p w:rsidR="005A6A3C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субвенций и иных </w:t>
            </w:r>
          </w:p>
          <w:p w:rsidR="005A6A3C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межбюджетных</w:t>
            </w:r>
            <w:r w:rsidR="00E47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трансфертов, </w:t>
            </w:r>
          </w:p>
          <w:p w:rsid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имеющих целевое назначение, </w:t>
            </w:r>
          </w:p>
          <w:p w:rsidR="002D1EBF" w:rsidRPr="002D1EBF" w:rsidRDefault="002D1EBF" w:rsidP="002D1EBF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прошлых лет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3 351,8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68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-3 759,3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1EBF" w:rsidRPr="002D1EBF" w:rsidRDefault="002D1EBF" w:rsidP="005A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-1,15</w:t>
            </w:r>
          </w:p>
        </w:tc>
      </w:tr>
    </w:tbl>
    <w:p w:rsidR="00C47865" w:rsidRDefault="00C47865" w:rsidP="00C47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65" w:rsidRDefault="007550DF" w:rsidP="0094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Доходная часть бюджета Тенькинского городского округа в 2015 году </w:t>
      </w:r>
      <w:r w:rsidR="0094218B">
        <w:rPr>
          <w:rFonts w:ascii="Times New Roman" w:hAnsi="Times New Roman" w:cs="Times New Roman"/>
          <w:sz w:val="24"/>
          <w:szCs w:val="24"/>
        </w:rPr>
        <w:t xml:space="preserve">снизилась на 12811,5 тыс. рублей, </w:t>
      </w:r>
      <w:r w:rsidR="0070793D">
        <w:rPr>
          <w:rFonts w:ascii="Times New Roman" w:hAnsi="Times New Roman" w:cs="Times New Roman"/>
          <w:sz w:val="24"/>
          <w:szCs w:val="24"/>
        </w:rPr>
        <w:t xml:space="preserve">при этом налоговые и неналоговые поступления в бюджет 2014 года были на 57053,2 тыс. рублей выше аналогичных поступлений 2015 года, а безвозмездные поступления 2015 года превышали поступления 2014 года на 44241,7 тыс. рублей. </w:t>
      </w:r>
    </w:p>
    <w:p w:rsidR="00C47865" w:rsidRDefault="00312841" w:rsidP="00C3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45">
        <w:rPr>
          <w:rFonts w:ascii="Times New Roman" w:hAnsi="Times New Roman" w:cs="Times New Roman"/>
          <w:sz w:val="24"/>
          <w:szCs w:val="24"/>
        </w:rPr>
        <w:t xml:space="preserve">Расходная часть бюджета городского округа в 2015 году сложилась в сумме </w:t>
      </w:r>
      <w:r w:rsidR="00342E9E" w:rsidRPr="00B20245">
        <w:rPr>
          <w:rFonts w:ascii="Times New Roman" w:hAnsi="Times New Roman" w:cs="Times New Roman"/>
          <w:sz w:val="24"/>
          <w:szCs w:val="24"/>
        </w:rPr>
        <w:t xml:space="preserve">521231,9 </w:t>
      </w:r>
      <w:r w:rsidR="005201ED" w:rsidRPr="00B20245">
        <w:rPr>
          <w:rFonts w:ascii="Times New Roman" w:hAnsi="Times New Roman" w:cs="Times New Roman"/>
          <w:sz w:val="24"/>
          <w:szCs w:val="24"/>
        </w:rPr>
        <w:t>тыс. рублей</w:t>
      </w:r>
      <w:r w:rsidR="00A01DA1" w:rsidRPr="00B20245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342E9E" w:rsidRPr="00B20245">
        <w:rPr>
          <w:rFonts w:ascii="Times New Roman" w:hAnsi="Times New Roman" w:cs="Times New Roman"/>
          <w:sz w:val="24"/>
          <w:szCs w:val="24"/>
        </w:rPr>
        <w:t>574132,2</w:t>
      </w:r>
      <w:r w:rsidR="00A01DA1" w:rsidRPr="00B2024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201ED" w:rsidRPr="00B20245">
        <w:rPr>
          <w:rFonts w:ascii="Times New Roman" w:hAnsi="Times New Roman" w:cs="Times New Roman"/>
          <w:sz w:val="24"/>
          <w:szCs w:val="24"/>
        </w:rPr>
        <w:t>.</w:t>
      </w:r>
      <w:r w:rsidR="00A01DA1" w:rsidRPr="00B20245">
        <w:rPr>
          <w:rFonts w:ascii="Times New Roman" w:hAnsi="Times New Roman" w:cs="Times New Roman"/>
          <w:sz w:val="24"/>
          <w:szCs w:val="24"/>
        </w:rPr>
        <w:t xml:space="preserve"> </w:t>
      </w:r>
      <w:r w:rsidR="00CA2F37">
        <w:rPr>
          <w:rFonts w:ascii="Times New Roman" w:hAnsi="Times New Roman" w:cs="Times New Roman"/>
          <w:sz w:val="24"/>
          <w:szCs w:val="24"/>
        </w:rPr>
        <w:t>Структура расходной части бюджета за 2015 год представлена в таблице № 1</w:t>
      </w:r>
      <w:r w:rsidR="00F02E27">
        <w:rPr>
          <w:rFonts w:ascii="Times New Roman" w:hAnsi="Times New Roman" w:cs="Times New Roman"/>
          <w:sz w:val="24"/>
          <w:szCs w:val="24"/>
        </w:rPr>
        <w:t>2</w:t>
      </w:r>
      <w:r w:rsidR="00CA2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865" w:rsidRDefault="005072DF" w:rsidP="0050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  <w:r w:rsidR="00F02E27">
        <w:rPr>
          <w:rFonts w:ascii="Times New Roman" w:hAnsi="Times New Roman" w:cs="Times New Roman"/>
          <w:sz w:val="24"/>
          <w:szCs w:val="24"/>
        </w:rPr>
        <w:t>2</w:t>
      </w:r>
    </w:p>
    <w:p w:rsidR="00E46DA3" w:rsidRDefault="00E46DA3" w:rsidP="00E46D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расходной части бюджета</w:t>
      </w:r>
    </w:p>
    <w:tbl>
      <w:tblPr>
        <w:tblW w:w="9409" w:type="dxa"/>
        <w:tblInd w:w="108" w:type="dxa"/>
        <w:tblLook w:val="04A0"/>
      </w:tblPr>
      <w:tblGrid>
        <w:gridCol w:w="4536"/>
        <w:gridCol w:w="1276"/>
        <w:gridCol w:w="1559"/>
        <w:gridCol w:w="1114"/>
        <w:gridCol w:w="924"/>
      </w:tblGrid>
      <w:tr w:rsidR="00D448E0" w:rsidRPr="00D448E0" w:rsidTr="00601BB5">
        <w:trPr>
          <w:trHeight w:val="30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E0" w:rsidRPr="002D1EBF" w:rsidRDefault="00D448E0" w:rsidP="00A7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E0" w:rsidRPr="002D1EBF" w:rsidRDefault="00D448E0" w:rsidP="00A7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2015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E0" w:rsidRPr="002D1EBF" w:rsidRDefault="00D448E0" w:rsidP="00A7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2015 год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E0" w:rsidRPr="002D1EBF" w:rsidRDefault="00D448E0" w:rsidP="00A7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испол-нения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E0" w:rsidRDefault="00D448E0" w:rsidP="00A7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Удель-ный</w:t>
            </w:r>
          </w:p>
          <w:p w:rsidR="00D448E0" w:rsidRPr="002D1EBF" w:rsidRDefault="00D448E0" w:rsidP="00A7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вес, %</w:t>
            </w:r>
          </w:p>
        </w:tc>
      </w:tr>
      <w:tr w:rsidR="00D448E0" w:rsidRPr="00D448E0" w:rsidTr="00601BB5">
        <w:trPr>
          <w:trHeight w:val="70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574132,2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52123</w:t>
            </w:r>
            <w:r w:rsidR="00D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90,79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8E0" w:rsidRPr="00D448E0" w:rsidTr="00601BB5">
        <w:trPr>
          <w:trHeight w:val="80"/>
        </w:trPr>
        <w:tc>
          <w:tcPr>
            <w:tcW w:w="4536" w:type="dxa"/>
            <w:shd w:val="clear" w:color="000000" w:fill="FFFFFF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E46DA3" w:rsidRPr="00D448E0" w:rsidTr="00601BB5">
        <w:trPr>
          <w:trHeight w:val="80"/>
        </w:trPr>
        <w:tc>
          <w:tcPr>
            <w:tcW w:w="4536" w:type="dxa"/>
            <w:shd w:val="clear" w:color="auto" w:fill="D9D9D9" w:themeFill="background1" w:themeFillShade="D9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155690,4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140943</w:t>
            </w:r>
            <w:r w:rsidR="00D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90,53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27,04</w:t>
            </w:r>
          </w:p>
        </w:tc>
      </w:tr>
      <w:tr w:rsidR="00D448E0" w:rsidRPr="00D448E0" w:rsidTr="00601BB5">
        <w:trPr>
          <w:trHeight w:val="80"/>
        </w:trPr>
        <w:tc>
          <w:tcPr>
            <w:tcW w:w="4536" w:type="dxa"/>
            <w:shd w:val="clear" w:color="000000" w:fill="FFFFFF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67,78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D448E0" w:rsidRPr="00D448E0" w:rsidTr="00601BB5">
        <w:trPr>
          <w:trHeight w:val="277"/>
        </w:trPr>
        <w:tc>
          <w:tcPr>
            <w:tcW w:w="4536" w:type="dxa"/>
            <w:shd w:val="clear" w:color="auto" w:fill="D9D9D9" w:themeFill="background1" w:themeFillShade="D9"/>
            <w:vAlign w:val="bottom"/>
            <w:hideMark/>
          </w:tcPr>
          <w:p w:rsid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Национальная безопасность и </w:t>
            </w:r>
          </w:p>
          <w:p w:rsid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правоохранительная </w:t>
            </w:r>
          </w:p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267,9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D448E0" w:rsidRPr="00D448E0" w:rsidTr="00601BB5">
        <w:trPr>
          <w:trHeight w:val="80"/>
        </w:trPr>
        <w:tc>
          <w:tcPr>
            <w:tcW w:w="4536" w:type="dxa"/>
            <w:shd w:val="clear" w:color="000000" w:fill="FFFFFF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5435,7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E46DA3" w:rsidRPr="00D448E0" w:rsidTr="00601BB5">
        <w:trPr>
          <w:trHeight w:val="80"/>
        </w:trPr>
        <w:tc>
          <w:tcPr>
            <w:tcW w:w="4536" w:type="dxa"/>
            <w:shd w:val="clear" w:color="auto" w:fill="D9D9D9" w:themeFill="background1" w:themeFillShade="D9"/>
            <w:noWrap/>
            <w:vAlign w:val="bottom"/>
            <w:hideMark/>
          </w:tcPr>
          <w:p w:rsid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98951,1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93285,2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94,27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17,90</w:t>
            </w:r>
          </w:p>
        </w:tc>
      </w:tr>
      <w:tr w:rsidR="00D448E0" w:rsidRPr="00D448E0" w:rsidTr="00601BB5">
        <w:trPr>
          <w:trHeight w:val="80"/>
        </w:trPr>
        <w:tc>
          <w:tcPr>
            <w:tcW w:w="4536" w:type="dxa"/>
            <w:shd w:val="clear" w:color="000000" w:fill="FFFFFF"/>
            <w:noWrap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E46DA3" w:rsidRPr="00D448E0" w:rsidTr="00601BB5">
        <w:trPr>
          <w:trHeight w:val="80"/>
        </w:trPr>
        <w:tc>
          <w:tcPr>
            <w:tcW w:w="4536" w:type="dxa"/>
            <w:shd w:val="clear" w:color="auto" w:fill="D9D9D9" w:themeFill="background1" w:themeFillShade="D9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204620,4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182215</w:t>
            </w:r>
            <w:r w:rsidR="00D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89,05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34,96</w:t>
            </w:r>
          </w:p>
        </w:tc>
      </w:tr>
      <w:tr w:rsidR="00D448E0" w:rsidRPr="00D448E0" w:rsidTr="00601BB5">
        <w:trPr>
          <w:trHeight w:val="80"/>
        </w:trPr>
        <w:tc>
          <w:tcPr>
            <w:tcW w:w="4536" w:type="dxa"/>
            <w:shd w:val="clear" w:color="000000" w:fill="FFFFFF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53369,1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48589,2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91,04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E46DA3" w:rsidRPr="00D448E0" w:rsidTr="00601BB5">
        <w:trPr>
          <w:trHeight w:val="80"/>
        </w:trPr>
        <w:tc>
          <w:tcPr>
            <w:tcW w:w="4536" w:type="dxa"/>
            <w:shd w:val="clear" w:color="auto" w:fill="D9D9D9" w:themeFill="background1" w:themeFillShade="D9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46913,5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45584,2</w:t>
            </w:r>
          </w:p>
        </w:tc>
        <w:tc>
          <w:tcPr>
            <w:tcW w:w="111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97,17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</w:tr>
      <w:tr w:rsidR="00D448E0" w:rsidRPr="00D448E0" w:rsidTr="00601BB5">
        <w:trPr>
          <w:trHeight w:val="80"/>
        </w:trPr>
        <w:tc>
          <w:tcPr>
            <w:tcW w:w="4536" w:type="dxa"/>
            <w:shd w:val="clear" w:color="000000" w:fill="FFFFFF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1352,6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82,43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D448E0" w:rsidRPr="00D448E0" w:rsidTr="00601BB5">
        <w:trPr>
          <w:trHeight w:val="8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448E0" w:rsidRPr="00D448E0" w:rsidRDefault="00D448E0" w:rsidP="00D448E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48E0" w:rsidRPr="00D448E0" w:rsidRDefault="00D448E0" w:rsidP="00D4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</w:tbl>
    <w:p w:rsidR="00EC13F9" w:rsidRDefault="00EC13F9" w:rsidP="00C47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3F9" w:rsidRDefault="00887D16" w:rsidP="00887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округа носит социальный характер, доля расходов на социальную сферу составляет более 53 процентов. Значительна доля расходов бюджета на жилищно-коммунальное хозяйство и общегосударственные вопросы. </w:t>
      </w:r>
    </w:p>
    <w:p w:rsidR="00F02E27" w:rsidRDefault="00F02E27" w:rsidP="00887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40C" w:rsidRPr="00B1278A" w:rsidRDefault="00B1278A" w:rsidP="00C04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8A">
        <w:rPr>
          <w:rFonts w:ascii="Times New Roman" w:hAnsi="Times New Roman" w:cs="Times New Roman"/>
          <w:b/>
          <w:sz w:val="24"/>
          <w:szCs w:val="24"/>
        </w:rPr>
        <w:t>2.17. Муниципальное имущество</w:t>
      </w:r>
    </w:p>
    <w:p w:rsidR="00715DE1" w:rsidRDefault="009F5A04" w:rsidP="009F5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Имущественный комплекс Тенькинского городского округа включает</w:t>
      </w:r>
      <w:r w:rsidR="00715DE1">
        <w:rPr>
          <w:rFonts w:ascii="Times New Roman" w:hAnsi="Times New Roman" w:cs="Times New Roman"/>
          <w:sz w:val="24"/>
          <w:szCs w:val="24"/>
        </w:rPr>
        <w:t xml:space="preserve"> </w:t>
      </w:r>
      <w:r w:rsidR="0002755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715DE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унитарны</w:t>
      </w:r>
      <w:r w:rsidR="00715DE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715DE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7551">
        <w:rPr>
          <w:rFonts w:ascii="Times New Roman" w:hAnsi="Times New Roman" w:cs="Times New Roman"/>
          <w:sz w:val="24"/>
          <w:szCs w:val="24"/>
        </w:rPr>
        <w:t>14</w:t>
      </w:r>
      <w:r w:rsidR="00715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715DE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15DE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7551">
        <w:rPr>
          <w:rFonts w:ascii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>земельны</w:t>
      </w:r>
      <w:r w:rsidR="0002755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27551">
        <w:rPr>
          <w:rFonts w:ascii="Times New Roman" w:hAnsi="Times New Roman" w:cs="Times New Roman"/>
          <w:sz w:val="24"/>
          <w:szCs w:val="24"/>
        </w:rPr>
        <w:t>а общей площадью 624801,7 кв.м (21301,7 кв.м – земли населенных пунктов, 603500,0 – земли сельхозназначения)</w:t>
      </w:r>
      <w:r>
        <w:rPr>
          <w:rFonts w:ascii="Times New Roman" w:hAnsi="Times New Roman" w:cs="Times New Roman"/>
          <w:sz w:val="24"/>
          <w:szCs w:val="24"/>
        </w:rPr>
        <w:t>, а также объекты недвижимого имущества.</w:t>
      </w:r>
      <w:r w:rsidR="0053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865" w:rsidRDefault="00715DE1" w:rsidP="009F5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E85">
        <w:rPr>
          <w:rFonts w:ascii="Times New Roman" w:hAnsi="Times New Roman" w:cs="Times New Roman"/>
          <w:sz w:val="24"/>
          <w:szCs w:val="24"/>
        </w:rPr>
        <w:t xml:space="preserve">Структура и стоимость </w:t>
      </w:r>
      <w:r w:rsidR="00027551">
        <w:rPr>
          <w:rFonts w:ascii="Times New Roman" w:hAnsi="Times New Roman" w:cs="Times New Roman"/>
          <w:sz w:val="24"/>
          <w:szCs w:val="24"/>
        </w:rPr>
        <w:t xml:space="preserve">объектов недвижимого </w:t>
      </w:r>
      <w:r w:rsidR="00534E85">
        <w:rPr>
          <w:rFonts w:ascii="Times New Roman" w:hAnsi="Times New Roman" w:cs="Times New Roman"/>
          <w:sz w:val="24"/>
          <w:szCs w:val="24"/>
        </w:rPr>
        <w:t>муниципального имуществ</w:t>
      </w:r>
      <w:r w:rsidR="00027551">
        <w:rPr>
          <w:rFonts w:ascii="Times New Roman" w:hAnsi="Times New Roman" w:cs="Times New Roman"/>
          <w:sz w:val="24"/>
          <w:szCs w:val="24"/>
        </w:rPr>
        <w:t xml:space="preserve">а </w:t>
      </w:r>
      <w:r w:rsidR="00534E85">
        <w:rPr>
          <w:rFonts w:ascii="Times New Roman" w:hAnsi="Times New Roman" w:cs="Times New Roman"/>
          <w:sz w:val="24"/>
          <w:szCs w:val="24"/>
        </w:rPr>
        <w:t>Тенькинского городского округа по состоянию на 01.01.2016 года представлена в таблиц</w:t>
      </w:r>
      <w:r w:rsidR="00027551">
        <w:rPr>
          <w:rFonts w:ascii="Times New Roman" w:hAnsi="Times New Roman" w:cs="Times New Roman"/>
          <w:sz w:val="24"/>
          <w:szCs w:val="24"/>
        </w:rPr>
        <w:t xml:space="preserve">е </w:t>
      </w:r>
      <w:r w:rsidR="00534E85">
        <w:rPr>
          <w:rFonts w:ascii="Times New Roman" w:hAnsi="Times New Roman" w:cs="Times New Roman"/>
          <w:sz w:val="24"/>
          <w:szCs w:val="24"/>
        </w:rPr>
        <w:t>№ 1</w:t>
      </w:r>
      <w:r w:rsidR="00F02E27">
        <w:rPr>
          <w:rFonts w:ascii="Times New Roman" w:hAnsi="Times New Roman" w:cs="Times New Roman"/>
          <w:sz w:val="24"/>
          <w:szCs w:val="24"/>
        </w:rPr>
        <w:t>3</w:t>
      </w:r>
      <w:r w:rsidR="00534E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A04" w:rsidRDefault="00C525CD" w:rsidP="00C52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  <w:r w:rsidR="00F02E27">
        <w:rPr>
          <w:rFonts w:ascii="Times New Roman" w:hAnsi="Times New Roman" w:cs="Times New Roman"/>
          <w:sz w:val="24"/>
          <w:szCs w:val="24"/>
        </w:rPr>
        <w:t>3</w:t>
      </w:r>
    </w:p>
    <w:p w:rsidR="00C525CD" w:rsidRDefault="00027551" w:rsidP="00215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стоимость объектов недвижимого муниципального имущества</w:t>
      </w:r>
    </w:p>
    <w:tbl>
      <w:tblPr>
        <w:tblW w:w="9586" w:type="dxa"/>
        <w:tblInd w:w="108" w:type="dxa"/>
        <w:tblLayout w:type="fixed"/>
        <w:tblLook w:val="04A0"/>
      </w:tblPr>
      <w:tblGrid>
        <w:gridCol w:w="3261"/>
        <w:gridCol w:w="576"/>
        <w:gridCol w:w="610"/>
        <w:gridCol w:w="1116"/>
        <w:gridCol w:w="1116"/>
        <w:gridCol w:w="1116"/>
        <w:gridCol w:w="782"/>
        <w:gridCol w:w="1009"/>
      </w:tblGrid>
      <w:tr w:rsidR="00551F4D" w:rsidRPr="00FD0A62" w:rsidTr="00F02E2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объектов,                                                                              тыс. рублей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 значение, %</w:t>
            </w:r>
          </w:p>
        </w:tc>
      </w:tr>
      <w:tr w:rsidR="00551F4D" w:rsidRPr="00FD0A62" w:rsidTr="00F02E27">
        <w:trPr>
          <w:trHeight w:val="1560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объектов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E27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</w:t>
            </w:r>
            <w:r w:rsidR="00F0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вано объектов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остаточная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балансовая стоимость</w:t>
            </w:r>
          </w:p>
        </w:tc>
      </w:tr>
      <w:tr w:rsidR="00551F4D" w:rsidRPr="00FD0A62" w:rsidTr="00215CAC">
        <w:trPr>
          <w:trHeight w:val="7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551053,5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179010,6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372042,9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0A62" w:rsidRPr="00FD0A62" w:rsidTr="00551F4D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F4D" w:rsidRPr="00FD0A62" w:rsidTr="00215CAC">
        <w:trPr>
          <w:cantSplit/>
          <w:trHeight w:val="80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FD0A62" w:rsidRDefault="00FD550D" w:rsidP="00551F4D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D0A62"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бъекты</w:t>
            </w:r>
          </w:p>
          <w:p w:rsidR="00FD0A62" w:rsidRPr="00FD0A62" w:rsidRDefault="00FD0A62" w:rsidP="00551F4D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170235,4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37403,8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132831,6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83,77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30,89</w:t>
            </w:r>
          </w:p>
        </w:tc>
      </w:tr>
      <w:tr w:rsidR="00FD0A62" w:rsidRPr="00FD0A62" w:rsidTr="00551F4D">
        <w:trPr>
          <w:cantSplit/>
          <w:trHeight w:val="945"/>
        </w:trPr>
        <w:tc>
          <w:tcPr>
            <w:tcW w:w="3261" w:type="dxa"/>
            <w:shd w:val="clear" w:color="auto" w:fill="auto"/>
            <w:vAlign w:val="center"/>
            <w:hideMark/>
          </w:tcPr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</w:t>
            </w:r>
          </w:p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закрепленные за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ципальным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предприя-</w:t>
            </w:r>
          </w:p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на праве</w:t>
            </w:r>
          </w:p>
          <w:p w:rsidR="00FD0A62" w:rsidRP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хозяйственного ведения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42312,3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12830,7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29481,6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7,68</w:t>
            </w:r>
          </w:p>
        </w:tc>
      </w:tr>
      <w:tr w:rsidR="00551F4D" w:rsidRPr="00FD0A62" w:rsidTr="00551F4D">
        <w:trPr>
          <w:cantSplit/>
          <w:trHeight w:val="945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</w:t>
            </w:r>
          </w:p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закрепленные за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ципальным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учреждени-</w:t>
            </w:r>
          </w:p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на праве оперативно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A62" w:rsidRP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управления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161358,6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28762,1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132596,5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29,28</w:t>
            </w:r>
          </w:p>
        </w:tc>
      </w:tr>
      <w:tr w:rsidR="00FD0A62" w:rsidRPr="00FD0A62" w:rsidTr="00551F4D">
        <w:trPr>
          <w:cantSplit/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Объекты недвижимости</w:t>
            </w:r>
          </w:p>
          <w:p w:rsid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казны муниципального</w:t>
            </w:r>
          </w:p>
          <w:p w:rsidR="00FD0A62" w:rsidRP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347382,6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137417,8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209964,8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63,04</w:t>
            </w:r>
          </w:p>
        </w:tc>
      </w:tr>
      <w:tr w:rsidR="00FD0A62" w:rsidRPr="00FD0A62" w:rsidTr="00551F4D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F4D" w:rsidRPr="00FD0A62" w:rsidTr="00551F4D">
        <w:trPr>
          <w:cantSplit/>
          <w:trHeight w:val="315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FD0A62" w:rsidRDefault="00FD550D" w:rsidP="00551F4D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D0A62"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бъекты</w:t>
            </w:r>
          </w:p>
          <w:p w:rsidR="00FD0A62" w:rsidRPr="00FD0A62" w:rsidRDefault="00FD0A62" w:rsidP="00551F4D">
            <w:pPr>
              <w:spacing w:after="0" w:line="240" w:lineRule="auto"/>
              <w:ind w:firstLineChars="600"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170235,4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37403,8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132831,6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86,87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49,01</w:t>
            </w:r>
          </w:p>
        </w:tc>
      </w:tr>
      <w:tr w:rsidR="00FD0A62" w:rsidRPr="00FD0A62" w:rsidTr="00551F4D">
        <w:trPr>
          <w:cantSplit/>
          <w:trHeight w:val="945"/>
        </w:trPr>
        <w:tc>
          <w:tcPr>
            <w:tcW w:w="3261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недвижимости, переданные в пользование юридическим и физическим лицам на основе договора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79026,3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32829,0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46197,3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14,34</w:t>
            </w:r>
          </w:p>
        </w:tc>
      </w:tr>
      <w:tr w:rsidR="00FD0A62" w:rsidRPr="00FD0A62" w:rsidTr="00551F4D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F4D" w:rsidRPr="00FD0A62" w:rsidTr="00551F4D">
        <w:trPr>
          <w:trHeight w:val="270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  <w:p w:rsid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безвозмездного</w:t>
            </w:r>
          </w:p>
          <w:p w:rsidR="00FD0A62" w:rsidRP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27303,5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9048,4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18255,1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34,55</w:t>
            </w:r>
          </w:p>
        </w:tc>
      </w:tr>
      <w:tr w:rsidR="00FD0A62" w:rsidRPr="00FD0A62" w:rsidTr="00551F4D">
        <w:trPr>
          <w:trHeight w:val="270"/>
        </w:trPr>
        <w:tc>
          <w:tcPr>
            <w:tcW w:w="3261" w:type="dxa"/>
            <w:shd w:val="clear" w:color="auto" w:fill="auto"/>
            <w:vAlign w:val="center"/>
            <w:hideMark/>
          </w:tcPr>
          <w:p w:rsid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  <w:p w:rsid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доверительного</w:t>
            </w:r>
          </w:p>
          <w:p w:rsidR="00FD0A62" w:rsidRP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551F4D" w:rsidRPr="00FD0A62" w:rsidTr="00551F4D">
        <w:trPr>
          <w:trHeight w:val="270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договору аренды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43305,2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23561,9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19743,3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54,80</w:t>
            </w:r>
          </w:p>
        </w:tc>
      </w:tr>
      <w:tr w:rsidR="00FD0A62" w:rsidRPr="00FD0A62" w:rsidTr="00551F4D">
        <w:trPr>
          <w:trHeight w:val="27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  <w:p w:rsidR="00FD0A62" w:rsidRPr="00FD0A62" w:rsidRDefault="00FD0A62" w:rsidP="00551F4D">
            <w:pPr>
              <w:spacing w:after="0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концессии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8327,6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8108,9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62" w:rsidRPr="00FD0A62" w:rsidRDefault="00FD0A62" w:rsidP="0055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10,54</w:t>
            </w:r>
          </w:p>
        </w:tc>
      </w:tr>
    </w:tbl>
    <w:p w:rsidR="001D5D98" w:rsidRDefault="001D5D98" w:rsidP="001E0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88" w:rsidRDefault="009B2B88" w:rsidP="001E0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865" w:rsidRPr="001E04F4" w:rsidRDefault="001E04F4" w:rsidP="001E0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4F4">
        <w:rPr>
          <w:rFonts w:ascii="Times New Roman" w:hAnsi="Times New Roman" w:cs="Times New Roman"/>
          <w:b/>
          <w:sz w:val="24"/>
          <w:szCs w:val="24"/>
        </w:rPr>
        <w:t>3. ПОТЕНЦИАЛ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ТЕНЬКИНСКОГО ГОРОДСКОГО ОКРУГА</w:t>
      </w:r>
    </w:p>
    <w:p w:rsidR="00C47865" w:rsidRPr="001E04F4" w:rsidRDefault="001E04F4" w:rsidP="001E0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4F4">
        <w:rPr>
          <w:rFonts w:ascii="Times New Roman" w:hAnsi="Times New Roman" w:cs="Times New Roman"/>
          <w:b/>
          <w:sz w:val="24"/>
          <w:szCs w:val="24"/>
        </w:rPr>
        <w:t>3.1. Положительные факторы</w:t>
      </w:r>
    </w:p>
    <w:p w:rsidR="00C47865" w:rsidRPr="001E04F4" w:rsidRDefault="001E04F4" w:rsidP="002B6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F4">
        <w:rPr>
          <w:rFonts w:ascii="Times New Roman" w:hAnsi="Times New Roman" w:cs="Times New Roman"/>
          <w:b/>
          <w:sz w:val="24"/>
          <w:szCs w:val="24"/>
        </w:rPr>
        <w:t>Ресурсный</w:t>
      </w:r>
    </w:p>
    <w:p w:rsidR="00C47865" w:rsidRDefault="0025538C" w:rsidP="00DB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D65E7">
        <w:rPr>
          <w:rFonts w:ascii="Times New Roman" w:hAnsi="Times New Roman" w:cs="Times New Roman"/>
          <w:sz w:val="24"/>
          <w:szCs w:val="24"/>
        </w:rPr>
        <w:t>Тенькинского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находится множес</w:t>
      </w:r>
      <w:r w:rsidR="007418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 рудных и россыпных месторождений золота</w:t>
      </w:r>
      <w:r w:rsidR="005E076A">
        <w:rPr>
          <w:rFonts w:ascii="Times New Roman" w:hAnsi="Times New Roman" w:cs="Times New Roman"/>
          <w:sz w:val="24"/>
          <w:szCs w:val="24"/>
        </w:rPr>
        <w:t>,</w:t>
      </w:r>
      <w:r w:rsidR="00753BBE">
        <w:rPr>
          <w:rFonts w:ascii="Times New Roman" w:hAnsi="Times New Roman" w:cs="Times New Roman"/>
          <w:sz w:val="24"/>
          <w:szCs w:val="24"/>
        </w:rPr>
        <w:t xml:space="preserve"> </w:t>
      </w:r>
      <w:r w:rsidR="00DB53CC">
        <w:rPr>
          <w:rFonts w:ascii="Times New Roman" w:hAnsi="Times New Roman" w:cs="Times New Roman"/>
          <w:sz w:val="24"/>
          <w:szCs w:val="24"/>
        </w:rPr>
        <w:t>проходит</w:t>
      </w:r>
      <w:r w:rsidR="00753BBE">
        <w:rPr>
          <w:rFonts w:ascii="Times New Roman" w:hAnsi="Times New Roman" w:cs="Times New Roman"/>
          <w:sz w:val="24"/>
          <w:szCs w:val="24"/>
        </w:rPr>
        <w:t xml:space="preserve"> </w:t>
      </w:r>
      <w:r w:rsidR="00DD65E7">
        <w:rPr>
          <w:rFonts w:ascii="Times New Roman" w:hAnsi="Times New Roman" w:cs="Times New Roman"/>
          <w:sz w:val="24"/>
          <w:szCs w:val="24"/>
        </w:rPr>
        <w:t>Яно-Колымская золоторудная провинция</w:t>
      </w:r>
      <w:r w:rsidR="00741882">
        <w:rPr>
          <w:rFonts w:ascii="Times New Roman" w:hAnsi="Times New Roman" w:cs="Times New Roman"/>
          <w:sz w:val="24"/>
          <w:szCs w:val="24"/>
        </w:rPr>
        <w:t>, д</w:t>
      </w:r>
      <w:r w:rsidR="00DB53CC">
        <w:rPr>
          <w:rFonts w:ascii="Times New Roman" w:hAnsi="Times New Roman" w:cs="Times New Roman"/>
          <w:sz w:val="24"/>
          <w:szCs w:val="24"/>
        </w:rPr>
        <w:t>евять</w:t>
      </w:r>
      <w:r w:rsidR="00741882">
        <w:rPr>
          <w:rFonts w:ascii="Times New Roman" w:hAnsi="Times New Roman" w:cs="Times New Roman"/>
          <w:sz w:val="24"/>
          <w:szCs w:val="24"/>
        </w:rPr>
        <w:t xml:space="preserve"> из пятнадцати</w:t>
      </w:r>
      <w:r w:rsidR="00DB53CC">
        <w:rPr>
          <w:rFonts w:ascii="Times New Roman" w:hAnsi="Times New Roman" w:cs="Times New Roman"/>
          <w:sz w:val="24"/>
          <w:szCs w:val="24"/>
        </w:rPr>
        <w:t xml:space="preserve"> месторождений (полностью или частично)</w:t>
      </w:r>
      <w:r w:rsidR="00741882">
        <w:rPr>
          <w:rFonts w:ascii="Times New Roman" w:hAnsi="Times New Roman" w:cs="Times New Roman"/>
          <w:sz w:val="24"/>
          <w:szCs w:val="24"/>
        </w:rPr>
        <w:t xml:space="preserve"> которой н</w:t>
      </w:r>
      <w:r w:rsidR="00DB53CC">
        <w:rPr>
          <w:rFonts w:ascii="Times New Roman" w:hAnsi="Times New Roman" w:cs="Times New Roman"/>
          <w:sz w:val="24"/>
          <w:szCs w:val="24"/>
        </w:rPr>
        <w:t xml:space="preserve">аходятся на территории округа. </w:t>
      </w:r>
      <w:r w:rsidR="00DB53CC" w:rsidRPr="00DB53CC">
        <w:rPr>
          <w:rFonts w:ascii="Times New Roman" w:hAnsi="Times New Roman" w:cs="Times New Roman"/>
          <w:sz w:val="24"/>
          <w:szCs w:val="24"/>
        </w:rPr>
        <w:t>Запасы золота составляют более 5 тысяч тонн, при этом 40</w:t>
      </w:r>
      <w:r w:rsidR="00DB53CC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DB53CC" w:rsidRPr="00DB53CC">
        <w:rPr>
          <w:rFonts w:ascii="Times New Roman" w:hAnsi="Times New Roman" w:cs="Times New Roman"/>
          <w:sz w:val="24"/>
          <w:szCs w:val="24"/>
        </w:rPr>
        <w:t xml:space="preserve">из них разведаны на двух крупнейших месторождениях </w:t>
      </w:r>
      <w:r w:rsidR="00DB53CC">
        <w:rPr>
          <w:rFonts w:ascii="Times New Roman" w:hAnsi="Times New Roman" w:cs="Times New Roman"/>
          <w:sz w:val="24"/>
          <w:szCs w:val="24"/>
        </w:rPr>
        <w:t>–</w:t>
      </w:r>
      <w:r w:rsidR="00753BBE">
        <w:rPr>
          <w:rFonts w:ascii="Times New Roman" w:hAnsi="Times New Roman" w:cs="Times New Roman"/>
          <w:sz w:val="24"/>
          <w:szCs w:val="24"/>
        </w:rPr>
        <w:t xml:space="preserve"> </w:t>
      </w:r>
      <w:r w:rsidR="00DB53CC" w:rsidRPr="00DB53CC">
        <w:rPr>
          <w:rFonts w:ascii="Times New Roman" w:hAnsi="Times New Roman" w:cs="Times New Roman"/>
          <w:sz w:val="24"/>
          <w:szCs w:val="24"/>
        </w:rPr>
        <w:t>Наталкинском и Павлик.</w:t>
      </w:r>
      <w:r w:rsidR="00753BBE">
        <w:rPr>
          <w:rFonts w:ascii="Times New Roman" w:hAnsi="Times New Roman" w:cs="Times New Roman"/>
          <w:sz w:val="24"/>
          <w:szCs w:val="24"/>
        </w:rPr>
        <w:t xml:space="preserve"> </w:t>
      </w:r>
      <w:r w:rsidR="002F1E0F" w:rsidRPr="002F1E0F">
        <w:rPr>
          <w:rFonts w:ascii="Times New Roman" w:hAnsi="Times New Roman" w:cs="Times New Roman"/>
          <w:sz w:val="24"/>
          <w:szCs w:val="24"/>
        </w:rPr>
        <w:t>На остальных семи месторождениях пока продолжаются поисковые работы, их освоение намечено на более отдаленные сроки (до 2020 года).</w:t>
      </w:r>
    </w:p>
    <w:p w:rsidR="00DB53CC" w:rsidRDefault="00740835" w:rsidP="00DB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835">
        <w:rPr>
          <w:rFonts w:ascii="Times New Roman" w:hAnsi="Times New Roman" w:cs="Times New Roman"/>
          <w:sz w:val="24"/>
          <w:szCs w:val="24"/>
        </w:rPr>
        <w:t xml:space="preserve">Кроме рудного и россыпного золота, в недрах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40835">
        <w:rPr>
          <w:rFonts w:ascii="Times New Roman" w:hAnsi="Times New Roman" w:cs="Times New Roman"/>
          <w:sz w:val="24"/>
          <w:szCs w:val="24"/>
        </w:rPr>
        <w:t xml:space="preserve"> имеются такие полезные ископаемые как: касситирит, алунит, полиметаллы, песчанно-гравийные смеси, каменный уголь, олово, вольфрам, каолинит, глина.</w:t>
      </w:r>
    </w:p>
    <w:p w:rsidR="00DB53CC" w:rsidRDefault="00DB53CC" w:rsidP="00DB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865" w:rsidRPr="00DB53CC" w:rsidRDefault="00DB53CC" w:rsidP="002B6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3CC">
        <w:rPr>
          <w:rFonts w:ascii="Times New Roman" w:hAnsi="Times New Roman" w:cs="Times New Roman"/>
          <w:b/>
          <w:sz w:val="24"/>
          <w:szCs w:val="24"/>
        </w:rPr>
        <w:t>Экологический</w:t>
      </w:r>
    </w:p>
    <w:p w:rsidR="00C47865" w:rsidRPr="00E74BFA" w:rsidRDefault="00DB53CC" w:rsidP="00E74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</w:t>
      </w:r>
      <w:r w:rsidR="00AA190E">
        <w:rPr>
          <w:rFonts w:ascii="Times New Roman" w:hAnsi="Times New Roman" w:cs="Times New Roman"/>
          <w:sz w:val="24"/>
          <w:szCs w:val="24"/>
        </w:rPr>
        <w:t xml:space="preserve"> </w:t>
      </w:r>
      <w:r w:rsidR="00E74BFA">
        <w:rPr>
          <w:rFonts w:ascii="Times New Roman" w:hAnsi="Times New Roman" w:cs="Times New Roman"/>
          <w:sz w:val="24"/>
          <w:szCs w:val="24"/>
        </w:rPr>
        <w:t>Тенькинского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является экологически благоприятным районом.</w:t>
      </w:r>
      <w:r w:rsidR="00F33B59">
        <w:rPr>
          <w:rFonts w:ascii="Times New Roman" w:hAnsi="Times New Roman" w:cs="Times New Roman"/>
          <w:sz w:val="24"/>
          <w:szCs w:val="24"/>
        </w:rPr>
        <w:t xml:space="preserve"> </w:t>
      </w:r>
      <w:r w:rsidR="00E74BFA" w:rsidRPr="00E74BFA">
        <w:rPr>
          <w:rFonts w:ascii="Times New Roman" w:hAnsi="Times New Roman" w:cs="Times New Roman"/>
          <w:sz w:val="24"/>
          <w:szCs w:val="24"/>
        </w:rPr>
        <w:t>Территория обладает уникальным сочетанием различных природных комплексов, своеобразной флорой и фауной.</w:t>
      </w:r>
      <w:r w:rsidR="00B36B05">
        <w:rPr>
          <w:rFonts w:ascii="Times New Roman" w:hAnsi="Times New Roman" w:cs="Times New Roman"/>
          <w:sz w:val="24"/>
          <w:szCs w:val="24"/>
        </w:rPr>
        <w:t xml:space="preserve"> </w:t>
      </w:r>
      <w:r w:rsidR="00E74BFA">
        <w:rPr>
          <w:rFonts w:ascii="Times New Roman" w:hAnsi="Times New Roman" w:cs="Times New Roman"/>
          <w:sz w:val="24"/>
          <w:szCs w:val="24"/>
        </w:rPr>
        <w:t xml:space="preserve">На территории располагаются </w:t>
      </w:r>
      <w:r w:rsidR="00E74BFA" w:rsidRPr="00E74BFA">
        <w:rPr>
          <w:rFonts w:ascii="Times New Roman" w:hAnsi="Times New Roman"/>
          <w:sz w:val="24"/>
          <w:szCs w:val="24"/>
        </w:rPr>
        <w:t>леса</w:t>
      </w:r>
      <w:r w:rsidR="00233C74">
        <w:rPr>
          <w:rFonts w:ascii="Times New Roman" w:hAnsi="Times New Roman"/>
          <w:sz w:val="24"/>
          <w:szCs w:val="24"/>
        </w:rPr>
        <w:t xml:space="preserve"> </w:t>
      </w:r>
      <w:r w:rsidR="00E74BFA" w:rsidRPr="00E74BFA">
        <w:rPr>
          <w:rFonts w:ascii="Times New Roman" w:hAnsi="Times New Roman" w:cs="Times New Roman"/>
          <w:sz w:val="24"/>
          <w:szCs w:val="24"/>
        </w:rPr>
        <w:t>I группы, особо защищенные участки леса, территории водоохранных и береговых зон, запретные полосы лесов, защищающие нерестилища ценных пород рыб, охотничьи угодья</w:t>
      </w:r>
      <w:r w:rsidR="00E74BFA">
        <w:rPr>
          <w:rFonts w:ascii="Times New Roman" w:hAnsi="Times New Roman" w:cs="Times New Roman"/>
          <w:sz w:val="24"/>
          <w:szCs w:val="24"/>
        </w:rPr>
        <w:t xml:space="preserve">, </w:t>
      </w:r>
      <w:r w:rsidR="00E74BFA" w:rsidRPr="00E74BFA">
        <w:rPr>
          <w:rFonts w:ascii="Times New Roman" w:hAnsi="Times New Roman"/>
          <w:sz w:val="24"/>
          <w:szCs w:val="24"/>
        </w:rPr>
        <w:t>сохранены в естественном состоянии типичные и редкие ландшафты</w:t>
      </w:r>
      <w:r w:rsidR="00E74BFA" w:rsidRPr="00E74BFA">
        <w:rPr>
          <w:rFonts w:ascii="Times New Roman" w:hAnsi="Times New Roman" w:cs="Times New Roman"/>
          <w:sz w:val="24"/>
          <w:szCs w:val="24"/>
        </w:rPr>
        <w:t>.</w:t>
      </w:r>
    </w:p>
    <w:p w:rsidR="00C47865" w:rsidRDefault="00C47865" w:rsidP="00C47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65" w:rsidRPr="00E74BFA" w:rsidRDefault="00E74BFA" w:rsidP="002B6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BFA">
        <w:rPr>
          <w:rFonts w:ascii="Times New Roman" w:hAnsi="Times New Roman" w:cs="Times New Roman"/>
          <w:b/>
          <w:sz w:val="24"/>
          <w:szCs w:val="24"/>
        </w:rPr>
        <w:t>Потребительский потенциал</w:t>
      </w:r>
    </w:p>
    <w:p w:rsidR="00E74BFA" w:rsidRDefault="00E74BFA" w:rsidP="00E74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Потребительская способность населения находится на высоком уровне. Средний уровень заработной платы по городскому округу в 2015 году составил </w:t>
      </w:r>
      <w:r w:rsidR="00372645">
        <w:rPr>
          <w:rFonts w:ascii="Times New Roman" w:hAnsi="Times New Roman" w:cs="Times New Roman"/>
          <w:sz w:val="24"/>
          <w:szCs w:val="24"/>
        </w:rPr>
        <w:t>78086 рублей</w:t>
      </w:r>
      <w:r>
        <w:rPr>
          <w:rFonts w:ascii="Times New Roman" w:hAnsi="Times New Roman" w:cs="Times New Roman"/>
          <w:sz w:val="24"/>
          <w:szCs w:val="24"/>
        </w:rPr>
        <w:t xml:space="preserve">, что выше уровня 2014 года на </w:t>
      </w:r>
      <w:r w:rsidR="009E4A4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процентов. </w:t>
      </w:r>
      <w:r w:rsidR="00425724">
        <w:rPr>
          <w:rFonts w:ascii="Times New Roman" w:hAnsi="Times New Roman" w:cs="Times New Roman"/>
          <w:sz w:val="24"/>
          <w:szCs w:val="24"/>
        </w:rPr>
        <w:t>При этом население предпочитает удовлетворять свои потребительские нужды в областном центре.</w:t>
      </w:r>
    </w:p>
    <w:p w:rsidR="00E74BFA" w:rsidRDefault="00E74BFA" w:rsidP="00C47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65" w:rsidRPr="005E076A" w:rsidRDefault="005E076A" w:rsidP="005E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A">
        <w:rPr>
          <w:rFonts w:ascii="Times New Roman" w:hAnsi="Times New Roman" w:cs="Times New Roman"/>
          <w:b/>
          <w:sz w:val="24"/>
          <w:szCs w:val="24"/>
        </w:rPr>
        <w:lastRenderedPageBreak/>
        <w:t>3.2. Отрицательные факторы</w:t>
      </w:r>
    </w:p>
    <w:p w:rsidR="00C47865" w:rsidRPr="00A71E03" w:rsidRDefault="00A71E03" w:rsidP="002B6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E03">
        <w:rPr>
          <w:rFonts w:ascii="Times New Roman" w:hAnsi="Times New Roman" w:cs="Times New Roman"/>
          <w:b/>
          <w:sz w:val="24"/>
          <w:szCs w:val="24"/>
        </w:rPr>
        <w:t xml:space="preserve">Местоположение </w:t>
      </w:r>
    </w:p>
    <w:p w:rsidR="00C47865" w:rsidRDefault="006E716E" w:rsidP="006E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Тенькинский городской округ имеет невыгодное географическое положение с точки зрения транспортной доступности</w:t>
      </w:r>
      <w:r w:rsidR="00E17B07">
        <w:rPr>
          <w:rFonts w:ascii="Times New Roman" w:hAnsi="Times New Roman" w:cs="Times New Roman"/>
          <w:sz w:val="24"/>
          <w:szCs w:val="24"/>
        </w:rPr>
        <w:t xml:space="preserve">. Округ располагает единственным видом транспорта – автомобильным. </w:t>
      </w:r>
      <w:r w:rsidR="00A11A57">
        <w:rPr>
          <w:rFonts w:ascii="Times New Roman" w:hAnsi="Times New Roman" w:cs="Times New Roman"/>
          <w:sz w:val="24"/>
          <w:szCs w:val="24"/>
        </w:rPr>
        <w:t xml:space="preserve">Все грузоперевозки осуществляются по дороге «Палатка – Кулу – Нексикан». Транспортная логистика не развита. В отдельные районы округа доставка грузов осуществляется по бездорожью. </w:t>
      </w:r>
    </w:p>
    <w:p w:rsidR="003613F2" w:rsidRDefault="003613F2" w:rsidP="00C47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65" w:rsidRDefault="003613F2" w:rsidP="002B66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3F2">
        <w:rPr>
          <w:rFonts w:ascii="Times New Roman" w:hAnsi="Times New Roman" w:cs="Times New Roman"/>
          <w:b/>
          <w:sz w:val="24"/>
          <w:szCs w:val="24"/>
        </w:rPr>
        <w:t>Финанс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47865" w:rsidRDefault="003613F2" w:rsidP="00361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Тенькинского городского округа является высокодотационным. Доля поступления местных налогов в бюджет округа составляет менее 1 процента</w:t>
      </w:r>
      <w:r w:rsidR="00D9226F">
        <w:rPr>
          <w:rFonts w:ascii="Times New Roman" w:hAnsi="Times New Roman" w:cs="Times New Roman"/>
          <w:sz w:val="24"/>
          <w:szCs w:val="24"/>
        </w:rPr>
        <w:t xml:space="preserve"> </w:t>
      </w:r>
      <w:r w:rsidR="001622B0">
        <w:rPr>
          <w:rFonts w:ascii="Times New Roman" w:hAnsi="Times New Roman" w:cs="Times New Roman"/>
          <w:sz w:val="24"/>
          <w:szCs w:val="24"/>
        </w:rPr>
        <w:t>налоговых и неналоговых поступлений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226F">
        <w:rPr>
          <w:rFonts w:ascii="Times New Roman" w:hAnsi="Times New Roman" w:cs="Times New Roman"/>
          <w:sz w:val="24"/>
          <w:szCs w:val="24"/>
        </w:rPr>
        <w:t xml:space="preserve"> </w:t>
      </w:r>
      <w:r w:rsidR="00275F2E">
        <w:rPr>
          <w:rFonts w:ascii="Times New Roman" w:hAnsi="Times New Roman" w:cs="Times New Roman"/>
          <w:sz w:val="24"/>
          <w:szCs w:val="24"/>
        </w:rPr>
        <w:t xml:space="preserve">Доходы от использования муниципального имущества составляют 10,3 процентов в общем объеме налоговых и неналоговых поступлений. </w:t>
      </w:r>
      <w:r w:rsidR="00EF2DE6">
        <w:rPr>
          <w:rFonts w:ascii="Times New Roman" w:hAnsi="Times New Roman" w:cs="Times New Roman"/>
          <w:sz w:val="24"/>
          <w:szCs w:val="24"/>
        </w:rPr>
        <w:t xml:space="preserve">Потенциал для увеличения поступлений местных налогов  и имущественных платежей </w:t>
      </w:r>
      <w:r w:rsidR="001D4A87">
        <w:rPr>
          <w:rFonts w:ascii="Times New Roman" w:hAnsi="Times New Roman" w:cs="Times New Roman"/>
          <w:sz w:val="24"/>
          <w:szCs w:val="24"/>
        </w:rPr>
        <w:t xml:space="preserve">в бюджет округа </w:t>
      </w:r>
      <w:r w:rsidR="00EF2DE6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A5E34" w:rsidRDefault="001A5E34" w:rsidP="00361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E34" w:rsidRPr="001A5E34" w:rsidRDefault="001A5E34" w:rsidP="002B6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E34">
        <w:rPr>
          <w:rFonts w:ascii="Times New Roman" w:hAnsi="Times New Roman" w:cs="Times New Roman"/>
          <w:b/>
          <w:sz w:val="24"/>
          <w:szCs w:val="24"/>
        </w:rPr>
        <w:t>Энергетика</w:t>
      </w:r>
    </w:p>
    <w:p w:rsidR="001A5E34" w:rsidRDefault="00A61B3A" w:rsidP="00361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Тенькинского городского округа энергетическими ресурсами крайне затратно. </w:t>
      </w:r>
      <w:r w:rsidR="000215FC">
        <w:rPr>
          <w:rFonts w:ascii="Times New Roman" w:hAnsi="Times New Roman" w:cs="Times New Roman"/>
          <w:sz w:val="24"/>
          <w:szCs w:val="24"/>
        </w:rPr>
        <w:t>Энергетические ресурсы имеет высокую стоимость для конечных потребителей.</w:t>
      </w:r>
      <w:r w:rsidR="002B66EA">
        <w:rPr>
          <w:rFonts w:ascii="Times New Roman" w:hAnsi="Times New Roman" w:cs="Times New Roman"/>
          <w:sz w:val="24"/>
          <w:szCs w:val="24"/>
        </w:rPr>
        <w:t xml:space="preserve"> </w:t>
      </w:r>
      <w:r w:rsidR="00766CF8" w:rsidRPr="00766CF8">
        <w:rPr>
          <w:rFonts w:ascii="Times New Roman" w:hAnsi="Times New Roman" w:cs="Times New Roman"/>
          <w:sz w:val="24"/>
          <w:szCs w:val="24"/>
        </w:rPr>
        <w:t>Техническое состояние коммунальной инфраструктуры характеризуется высоким уровнем износа, высокой аварийностью, низким коэффициентом полезного действия мощностей и большими потерями энергоносителей.</w:t>
      </w:r>
    </w:p>
    <w:p w:rsidR="00EE1774" w:rsidRDefault="006832B0" w:rsidP="00683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Электроэнергетика округа не обеспечивает потребности горнодобывающих предприятий. Для полноценного и </w:t>
      </w:r>
      <w:r w:rsidRPr="006832B0">
        <w:rPr>
          <w:rFonts w:ascii="Times New Roman" w:hAnsi="Times New Roman" w:cs="Times New Roman"/>
          <w:sz w:val="24"/>
          <w:szCs w:val="24"/>
        </w:rPr>
        <w:t>бесперебойного энергоснабжения рудников «Павлик» и «им.</w:t>
      </w:r>
      <w:r w:rsidR="00D4586F">
        <w:rPr>
          <w:rFonts w:ascii="Times New Roman" w:hAnsi="Times New Roman" w:cs="Times New Roman"/>
          <w:sz w:val="24"/>
          <w:szCs w:val="24"/>
        </w:rPr>
        <w:t xml:space="preserve"> </w:t>
      </w:r>
      <w:r w:rsidRPr="006832B0">
        <w:rPr>
          <w:rFonts w:ascii="Times New Roman" w:hAnsi="Times New Roman" w:cs="Times New Roman"/>
          <w:sz w:val="24"/>
          <w:szCs w:val="24"/>
        </w:rPr>
        <w:t>Матросова»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6832B0">
        <w:rPr>
          <w:rFonts w:ascii="Times New Roman" w:hAnsi="Times New Roman" w:cs="Times New Roman"/>
          <w:sz w:val="24"/>
          <w:szCs w:val="24"/>
        </w:rPr>
        <w:t xml:space="preserve">завершить реконструкцию высоковольтной линии «Усть-Омчуг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2B0">
        <w:rPr>
          <w:rFonts w:ascii="Times New Roman" w:hAnsi="Times New Roman" w:cs="Times New Roman"/>
          <w:sz w:val="24"/>
          <w:szCs w:val="24"/>
        </w:rPr>
        <w:t xml:space="preserve"> Омчак». </w:t>
      </w:r>
    </w:p>
    <w:p w:rsidR="00FA02F5" w:rsidRDefault="00FA02F5" w:rsidP="00683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2F5" w:rsidRPr="00FA02F5" w:rsidRDefault="00FA02F5" w:rsidP="002B6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2F5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FA02F5" w:rsidRDefault="00FA02F5" w:rsidP="00FA0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тенденция естественной убыли населения, старение населения. Миграционный отток населения с территории Теньки</w:t>
      </w:r>
      <w:r w:rsidR="003607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городского округа сохраняется более 15 лет.</w:t>
      </w:r>
      <w:r w:rsidR="00F54471">
        <w:rPr>
          <w:rFonts w:ascii="Times New Roman" w:hAnsi="Times New Roman" w:cs="Times New Roman"/>
          <w:sz w:val="24"/>
          <w:szCs w:val="24"/>
        </w:rPr>
        <w:t xml:space="preserve"> Наблюдается дефицит кадров во всех сферах экономики и социального обеспечения.</w:t>
      </w:r>
    </w:p>
    <w:p w:rsidR="00E73EDA" w:rsidRDefault="00E73EDA" w:rsidP="00FA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F5" w:rsidRDefault="00E73EDA" w:rsidP="00E73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DA">
        <w:rPr>
          <w:rFonts w:ascii="Times New Roman" w:hAnsi="Times New Roman" w:cs="Times New Roman"/>
          <w:b/>
          <w:sz w:val="24"/>
          <w:szCs w:val="24"/>
        </w:rPr>
        <w:t>4. ОСНОВНЫЕ ПРОБЛЕМЫ СОЦИАЛЬНО-ЭКОНОМИЧЕСКОГО РАЗВИТИЯ ТЕНЬКИНСКОГО ГОРОДСКОГО ОКРУГА</w:t>
      </w:r>
    </w:p>
    <w:p w:rsidR="008326C5" w:rsidRPr="008326C5" w:rsidRDefault="008326C5" w:rsidP="00E73E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EDA" w:rsidRDefault="00215CAC" w:rsidP="00301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социально-экономического развития Тенькинского городского округа представлены в таблице № 14.</w:t>
      </w:r>
    </w:p>
    <w:p w:rsidR="00215CAC" w:rsidRDefault="00215CAC" w:rsidP="00215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14</w:t>
      </w:r>
    </w:p>
    <w:p w:rsidR="00215CAC" w:rsidRDefault="00215CAC" w:rsidP="00215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социально-экономического развития</w:t>
      </w:r>
    </w:p>
    <w:p w:rsidR="00215CAC" w:rsidRDefault="00215CAC" w:rsidP="00215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Тенькинского городского округа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E3BFA" w:rsidTr="00215CAC">
        <w:trPr>
          <w:trHeight w:val="517"/>
          <w:tblHeader/>
        </w:trPr>
        <w:tc>
          <w:tcPr>
            <w:tcW w:w="4785" w:type="dxa"/>
            <w:vAlign w:val="center"/>
          </w:tcPr>
          <w:p w:rsidR="006E3BFA" w:rsidRDefault="006E3BFA" w:rsidP="0021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проблемы</w:t>
            </w:r>
          </w:p>
        </w:tc>
        <w:tc>
          <w:tcPr>
            <w:tcW w:w="4785" w:type="dxa"/>
            <w:vAlign w:val="center"/>
          </w:tcPr>
          <w:p w:rsidR="006E3BFA" w:rsidRDefault="006E3BFA" w:rsidP="0021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A65187" w:rsidTr="00215CAC">
        <w:tc>
          <w:tcPr>
            <w:tcW w:w="4785" w:type="dxa"/>
            <w:vAlign w:val="center"/>
          </w:tcPr>
          <w:p w:rsidR="00A65187" w:rsidRDefault="00A6518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Стабильная отрицательная миграционная ситуация.</w:t>
            </w:r>
          </w:p>
          <w:p w:rsidR="00A65187" w:rsidRDefault="00A6518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A651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5187" w:rsidRPr="00A65187" w:rsidRDefault="00A6518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уменьшение численности населения</w:t>
            </w:r>
            <w:r w:rsidRPr="00A65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187" w:rsidRPr="00A65187" w:rsidRDefault="00A6518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«старение» населения</w:t>
            </w:r>
            <w:r w:rsidRPr="00A65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187" w:rsidRDefault="00A6518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квалифицированных кадров</w:t>
            </w:r>
            <w:r w:rsidRPr="00A65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187" w:rsidRDefault="00A6518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неперспективных населенных пунктов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4785" w:type="dxa"/>
            <w:vAlign w:val="center"/>
          </w:tcPr>
          <w:p w:rsidR="00A65187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A65187">
              <w:rPr>
                <w:rFonts w:ascii="Times New Roman" w:hAnsi="Times New Roman" w:cs="Times New Roman"/>
                <w:sz w:val="24"/>
                <w:szCs w:val="24"/>
              </w:rPr>
              <w:t>овышение социально-экономической привлекательности муниципального образования</w:t>
            </w:r>
            <w:r w:rsidR="001C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B24" w:rsidTr="00215CAC">
        <w:tc>
          <w:tcPr>
            <w:tcW w:w="4785" w:type="dxa"/>
            <w:vAlign w:val="center"/>
          </w:tcPr>
          <w:p w:rsidR="00862B24" w:rsidRDefault="00B95E0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Недостаточное качество социальных услуг.</w:t>
            </w:r>
          </w:p>
          <w:p w:rsidR="00B95E0A" w:rsidRDefault="00B95E0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B95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5E0A" w:rsidRDefault="00B95E0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 уровень качества услуг здравоохранения, образования, культуры, предоставляемых населению</w:t>
            </w:r>
            <w:r w:rsidRPr="00B95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E0A" w:rsidRPr="00B95E0A" w:rsidRDefault="00B95E0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ухудшение миграционной и демографической ситуации</w:t>
            </w:r>
            <w:r w:rsidRPr="00B95E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E0A" w:rsidRPr="00B95E0A" w:rsidRDefault="00B95E0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территории.</w:t>
            </w:r>
          </w:p>
        </w:tc>
        <w:tc>
          <w:tcPr>
            <w:tcW w:w="4785" w:type="dxa"/>
            <w:vAlign w:val="center"/>
          </w:tcPr>
          <w:p w:rsidR="008F5C19" w:rsidRPr="008F5C19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02564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социальной сферы</w:t>
            </w:r>
            <w:r w:rsidR="00C95680">
              <w:rPr>
                <w:rFonts w:ascii="Times New Roman" w:hAnsi="Times New Roman" w:cs="Times New Roman"/>
                <w:sz w:val="24"/>
                <w:szCs w:val="24"/>
              </w:rPr>
              <w:t xml:space="preserve"> во всех населенных пункта округа</w:t>
            </w:r>
            <w:r w:rsidR="008F5C19" w:rsidRPr="008F5C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C19" w:rsidRPr="008F5C19" w:rsidRDefault="00BE5D38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564">
              <w:rPr>
                <w:rFonts w:ascii="Times New Roman" w:hAnsi="Times New Roman" w:cs="Times New Roman"/>
                <w:sz w:val="24"/>
                <w:szCs w:val="24"/>
              </w:rPr>
              <w:t>доведение уровня заработной платы работников социальной сферы до необходимого стандарта</w:t>
            </w:r>
            <w:r w:rsidR="008F5C19" w:rsidRPr="008F5C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C19" w:rsidRPr="008F5C19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564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к работе в учреждениях социальной сферы</w:t>
            </w:r>
            <w:r w:rsidR="008F5C19" w:rsidRPr="008F5C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2B24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C1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программ,</w:t>
            </w:r>
            <w:r w:rsidR="008F5C19" w:rsidRPr="008F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19">
              <w:rPr>
                <w:rFonts w:ascii="Times New Roman" w:hAnsi="Times New Roman" w:cs="Times New Roman"/>
                <w:sz w:val="24"/>
                <w:szCs w:val="24"/>
              </w:rPr>
              <w:t>цели которых направлены на улучшение качества социальных услуг в сфере образования, культуры, спорта, молодежной политики</w:t>
            </w:r>
          </w:p>
        </w:tc>
      </w:tr>
      <w:tr w:rsidR="00862B24" w:rsidTr="00215CAC">
        <w:tc>
          <w:tcPr>
            <w:tcW w:w="4785" w:type="dxa"/>
            <w:vAlign w:val="center"/>
          </w:tcPr>
          <w:p w:rsidR="006F66A2" w:rsidRDefault="006F66A2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износа жилищного фонда. Наличие аварийного жилья.</w:t>
            </w:r>
          </w:p>
          <w:p w:rsidR="00862B24" w:rsidRDefault="006F66A2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701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66A2" w:rsidRDefault="00540CA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18D">
              <w:rPr>
                <w:rFonts w:ascii="Times New Roman" w:hAnsi="Times New Roman" w:cs="Times New Roman"/>
                <w:sz w:val="24"/>
                <w:szCs w:val="24"/>
              </w:rPr>
              <w:t>низкий уровень благоустройства жилищного фонда</w:t>
            </w:r>
            <w:r w:rsidR="0070118D" w:rsidRPr="00701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8D" w:rsidRDefault="0070118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возникновение необходимости переселения граждан, проживающих в квартирах муниципального жилищного фонда</w:t>
            </w:r>
            <w:r w:rsidRPr="00701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8D" w:rsidRPr="0070118D" w:rsidRDefault="0070118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низкая стоимость квартир</w:t>
            </w:r>
            <w:r w:rsidRPr="00701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8D" w:rsidRDefault="0070118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угроза жизни и безопасности населения, проживающего в аварийном жилищном фонде</w:t>
            </w:r>
            <w:r w:rsidRPr="00701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8D" w:rsidRDefault="0070118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неэстетич</w:t>
            </w:r>
            <w:r w:rsidR="0045320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внешний вид населенных пунктов округа</w:t>
            </w:r>
            <w:r w:rsidRPr="00701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8D" w:rsidRPr="0070118D" w:rsidRDefault="0070118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 финансовых ресурсов на ремонт жилищного фонда.</w:t>
            </w:r>
          </w:p>
        </w:tc>
        <w:tc>
          <w:tcPr>
            <w:tcW w:w="4785" w:type="dxa"/>
            <w:vAlign w:val="center"/>
          </w:tcPr>
          <w:p w:rsidR="007B1E07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7B1E07">
              <w:rPr>
                <w:rFonts w:ascii="Times New Roman" w:hAnsi="Times New Roman" w:cs="Times New Roman"/>
                <w:sz w:val="24"/>
                <w:szCs w:val="24"/>
              </w:rPr>
              <w:t>аличие жилых помещений маневренного фонда</w:t>
            </w:r>
            <w:r w:rsidR="007B1E07" w:rsidRPr="007B1E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D8D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E0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гражданам, нуждающимся в переселении, </w:t>
            </w:r>
            <w:r w:rsidR="00FF1C4D">
              <w:rPr>
                <w:rFonts w:ascii="Times New Roman" w:hAnsi="Times New Roman" w:cs="Times New Roman"/>
                <w:sz w:val="24"/>
                <w:szCs w:val="24"/>
              </w:rPr>
              <w:t>жилых помещений муниципального жилищного фонда</w:t>
            </w:r>
            <w:r w:rsidR="00814D8D" w:rsidRPr="0081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D8D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4D8D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домах, нуждающихся в проведении капитального ремонта, в НКО «Фонд капитального ремонта Магаданской области» с целью включения данных домов в региональную программу «Капитальный ремонт общего имущества многоквартирных домов, расположенных на территории Магаданской области» на период по 2044 год»</w:t>
            </w:r>
            <w:r w:rsidR="00BD25BE" w:rsidRPr="00BD2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BE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5BE">
              <w:rPr>
                <w:rFonts w:ascii="Times New Roman" w:hAnsi="Times New Roman" w:cs="Times New Roman"/>
                <w:sz w:val="24"/>
                <w:szCs w:val="24"/>
              </w:rPr>
              <w:t>содействие собственникам в выборе способа управления многоквартирными домами</w:t>
            </w:r>
            <w:r w:rsidR="00BD25BE" w:rsidRPr="00BD2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54C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5BE">
              <w:rPr>
                <w:rFonts w:ascii="Times New Roman" w:hAnsi="Times New Roman" w:cs="Times New Roman"/>
                <w:sz w:val="24"/>
                <w:szCs w:val="24"/>
              </w:rPr>
              <w:t>содействие управляющим организациям, иным формам управления многоквартирными домами, в деятельности по управлению многоквартирными домами</w:t>
            </w:r>
            <w:r w:rsidR="0072654C" w:rsidRPr="00726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D35" w:rsidRPr="00BD25BE" w:rsidRDefault="005266F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654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программы, целью которой является расселение аварийного жилищного фонда</w:t>
            </w:r>
            <w:r w:rsidR="00BD2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D35" w:rsidTr="00215CAC">
        <w:tc>
          <w:tcPr>
            <w:tcW w:w="4785" w:type="dxa"/>
            <w:vAlign w:val="center"/>
          </w:tcPr>
          <w:p w:rsidR="00C61D35" w:rsidRDefault="00C625E3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износа объектов коммунального комплекса</w:t>
            </w:r>
            <w:r w:rsidR="003B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BE5" w:rsidRDefault="003B1BE5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CB4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1BE5" w:rsidRDefault="003B1BE5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E46" w:rsidRPr="00ED6059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удельных расходов ресурсов на производство единицы </w:t>
            </w:r>
            <w:r w:rsidR="00204E46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</w:t>
            </w:r>
            <w:r w:rsidR="00204E46" w:rsidRPr="00ED605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204E46" w:rsidRPr="00204E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46" w:rsidRDefault="00204E4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рентабельности предприятий коммунального комплекса</w:t>
            </w:r>
            <w:r w:rsidRPr="00204E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46" w:rsidRDefault="00204E4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качества предоставляемых коммунальных услуг</w:t>
            </w:r>
            <w:r w:rsidRPr="00204E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46" w:rsidRDefault="00204E4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удорожание стоимости единицы коммунальной услуги для конечного потребителя</w:t>
            </w:r>
            <w:r w:rsidRPr="00204E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46" w:rsidRPr="00204E46" w:rsidRDefault="00204E4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ухудшение экологической ситуации.</w:t>
            </w:r>
          </w:p>
        </w:tc>
        <w:tc>
          <w:tcPr>
            <w:tcW w:w="4785" w:type="dxa"/>
            <w:vAlign w:val="center"/>
          </w:tcPr>
          <w:p w:rsidR="00C61D35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896176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</w:t>
            </w:r>
            <w:r w:rsidR="00474A5E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="00896176">
              <w:rPr>
                <w:rFonts w:ascii="Times New Roman" w:hAnsi="Times New Roman" w:cs="Times New Roman"/>
                <w:sz w:val="24"/>
                <w:szCs w:val="24"/>
              </w:rPr>
              <w:t>частных инвестиций в сферу коммунального комплекса</w:t>
            </w:r>
            <w:r w:rsidR="00896176" w:rsidRPr="00896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176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617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83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617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83345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</w:t>
            </w:r>
            <w:r w:rsidR="00896176"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развития системы коммунальной инфраструктуры округа</w:t>
            </w:r>
            <w:r w:rsidR="00896176" w:rsidRPr="00896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176" w:rsidRPr="00896176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1BE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программы, цели и задачи которой направлены на развитие коммунальной инфраструктуры округа</w:t>
            </w:r>
            <w:r w:rsidR="00474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D35" w:rsidTr="00215CAC">
        <w:tc>
          <w:tcPr>
            <w:tcW w:w="4785" w:type="dxa"/>
            <w:vAlign w:val="center"/>
          </w:tcPr>
          <w:p w:rsidR="007B3466" w:rsidRDefault="00DF3000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Несоответствие качества автомобильных дорог </w:t>
            </w:r>
            <w:r w:rsidR="007B3466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</w:t>
            </w:r>
            <w:r w:rsidR="007B3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466" w:rsidRDefault="007B346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7B3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1D35" w:rsidRDefault="007B346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территории</w:t>
            </w:r>
            <w:r w:rsidRPr="00CB4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466" w:rsidRDefault="007B346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повышенный риск аварийности при осуществлении дорожного движения</w:t>
            </w:r>
            <w:r w:rsidRPr="007B34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F6C" w:rsidRPr="006B0F6C" w:rsidRDefault="006B0F6C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качества и количества автомобильных перевозок</w:t>
            </w:r>
            <w:r w:rsidRPr="006B0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466" w:rsidRPr="007B3466" w:rsidRDefault="007B346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напряженность.</w:t>
            </w:r>
          </w:p>
        </w:tc>
        <w:tc>
          <w:tcPr>
            <w:tcW w:w="4785" w:type="dxa"/>
            <w:vAlign w:val="center"/>
          </w:tcPr>
          <w:p w:rsidR="007B3466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7B3466">
              <w:rPr>
                <w:rFonts w:ascii="Times New Roman" w:hAnsi="Times New Roman" w:cs="Times New Roman"/>
                <w:sz w:val="24"/>
                <w:szCs w:val="24"/>
              </w:rPr>
              <w:t>ормирование местного дорожного фонда</w:t>
            </w:r>
            <w:r w:rsidR="007B3466" w:rsidRPr="007B34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466" w:rsidRPr="007B3466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3466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средств местного дорожного фонда</w:t>
            </w:r>
            <w:r w:rsidR="007B3466" w:rsidRPr="007B34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D35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346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программы, цели и задачи которой направлены на осуществление работ по содержанию и ремонту дорог местного значения.</w:t>
            </w:r>
          </w:p>
        </w:tc>
      </w:tr>
      <w:tr w:rsidR="00C61D35" w:rsidTr="00215CAC">
        <w:tc>
          <w:tcPr>
            <w:tcW w:w="4785" w:type="dxa"/>
            <w:vAlign w:val="center"/>
          </w:tcPr>
          <w:p w:rsidR="000A0C9E" w:rsidRDefault="000A0C9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развитый потребительский рынок.</w:t>
            </w:r>
          </w:p>
          <w:p w:rsidR="00C61D35" w:rsidRDefault="000A0C9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CB4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0C9E" w:rsidRDefault="000A0C9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конкуренции между торговыми субъектами</w:t>
            </w:r>
            <w:r w:rsidRPr="000A0C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C9E" w:rsidRDefault="000A0C9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вынужденность населения осуществлять свои потребительские нужды в населенных пунктах других муниципальных образований Магаданской области</w:t>
            </w:r>
            <w:r w:rsidRPr="000A0C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0F44" w:rsidRDefault="000A0C9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000F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необходимых бытовых услугах</w:t>
            </w:r>
            <w:r w:rsidR="00D40F44" w:rsidRPr="00D40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0F44" w:rsidRDefault="00D40F44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качества и отсутствие конкуренции по отдельным видам бытовых услуг</w:t>
            </w:r>
            <w:r w:rsidRPr="00D40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C9E" w:rsidRPr="000A0C9E" w:rsidRDefault="00D40F44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неразвитая инфраструктура потребительского рынка.</w:t>
            </w:r>
          </w:p>
        </w:tc>
        <w:tc>
          <w:tcPr>
            <w:tcW w:w="4785" w:type="dxa"/>
            <w:vAlign w:val="center"/>
          </w:tcPr>
          <w:p w:rsidR="00C61D35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D0A52">
              <w:rPr>
                <w:rFonts w:ascii="Times New Roman" w:hAnsi="Times New Roman" w:cs="Times New Roman"/>
                <w:sz w:val="24"/>
                <w:szCs w:val="24"/>
              </w:rPr>
              <w:t>рганизация строительства торговых объектов</w:t>
            </w:r>
            <w:r w:rsidR="00ED0A52" w:rsidRPr="00C55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A52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33C7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сферу потребительского рынка</w:t>
            </w:r>
            <w:r w:rsidR="009533C7" w:rsidRPr="009533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866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33C7">
              <w:rPr>
                <w:rFonts w:ascii="Times New Roman" w:hAnsi="Times New Roman" w:cs="Times New Roman"/>
                <w:sz w:val="24"/>
                <w:szCs w:val="24"/>
              </w:rPr>
              <w:t>включение в договоры аренды помещений условий об обязательстве использования помещения непосредственно для нужд потребительского рынка</w:t>
            </w:r>
            <w:r w:rsidR="00A35866" w:rsidRPr="00A35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A3E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2C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53A3E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существующих торговых объектов</w:t>
            </w:r>
            <w:r w:rsidR="00753A3E" w:rsidRPr="00FF5F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866" w:rsidRPr="00A35866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866">
              <w:rPr>
                <w:rFonts w:ascii="Times New Roman" w:hAnsi="Times New Roman" w:cs="Times New Roman"/>
                <w:sz w:val="24"/>
                <w:szCs w:val="24"/>
              </w:rPr>
              <w:t>привлечение сетевых форм  организаций потребительского рынка на территорию округа</w:t>
            </w:r>
            <w:r w:rsidR="00A35866" w:rsidRPr="00A35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A3E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86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деятельности муниципального торгового предприятия</w:t>
            </w:r>
            <w:r w:rsidR="00753A3E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06533A">
              <w:rPr>
                <w:rFonts w:ascii="Times New Roman" w:hAnsi="Times New Roman" w:cs="Times New Roman"/>
                <w:sz w:val="24"/>
                <w:szCs w:val="24"/>
              </w:rPr>
              <w:t>финансового оздоровления</w:t>
            </w:r>
            <w:r w:rsidR="00753A3E">
              <w:rPr>
                <w:rFonts w:ascii="Times New Roman" w:hAnsi="Times New Roman" w:cs="Times New Roman"/>
                <w:sz w:val="24"/>
                <w:szCs w:val="24"/>
              </w:rPr>
              <w:t xml:space="preserve"> и придания социальной направленности</w:t>
            </w:r>
            <w:r w:rsidR="00753A3E" w:rsidRPr="00753A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7A1" w:rsidRPr="00FE37A1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37A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ярмарочной деятельности</w:t>
            </w:r>
            <w:r w:rsidR="00FE37A1" w:rsidRPr="00B83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ED7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A3E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 субъектам, оказывающим бытовые услуги и услуги общественного питания</w:t>
            </w:r>
            <w:r w:rsidR="00B83ED7" w:rsidRPr="00B83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3C7" w:rsidRPr="009533C7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ED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 развитию торговли</w:t>
            </w:r>
            <w:r w:rsidR="0075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D35" w:rsidTr="00215CAC">
        <w:tc>
          <w:tcPr>
            <w:tcW w:w="4785" w:type="dxa"/>
            <w:vAlign w:val="center"/>
          </w:tcPr>
          <w:p w:rsidR="00C61D35" w:rsidRDefault="00FF5F74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субъектов малого бизнеса.</w:t>
            </w:r>
          </w:p>
          <w:p w:rsidR="00FF5F74" w:rsidRDefault="00FF5F74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CB4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F74" w:rsidRDefault="00FF5F74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числа рабочих мест</w:t>
            </w:r>
            <w:r w:rsidRPr="00CB4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F74" w:rsidRDefault="00FF5F74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конкуренции на потребительском рынке</w:t>
            </w:r>
            <w:r w:rsidRPr="00FF5F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ED7" w:rsidRDefault="00B83ED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налоговых поступлений в местный бюджет</w:t>
            </w:r>
            <w:r w:rsidRPr="00B83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F74" w:rsidRPr="00FF5F74" w:rsidRDefault="00FA6B2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мобильности </w:t>
            </w:r>
            <w:r w:rsidR="002444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86B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отребительского рынка</w:t>
            </w:r>
            <w:r w:rsidR="008D7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vAlign w:val="center"/>
          </w:tcPr>
          <w:p w:rsidR="00FA6B2D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A6B2D">
              <w:rPr>
                <w:rFonts w:ascii="Times New Roman" w:hAnsi="Times New Roman" w:cs="Times New Roman"/>
                <w:sz w:val="24"/>
                <w:szCs w:val="24"/>
              </w:rPr>
              <w:t>существление мер муниципальной поддержки развития малого предпринимательства по средствам муниципальной программы</w:t>
            </w:r>
            <w:r w:rsidR="00FA6B2D" w:rsidRPr="00FA6B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D35" w:rsidRDefault="00C55F09" w:rsidP="00215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F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B31F90" w:rsidRPr="00ED78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B31F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31F90" w:rsidRPr="00ED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торговли и предпринимательства при администрации Тенькинского городского округа</w:t>
            </w:r>
            <w:r w:rsidR="00B31F90" w:rsidRPr="00B31F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1F90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87E">
              <w:rPr>
                <w:rFonts w:ascii="Times New Roman" w:hAnsi="Times New Roman" w:cs="Times New Roman"/>
                <w:sz w:val="24"/>
                <w:szCs w:val="24"/>
              </w:rPr>
              <w:t>привлечение на территорию округа субъектов малого бизнеса</w:t>
            </w:r>
            <w:r w:rsidR="00B0687E" w:rsidRPr="00B068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87E" w:rsidRPr="00B0687E" w:rsidRDefault="00C55F0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5F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субъектам малого предпринимательства в осуществлении деятельности, в том числе предоставление объектов муниципального имущества на льготных условиях, снижение административных барьеров.</w:t>
            </w:r>
          </w:p>
        </w:tc>
      </w:tr>
      <w:tr w:rsidR="00C61D35" w:rsidTr="00215CAC">
        <w:tc>
          <w:tcPr>
            <w:tcW w:w="4785" w:type="dxa"/>
            <w:vAlign w:val="center"/>
          </w:tcPr>
          <w:p w:rsidR="00C61D35" w:rsidRDefault="00CB4781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Слабый приток инвестиций в социальную сферу.</w:t>
            </w:r>
          </w:p>
          <w:p w:rsidR="00CB4781" w:rsidRDefault="00CB4781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8326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4781" w:rsidRDefault="00CB4781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блокирование развития социальной сферы</w:t>
            </w:r>
            <w:r w:rsidRPr="00832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781" w:rsidRDefault="005E301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территории</w:t>
            </w:r>
            <w:r w:rsidRPr="00CB4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01E" w:rsidRPr="00CB4781" w:rsidRDefault="005E301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ухудшение миграционной ситуации.</w:t>
            </w:r>
          </w:p>
        </w:tc>
        <w:tc>
          <w:tcPr>
            <w:tcW w:w="4785" w:type="dxa"/>
            <w:vAlign w:val="center"/>
          </w:tcPr>
          <w:p w:rsidR="00C61D35" w:rsidRDefault="00962835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муниципального образования в государственных программах Магаданской области</w:t>
            </w:r>
            <w:r w:rsidRPr="00962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835" w:rsidRDefault="00962835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21F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плата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</w:t>
            </w:r>
            <w:r w:rsidR="003521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частных инвестиций в социальную сферу</w:t>
            </w:r>
            <w:r w:rsidRPr="00962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05A" w:rsidRDefault="00962835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договор</w:t>
            </w:r>
            <w:r w:rsidR="0045781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партнерства, направленных на развитие социальной инфраструктуры</w:t>
            </w:r>
            <w:r w:rsidR="00DE405A" w:rsidRPr="00DE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835" w:rsidRPr="00962835" w:rsidRDefault="00DE405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муниципальных программ, цели и задачи которых направлены на решение вопросов социальной сферы</w:t>
            </w:r>
            <w:r w:rsidR="00962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D35" w:rsidTr="00215CAC">
        <w:tc>
          <w:tcPr>
            <w:tcW w:w="4785" w:type="dxa"/>
            <w:vAlign w:val="center"/>
          </w:tcPr>
          <w:p w:rsidR="00C61D35" w:rsidRDefault="00DE405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Высокодотационный местный бюджет.</w:t>
            </w:r>
          </w:p>
          <w:p w:rsidR="00DE405A" w:rsidRDefault="00DE405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8326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405A" w:rsidRDefault="00DE405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141">
              <w:rPr>
                <w:rFonts w:ascii="Times New Roman" w:hAnsi="Times New Roman" w:cs="Times New Roman"/>
                <w:sz w:val="24"/>
                <w:szCs w:val="24"/>
              </w:rPr>
              <w:t xml:space="preserve">высокая степень несамостоятельности </w:t>
            </w:r>
            <w:r w:rsidR="00B70E51">
              <w:rPr>
                <w:rFonts w:ascii="Times New Roman" w:hAnsi="Times New Roman" w:cs="Times New Roman"/>
                <w:sz w:val="24"/>
                <w:szCs w:val="24"/>
              </w:rPr>
              <w:t>при управлении комплексным социально-экономическим развитием городского округа</w:t>
            </w:r>
            <w:r w:rsidRPr="00622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7A8" w:rsidRPr="00F83141" w:rsidRDefault="00622FF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основных параметров социально-экономического развития</w:t>
            </w:r>
            <w:r w:rsidR="00F83141" w:rsidRPr="00F83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EE6" w:rsidRDefault="004607A8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7A8">
              <w:rPr>
                <w:rFonts w:ascii="Times New Roman" w:hAnsi="Times New Roman" w:cs="Times New Roman"/>
                <w:sz w:val="24"/>
                <w:szCs w:val="24"/>
              </w:rPr>
              <w:t>неотраж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4607A8">
              <w:rPr>
                <w:rFonts w:ascii="Times New Roman" w:hAnsi="Times New Roman" w:cs="Times New Roman"/>
                <w:sz w:val="24"/>
                <w:szCs w:val="24"/>
              </w:rPr>
              <w:t>реального состояния социальной сферы и подлинных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4607A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при реализации собственных полномочий</w:t>
            </w:r>
            <w:r w:rsidR="003E5EE6" w:rsidRPr="003E5E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05A" w:rsidRPr="004607A8" w:rsidRDefault="003E5EE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</w:t>
            </w:r>
            <w:r w:rsidR="00C620F8">
              <w:rPr>
                <w:rFonts w:ascii="Times New Roman" w:hAnsi="Times New Roman" w:cs="Times New Roman"/>
                <w:sz w:val="24"/>
                <w:szCs w:val="24"/>
              </w:rPr>
              <w:t xml:space="preserve">(накопление)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кредиторской задолженности </w:t>
            </w:r>
            <w:r w:rsidR="00654534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="00460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vAlign w:val="center"/>
          </w:tcPr>
          <w:p w:rsidR="00C61D35" w:rsidRDefault="00622FF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средств местного бюджета</w:t>
            </w:r>
            <w:r w:rsidRPr="00622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B7E" w:rsidRDefault="009A7B7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7B7E">
              <w:rPr>
                <w:rFonts w:ascii="Times New Roman" w:hAnsi="Times New Roman" w:cs="Times New Roman"/>
                <w:sz w:val="24"/>
                <w:szCs w:val="24"/>
              </w:rPr>
              <w:t>нормирование расходов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A7B7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119" w:rsidRPr="00317119" w:rsidRDefault="0031711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муниципальных закупок</w:t>
            </w:r>
            <w:r w:rsidRPr="00D27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B7E" w:rsidRPr="009A7B7E" w:rsidRDefault="009A7B7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9A7B7E">
              <w:rPr>
                <w:rFonts w:ascii="Times New Roman" w:hAnsi="Times New Roman" w:cs="Times New Roman"/>
                <w:sz w:val="24"/>
                <w:szCs w:val="24"/>
              </w:rPr>
              <w:t>становление преимущественного порядка расходования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9A7B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B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33D" w:rsidRDefault="009A7B7E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</w:t>
            </w:r>
            <w:r w:rsidR="00B2733D" w:rsidRPr="00B27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FFE" w:rsidRPr="00622FFE" w:rsidRDefault="00B2733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лоббирование интересов перед правительством Магаданской области о необходимости увеличения  нормативов отчислений от налогов (увеличения числа налогов), подлежащих зачислению в областной бюджет, в местный бюджет посредствам Совета муниципальных образований Магаданской области.</w:t>
            </w:r>
          </w:p>
        </w:tc>
      </w:tr>
      <w:tr w:rsidR="006E3BFA" w:rsidTr="00215CAC">
        <w:tc>
          <w:tcPr>
            <w:tcW w:w="4785" w:type="dxa"/>
            <w:vAlign w:val="center"/>
          </w:tcPr>
          <w:p w:rsidR="00773662" w:rsidRDefault="00D6312C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</w:t>
            </w:r>
            <w:r w:rsidR="00C23E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</w:t>
            </w:r>
            <w:r w:rsidR="00C23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12C" w:rsidRDefault="00D6312C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D63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3BFA" w:rsidRDefault="00D6312C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685CE3">
              <w:rPr>
                <w:rFonts w:ascii="Times New Roman" w:hAnsi="Times New Roman" w:cs="Times New Roman"/>
                <w:sz w:val="24"/>
                <w:szCs w:val="24"/>
              </w:rPr>
              <w:t xml:space="preserve">изкая доля поступлений в 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платежей за пользование муниципальным имуществом</w:t>
            </w:r>
            <w:r w:rsidR="00754D7A" w:rsidRPr="00754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5C2" w:rsidRDefault="00754D7A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дополнительные расходы местного бюджета на оплату коммунальных услуг пустующих муниципальных помещений</w:t>
            </w:r>
            <w:r w:rsidR="000B65C2" w:rsidRPr="000B6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D7A" w:rsidRPr="00754D7A" w:rsidRDefault="000B65C2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задолженности по оплате за пользование муниципальной собственностью</w:t>
            </w:r>
            <w:r w:rsidR="00AB3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vAlign w:val="center"/>
          </w:tcPr>
          <w:p w:rsidR="001943EF" w:rsidRDefault="00CE3892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A0B9B">
              <w:rPr>
                <w:rFonts w:ascii="Times New Roman" w:hAnsi="Times New Roman" w:cs="Times New Roman"/>
                <w:sz w:val="24"/>
                <w:szCs w:val="24"/>
              </w:rPr>
              <w:t>азработка плана мероприятий, направленных на повышение эффективности управления муниципальным имуществом</w:t>
            </w:r>
            <w:r w:rsidR="001943EF">
              <w:rPr>
                <w:rFonts w:ascii="Times New Roman" w:hAnsi="Times New Roman" w:cs="Times New Roman"/>
                <w:sz w:val="24"/>
                <w:szCs w:val="24"/>
              </w:rPr>
              <w:t xml:space="preserve"> путем внедрения новых форм и концепций управления муниципальной собственностью</w:t>
            </w:r>
            <w:r w:rsidR="001943EF" w:rsidRPr="001943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BFA" w:rsidRDefault="001943EF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мероприятий, направленных на обеспечение </w:t>
            </w:r>
            <w:r w:rsidR="008D1F2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задолженности </w:t>
            </w:r>
            <w:r w:rsidR="000B65C2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пользование муниципальной собственностью</w:t>
            </w:r>
            <w:r w:rsidR="00AB3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BFA" w:rsidTr="00215CAC">
        <w:tc>
          <w:tcPr>
            <w:tcW w:w="4785" w:type="dxa"/>
            <w:vAlign w:val="center"/>
          </w:tcPr>
          <w:p w:rsidR="002B0AD9" w:rsidRDefault="000B65C2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BE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7F9">
              <w:rPr>
                <w:rFonts w:ascii="Times New Roman" w:hAnsi="Times New Roman" w:cs="Times New Roman"/>
                <w:sz w:val="24"/>
                <w:szCs w:val="24"/>
              </w:rPr>
              <w:t>территориально</w:t>
            </w:r>
            <w:r w:rsidR="00BE2A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227F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</w:t>
            </w:r>
            <w:r w:rsidR="00BE2A96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5227F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2B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AD9" w:rsidRPr="002B0AD9" w:rsidRDefault="002B0AD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2B0A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3683" w:rsidRDefault="002B0AD9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1AAD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 территории городского округа</w:t>
            </w:r>
            <w:r w:rsidRPr="00F32D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F76" w:rsidRPr="00183683" w:rsidRDefault="00451AAD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r w:rsidR="00583F76" w:rsidRPr="00583F7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r w:rsidR="00583F76" w:rsidRPr="00583F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F76" w:rsidRPr="00583F76">
              <w:rPr>
                <w:rFonts w:ascii="Times New Roman" w:hAnsi="Times New Roman" w:cs="Times New Roman"/>
                <w:sz w:val="24"/>
                <w:szCs w:val="24"/>
              </w:rPr>
              <w:t xml:space="preserve"> мер 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F76" w:rsidRPr="00583F76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организации обустройства территории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период.</w:t>
            </w:r>
          </w:p>
        </w:tc>
        <w:tc>
          <w:tcPr>
            <w:tcW w:w="4785" w:type="dxa"/>
            <w:vAlign w:val="center"/>
          </w:tcPr>
          <w:p w:rsidR="00583F76" w:rsidRPr="00583F76" w:rsidRDefault="00583F7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схемы территориального планирования городского округа</w:t>
            </w:r>
            <w:r w:rsidRPr="00583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F76" w:rsidRDefault="00583F7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0AD9" w:rsidRPr="005227F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B0AD9" w:rsidRPr="005227F9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транспортной инфраструктуры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B0AD9" w:rsidRPr="005227F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A0B" w:rsidRDefault="00583F76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утверждение </w:t>
            </w:r>
            <w:r w:rsidR="002B0AD9" w:rsidRPr="005227F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B0AD9" w:rsidRPr="005227F9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социальной инфраструктуры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B0AD9" w:rsidRPr="005227F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3BFA" w:rsidRDefault="005E2A0B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2A0B">
              <w:rPr>
                <w:rFonts w:ascii="Times New Roman" w:hAnsi="Times New Roman" w:cs="Times New Roman"/>
                <w:sz w:val="24"/>
                <w:szCs w:val="24"/>
              </w:rPr>
              <w:t>координация плановых решений</w:t>
            </w:r>
            <w:r w:rsidR="008A0D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A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городского округа</w:t>
            </w:r>
            <w:r w:rsidR="002B0AD9" w:rsidRPr="0052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0F" w:rsidTr="00215CAC">
        <w:tc>
          <w:tcPr>
            <w:tcW w:w="4785" w:type="dxa"/>
            <w:vAlign w:val="center"/>
          </w:tcPr>
          <w:p w:rsidR="00F9000F" w:rsidRDefault="00F9000F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благоустройства населенных пунктов</w:t>
            </w:r>
            <w:r w:rsidR="00453204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00F" w:rsidRDefault="00F9000F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D27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000F" w:rsidRDefault="00F9000F" w:rsidP="00F90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неэстетичный внешний вид населенных пунктов округа</w:t>
            </w:r>
            <w:r w:rsidRPr="00701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00F" w:rsidRDefault="00F9000F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3204">
              <w:rPr>
                <w:rFonts w:ascii="Times New Roman" w:hAnsi="Times New Roman" w:cs="Times New Roman"/>
                <w:sz w:val="24"/>
                <w:szCs w:val="24"/>
              </w:rPr>
              <w:t>ухудшение экологического состояния территории</w:t>
            </w:r>
            <w:r w:rsidR="00453204" w:rsidRPr="00D27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3204" w:rsidRPr="00453204" w:rsidRDefault="00DB7CB7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напряженность.</w:t>
            </w:r>
          </w:p>
        </w:tc>
        <w:tc>
          <w:tcPr>
            <w:tcW w:w="4785" w:type="dxa"/>
            <w:vAlign w:val="center"/>
          </w:tcPr>
          <w:p w:rsidR="00F9000F" w:rsidRPr="00076D98" w:rsidRDefault="00076D98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7A1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городского округа</w:t>
            </w:r>
            <w:r w:rsidRPr="00076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D98" w:rsidRDefault="00076D98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полигона для утилизации бытовых отходов</w:t>
            </w:r>
            <w:r w:rsidRPr="00076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D98" w:rsidRPr="00076D98" w:rsidRDefault="00076D98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ликвидации несанкционированных свалок</w:t>
            </w:r>
            <w:r w:rsidRPr="00076D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D98" w:rsidRPr="00076D98" w:rsidRDefault="00076D98" w:rsidP="0021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муниципальной программы, цели которой направлены на улучшение благоустройства территории.</w:t>
            </w:r>
          </w:p>
        </w:tc>
      </w:tr>
    </w:tbl>
    <w:p w:rsidR="00E73EDA" w:rsidRDefault="00E73EDA" w:rsidP="00F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E3" w:rsidRDefault="004633E3" w:rsidP="00F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EE" w:rsidRDefault="003021BA" w:rsidP="007F4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F4FEE" w:rsidRPr="007F4FEE">
        <w:rPr>
          <w:rFonts w:ascii="Times New Roman" w:hAnsi="Times New Roman" w:cs="Times New Roman"/>
          <w:b/>
          <w:sz w:val="24"/>
          <w:szCs w:val="24"/>
        </w:rPr>
        <w:t xml:space="preserve">. ОСНОВНЫЕ </w:t>
      </w:r>
      <w:r w:rsidR="00423EAD">
        <w:rPr>
          <w:rFonts w:ascii="Times New Roman" w:hAnsi="Times New Roman" w:cs="Times New Roman"/>
          <w:b/>
          <w:sz w:val="24"/>
          <w:szCs w:val="24"/>
        </w:rPr>
        <w:t>ЦЕЛИ И ЗАДАЧИ РАЗВ</w:t>
      </w:r>
      <w:r w:rsidR="007F4FEE" w:rsidRPr="007F4FEE">
        <w:rPr>
          <w:rFonts w:ascii="Times New Roman" w:hAnsi="Times New Roman" w:cs="Times New Roman"/>
          <w:b/>
          <w:sz w:val="24"/>
          <w:szCs w:val="24"/>
        </w:rPr>
        <w:t xml:space="preserve">ИТИЯ ТЕНЬКИНСКОГО </w:t>
      </w:r>
    </w:p>
    <w:p w:rsidR="00FA02F5" w:rsidRPr="007F4FEE" w:rsidRDefault="007F4FEE" w:rsidP="007E7A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E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FA02F5" w:rsidRDefault="005374F7" w:rsidP="007F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социально-экономического развития Тенькинского городского округа, потенциала развития округа,</w:t>
      </w:r>
      <w:r w:rsidR="007F4FEE" w:rsidRPr="007F4FEE">
        <w:rPr>
          <w:rFonts w:ascii="Times New Roman" w:hAnsi="Times New Roman" w:cs="Times New Roman"/>
          <w:sz w:val="24"/>
          <w:szCs w:val="24"/>
        </w:rPr>
        <w:t xml:space="preserve"> позволяет определить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90046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="007F4FEE" w:rsidRPr="007F4F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A02F5" w:rsidRDefault="00190046" w:rsidP="007F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04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046">
        <w:rPr>
          <w:rFonts w:ascii="Times New Roman" w:hAnsi="Times New Roman" w:cs="Times New Roman"/>
          <w:sz w:val="24"/>
          <w:szCs w:val="24"/>
        </w:rPr>
        <w:t>комплексное устойчивое социально-экономическое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«Тенькинский городской округ» Магаданской области.</w:t>
      </w:r>
    </w:p>
    <w:p w:rsidR="00190046" w:rsidRPr="00190046" w:rsidRDefault="00190046" w:rsidP="007F4F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0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6632B">
        <w:rPr>
          <w:rFonts w:ascii="Times New Roman" w:hAnsi="Times New Roman" w:cs="Times New Roman"/>
          <w:b/>
          <w:sz w:val="24"/>
          <w:szCs w:val="24"/>
        </w:rPr>
        <w:t>:</w:t>
      </w:r>
      <w:r w:rsidRPr="001900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046" w:rsidRPr="00596FBF" w:rsidRDefault="008948CF" w:rsidP="0061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E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табилизация </w:t>
      </w:r>
      <w:r w:rsidR="00B728F9">
        <w:rPr>
          <w:rFonts w:ascii="Times New Roman" w:hAnsi="Times New Roman" w:cs="Times New Roman"/>
          <w:sz w:val="24"/>
          <w:szCs w:val="24"/>
        </w:rPr>
        <w:t>численности населения Тенькинского городского округа</w:t>
      </w:r>
      <w:r w:rsidR="00596FBF" w:rsidRPr="00596FBF">
        <w:rPr>
          <w:rFonts w:ascii="Times New Roman" w:hAnsi="Times New Roman" w:cs="Times New Roman"/>
          <w:sz w:val="24"/>
          <w:szCs w:val="24"/>
        </w:rPr>
        <w:t>;</w:t>
      </w:r>
    </w:p>
    <w:p w:rsidR="00596FBF" w:rsidRPr="00596FBF" w:rsidRDefault="00596FBF" w:rsidP="0061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E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овышение уровня и качества жизни населения Тенькинского городского округа</w:t>
      </w:r>
      <w:r w:rsidRPr="00596FBF">
        <w:rPr>
          <w:rFonts w:ascii="Times New Roman" w:hAnsi="Times New Roman" w:cs="Times New Roman"/>
          <w:sz w:val="24"/>
          <w:szCs w:val="24"/>
        </w:rPr>
        <w:t>;</w:t>
      </w:r>
    </w:p>
    <w:p w:rsidR="00B728F9" w:rsidRPr="00596FBF" w:rsidRDefault="00B728F9" w:rsidP="0061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7925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</w:t>
      </w:r>
      <w:r>
        <w:rPr>
          <w:rFonts w:ascii="Times New Roman" w:hAnsi="Times New Roman" w:cs="Times New Roman"/>
          <w:sz w:val="24"/>
          <w:szCs w:val="24"/>
        </w:rPr>
        <w:t xml:space="preserve"> Тенькинского городского округа</w:t>
      </w:r>
      <w:r w:rsidR="00596FBF" w:rsidRPr="00596FBF">
        <w:rPr>
          <w:rFonts w:ascii="Times New Roman" w:hAnsi="Times New Roman" w:cs="Times New Roman"/>
          <w:sz w:val="24"/>
          <w:szCs w:val="24"/>
        </w:rPr>
        <w:t>;</w:t>
      </w:r>
    </w:p>
    <w:p w:rsidR="00B728F9" w:rsidRPr="00596FBF" w:rsidRDefault="00B728F9" w:rsidP="0061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EA9">
        <w:rPr>
          <w:rFonts w:ascii="Times New Roman" w:hAnsi="Times New Roman" w:cs="Times New Roman"/>
          <w:sz w:val="24"/>
          <w:szCs w:val="24"/>
        </w:rPr>
        <w:t>с</w:t>
      </w:r>
      <w:r w:rsidRPr="00B728F9">
        <w:rPr>
          <w:rFonts w:ascii="Times New Roman" w:hAnsi="Times New Roman" w:cs="Times New Roman"/>
          <w:sz w:val="24"/>
          <w:szCs w:val="24"/>
        </w:rPr>
        <w:t>оздание благоприятных условий для развития малого и среднего бизнеса</w:t>
      </w:r>
      <w:r w:rsidR="00596FBF" w:rsidRPr="00596FBF">
        <w:rPr>
          <w:rFonts w:ascii="Times New Roman" w:hAnsi="Times New Roman" w:cs="Times New Roman"/>
          <w:sz w:val="24"/>
          <w:szCs w:val="24"/>
        </w:rPr>
        <w:t>;</w:t>
      </w:r>
    </w:p>
    <w:p w:rsidR="00190046" w:rsidRPr="00596FBF" w:rsidRDefault="00893125" w:rsidP="00893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E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развитию промышленного сектора экономики</w:t>
      </w:r>
      <w:r w:rsidR="00596FBF" w:rsidRPr="00596FBF">
        <w:rPr>
          <w:rFonts w:ascii="Times New Roman" w:hAnsi="Times New Roman" w:cs="Times New Roman"/>
          <w:sz w:val="24"/>
          <w:szCs w:val="24"/>
        </w:rPr>
        <w:t>;</w:t>
      </w:r>
    </w:p>
    <w:p w:rsidR="00190046" w:rsidRDefault="00893125" w:rsidP="00FA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3E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муниципального сектора экономики</w:t>
      </w:r>
      <w:r w:rsidR="00596FBF">
        <w:rPr>
          <w:rFonts w:ascii="Times New Roman" w:hAnsi="Times New Roman" w:cs="Times New Roman"/>
          <w:sz w:val="24"/>
          <w:szCs w:val="24"/>
        </w:rPr>
        <w:t>.</w:t>
      </w:r>
    </w:p>
    <w:p w:rsidR="003021BA" w:rsidRDefault="00596FBF" w:rsidP="0029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774" w:rsidRPr="003021BA" w:rsidRDefault="003021BA" w:rsidP="00C602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1BA">
        <w:rPr>
          <w:rFonts w:ascii="Times New Roman" w:hAnsi="Times New Roman" w:cs="Times New Roman"/>
          <w:b/>
          <w:sz w:val="24"/>
          <w:szCs w:val="24"/>
        </w:rPr>
        <w:t>6. СРОКИ РЕАЛИЗАЦИИ ПРОГРАММЫ</w:t>
      </w:r>
    </w:p>
    <w:p w:rsidR="00EE1774" w:rsidRDefault="003C0276" w:rsidP="00C60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один этап, период с 201</w:t>
      </w:r>
      <w:r w:rsidR="009B2B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 201</w:t>
      </w:r>
      <w:r w:rsidR="009B2B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C6021A">
        <w:rPr>
          <w:rFonts w:ascii="Times New Roman" w:hAnsi="Times New Roman" w:cs="Times New Roman"/>
          <w:sz w:val="24"/>
          <w:szCs w:val="24"/>
        </w:rPr>
        <w:t>.</w:t>
      </w:r>
    </w:p>
    <w:p w:rsidR="003021BA" w:rsidRDefault="003021BA" w:rsidP="00302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1BA" w:rsidRPr="00C6021A" w:rsidRDefault="00C6021A" w:rsidP="004E40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1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90192">
        <w:rPr>
          <w:rFonts w:ascii="Times New Roman" w:hAnsi="Times New Roman" w:cs="Times New Roman"/>
          <w:b/>
          <w:sz w:val="24"/>
          <w:szCs w:val="24"/>
        </w:rPr>
        <w:t xml:space="preserve">ПЛАН РЕАЛИЗАЦИИ </w:t>
      </w:r>
      <w:r w:rsidRPr="00C6021A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90192">
        <w:rPr>
          <w:rFonts w:ascii="Times New Roman" w:hAnsi="Times New Roman" w:cs="Times New Roman"/>
          <w:b/>
          <w:sz w:val="24"/>
          <w:szCs w:val="24"/>
        </w:rPr>
        <w:t>Ы</w:t>
      </w:r>
    </w:p>
    <w:p w:rsidR="003021BA" w:rsidRDefault="00990192" w:rsidP="00237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реализации Программы </w:t>
      </w:r>
      <w:r w:rsidR="00237492">
        <w:rPr>
          <w:rFonts w:ascii="Times New Roman" w:hAnsi="Times New Roman" w:cs="Times New Roman"/>
          <w:sz w:val="24"/>
          <w:szCs w:val="24"/>
        </w:rPr>
        <w:t xml:space="preserve">с указанием наименования мероприятий, сроков исполнения, ответственных исполнителей представлен в </w:t>
      </w:r>
      <w:r w:rsidR="00620002">
        <w:rPr>
          <w:rFonts w:ascii="Times New Roman" w:hAnsi="Times New Roman" w:cs="Times New Roman"/>
          <w:sz w:val="24"/>
          <w:szCs w:val="24"/>
        </w:rPr>
        <w:t>Приложении</w:t>
      </w:r>
      <w:r w:rsidR="00237492">
        <w:rPr>
          <w:rFonts w:ascii="Times New Roman" w:hAnsi="Times New Roman" w:cs="Times New Roman"/>
          <w:sz w:val="24"/>
          <w:szCs w:val="24"/>
        </w:rPr>
        <w:t xml:space="preserve"> № 1</w:t>
      </w:r>
      <w:r w:rsidR="00620002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A5C16">
        <w:rPr>
          <w:rFonts w:ascii="Times New Roman" w:hAnsi="Times New Roman" w:cs="Times New Roman"/>
          <w:sz w:val="24"/>
          <w:szCs w:val="24"/>
        </w:rPr>
        <w:t>П</w:t>
      </w:r>
      <w:r w:rsidR="00620002">
        <w:rPr>
          <w:rFonts w:ascii="Times New Roman" w:hAnsi="Times New Roman" w:cs="Times New Roman"/>
          <w:sz w:val="24"/>
          <w:szCs w:val="24"/>
        </w:rPr>
        <w:t>рограмме</w:t>
      </w:r>
      <w:r w:rsidR="00237492">
        <w:rPr>
          <w:rFonts w:ascii="Times New Roman" w:hAnsi="Times New Roman" w:cs="Times New Roman"/>
          <w:sz w:val="24"/>
          <w:szCs w:val="24"/>
        </w:rPr>
        <w:t>.</w:t>
      </w:r>
    </w:p>
    <w:p w:rsidR="00237492" w:rsidRDefault="00237492" w:rsidP="0023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861" w:rsidRDefault="00D17306" w:rsidP="004638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0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63861">
        <w:rPr>
          <w:rFonts w:ascii="Times New Roman" w:hAnsi="Times New Roman" w:cs="Times New Roman"/>
          <w:b/>
          <w:sz w:val="24"/>
          <w:szCs w:val="24"/>
        </w:rPr>
        <w:t>О</w:t>
      </w:r>
      <w:r w:rsidR="00736387">
        <w:rPr>
          <w:rFonts w:ascii="Times New Roman" w:hAnsi="Times New Roman" w:cs="Times New Roman"/>
          <w:b/>
          <w:sz w:val="24"/>
          <w:szCs w:val="24"/>
        </w:rPr>
        <w:t>Р</w:t>
      </w:r>
      <w:r w:rsidR="00463861">
        <w:rPr>
          <w:rFonts w:ascii="Times New Roman" w:hAnsi="Times New Roman" w:cs="Times New Roman"/>
          <w:b/>
          <w:sz w:val="24"/>
          <w:szCs w:val="24"/>
        </w:rPr>
        <w:t xml:space="preserve">ГАНИЗАЦИЯ УПРАВЛЕНИЯ </w:t>
      </w:r>
      <w:r w:rsidRPr="00D17306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63861">
        <w:rPr>
          <w:rFonts w:ascii="Times New Roman" w:hAnsi="Times New Roman" w:cs="Times New Roman"/>
          <w:b/>
          <w:sz w:val="24"/>
          <w:szCs w:val="24"/>
        </w:rPr>
        <w:t>ОЙ</w:t>
      </w:r>
      <w:r w:rsidR="000F3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58D" w:rsidRPr="00AB158D" w:rsidRDefault="006952BD" w:rsidP="00F76681">
      <w:pPr>
        <w:pStyle w:val="report"/>
        <w:spacing w:before="0" w:beforeAutospacing="0" w:after="0" w:afterAutospacing="0"/>
        <w:ind w:firstLine="708"/>
        <w:jc w:val="both"/>
      </w:pPr>
      <w:r w:rsidRPr="006952BD">
        <w:t xml:space="preserve">Комплексное управление реализацией </w:t>
      </w:r>
      <w:r w:rsidR="00AB158D">
        <w:t>П</w:t>
      </w:r>
      <w:r w:rsidRPr="006952BD">
        <w:t xml:space="preserve">рограммы осуществляет заказчик – </w:t>
      </w:r>
      <w:r>
        <w:t>а</w:t>
      </w:r>
      <w:r w:rsidRPr="006952BD">
        <w:t xml:space="preserve">дминистрация </w:t>
      </w:r>
      <w:r>
        <w:t>Тенькинского городского округа Магаданской области</w:t>
      </w:r>
      <w:r w:rsidRPr="006952BD">
        <w:t xml:space="preserve">. </w:t>
      </w:r>
      <w:r w:rsidR="00AB158D" w:rsidRPr="00AB158D">
        <w:t>Заказчик осуществляет управление реализацией Программы и несет ответственность за ее результаты.</w:t>
      </w:r>
      <w:r w:rsidR="00AB158D">
        <w:t xml:space="preserve">  Руководителем Программы является глава Тенькинского городского округа.</w:t>
      </w:r>
    </w:p>
    <w:p w:rsidR="006952BD" w:rsidRPr="006952BD" w:rsidRDefault="006952BD" w:rsidP="00F76681">
      <w:pPr>
        <w:pStyle w:val="report"/>
        <w:spacing w:before="0" w:beforeAutospacing="0" w:after="0" w:afterAutospacing="0"/>
        <w:ind w:firstLine="708"/>
        <w:jc w:val="both"/>
      </w:pPr>
      <w:r w:rsidRPr="006952BD">
        <w:t xml:space="preserve">К основным функциям заказчика </w:t>
      </w:r>
      <w:r w:rsidR="00F76681">
        <w:t>П</w:t>
      </w:r>
      <w:r w:rsidRPr="006952BD">
        <w:t xml:space="preserve">рограммы относятся: </w:t>
      </w:r>
    </w:p>
    <w:p w:rsidR="006952BD" w:rsidRPr="006952BD" w:rsidRDefault="008F0CD4" w:rsidP="008F0CD4">
      <w:pPr>
        <w:pStyle w:val="report"/>
        <w:spacing w:before="0" w:beforeAutospacing="0" w:after="0" w:afterAutospacing="0"/>
        <w:ind w:firstLine="708"/>
        <w:jc w:val="both"/>
      </w:pPr>
      <w:r>
        <w:t xml:space="preserve">- </w:t>
      </w:r>
      <w:r w:rsidR="006952BD" w:rsidRPr="006952BD">
        <w:t xml:space="preserve">определение наиболее эффективных форм и процедур организации работ по реализации программы; </w:t>
      </w:r>
    </w:p>
    <w:p w:rsidR="006952BD" w:rsidRPr="006952BD" w:rsidRDefault="008F0CD4" w:rsidP="008F0CD4">
      <w:pPr>
        <w:pStyle w:val="report"/>
        <w:spacing w:before="0" w:beforeAutospacing="0" w:after="0" w:afterAutospacing="0"/>
        <w:ind w:firstLine="708"/>
        <w:jc w:val="both"/>
      </w:pPr>
      <w:r>
        <w:t xml:space="preserve">- </w:t>
      </w:r>
      <w:r w:rsidR="006952BD" w:rsidRPr="006952BD">
        <w:t xml:space="preserve">координация работы исполнителей программных мероприятий и проектов; </w:t>
      </w:r>
    </w:p>
    <w:p w:rsidR="006952BD" w:rsidRPr="006952BD" w:rsidRDefault="00BF6C6B" w:rsidP="00BF6C6B">
      <w:pPr>
        <w:pStyle w:val="report"/>
        <w:spacing w:before="0" w:beforeAutospacing="0" w:after="0" w:afterAutospacing="0"/>
        <w:ind w:firstLine="708"/>
        <w:jc w:val="both"/>
      </w:pPr>
      <w:r>
        <w:t xml:space="preserve">- </w:t>
      </w:r>
      <w:r w:rsidR="006952BD" w:rsidRPr="006952BD">
        <w:t xml:space="preserve">проведение согласования объема финансирования на очередной финансовый год и на весь период реализации программы; </w:t>
      </w:r>
    </w:p>
    <w:p w:rsidR="006952BD" w:rsidRPr="006952BD" w:rsidRDefault="008F0CD4" w:rsidP="008F0CD4">
      <w:pPr>
        <w:pStyle w:val="report"/>
        <w:spacing w:before="0" w:beforeAutospacing="0" w:after="0" w:afterAutospacing="0"/>
        <w:ind w:firstLine="708"/>
        <w:jc w:val="both"/>
      </w:pPr>
      <w:r>
        <w:t xml:space="preserve">- </w:t>
      </w:r>
      <w:r w:rsidR="006952BD" w:rsidRPr="006952BD">
        <w:t xml:space="preserve">контроль за реализацией программы, включающий в себя контроль за эффективным использованием выделяемых финансовых средств, за качеством проводимых мероприятий, </w:t>
      </w:r>
      <w:r w:rsidR="00024EC7">
        <w:t>соблюд</w:t>
      </w:r>
      <w:r w:rsidR="006952BD" w:rsidRPr="006952BD">
        <w:t>ением сроков реализации мероприятий, исполнением контрактов;</w:t>
      </w:r>
    </w:p>
    <w:p w:rsidR="006952BD" w:rsidRPr="006952BD" w:rsidRDefault="008F0CD4" w:rsidP="008F0CD4">
      <w:pPr>
        <w:pStyle w:val="report"/>
        <w:spacing w:before="0" w:beforeAutospacing="0" w:after="0" w:afterAutospacing="0"/>
        <w:ind w:firstLine="708"/>
        <w:jc w:val="both"/>
      </w:pPr>
      <w:r>
        <w:lastRenderedPageBreak/>
        <w:t xml:space="preserve">- </w:t>
      </w:r>
      <w:r w:rsidR="00BF6C6B">
        <w:t>мониторинг</w:t>
      </w:r>
      <w:r w:rsidR="006952BD" w:rsidRPr="006952BD">
        <w:t xml:space="preserve"> ход</w:t>
      </w:r>
      <w:r w:rsidR="00BF6C6B">
        <w:t>а</w:t>
      </w:r>
      <w:r w:rsidR="006952BD" w:rsidRPr="006952BD">
        <w:t xml:space="preserve"> выполнения программных мероприятий</w:t>
      </w:r>
      <w:r w:rsidR="00FE2ABE">
        <w:t xml:space="preserve"> и индикаторов Программы</w:t>
      </w:r>
      <w:r w:rsidR="006952BD" w:rsidRPr="006952BD">
        <w:t>.</w:t>
      </w:r>
    </w:p>
    <w:p w:rsidR="00807508" w:rsidRPr="00F65D45" w:rsidRDefault="00807508" w:rsidP="00E70914">
      <w:pPr>
        <w:pStyle w:val="report"/>
        <w:spacing w:before="0" w:beforeAutospacing="0" w:after="0" w:afterAutospacing="0"/>
        <w:ind w:firstLine="709"/>
        <w:jc w:val="both"/>
      </w:pPr>
      <w:r w:rsidRPr="00F65D45">
        <w:t xml:space="preserve">В целях </w:t>
      </w:r>
      <w:r w:rsidR="00BF6C6B">
        <w:t xml:space="preserve">определения степени достижения установленных целей и задач Программы, </w:t>
      </w:r>
      <w:r w:rsidRPr="00F65D45">
        <w:t xml:space="preserve">контроля хода осуществления Программы, а также оценки влияния результатов реализации Программы на уровень социально-экономического развития </w:t>
      </w:r>
      <w:r w:rsidR="00DB27AE">
        <w:t>городского округа</w:t>
      </w:r>
      <w:r w:rsidRPr="00F65D45">
        <w:t xml:space="preserve"> в рамках выделенных приоритетов </w:t>
      </w:r>
      <w:r w:rsidR="00DB27AE">
        <w:t xml:space="preserve">должен осуществляться </w:t>
      </w:r>
      <w:r w:rsidRPr="00F65D45">
        <w:t>ежегодный  мониторинг основны</w:t>
      </w:r>
      <w:r w:rsidR="00DB27AE">
        <w:t>х</w:t>
      </w:r>
      <w:r w:rsidRPr="00F65D45">
        <w:t xml:space="preserve"> показател</w:t>
      </w:r>
      <w:r w:rsidR="00DB27AE">
        <w:t>ей</w:t>
      </w:r>
      <w:r w:rsidRPr="00F65D45">
        <w:t xml:space="preserve"> социально-экономического развития </w:t>
      </w:r>
      <w:r w:rsidR="00DB27AE">
        <w:t>Тенькинского городского округа</w:t>
      </w:r>
      <w:r w:rsidRPr="00F65D45">
        <w:t>.</w:t>
      </w:r>
      <w:r w:rsidR="00E70914">
        <w:t xml:space="preserve"> Оценка влияния результатов реализации Программы осуществляется путем сопоставления фактически достигнутых значений основных показателей социально-экономического развития с их плановыми значениями. </w:t>
      </w:r>
      <w:r w:rsidR="00A10638">
        <w:t xml:space="preserve">Основные показатели социально-экономического развития Тенькинского городского округа представлены в приложении № </w:t>
      </w:r>
      <w:r w:rsidR="00E15C0D">
        <w:t>2</w:t>
      </w:r>
      <w:r w:rsidR="00A10638">
        <w:t xml:space="preserve"> к Программе.</w:t>
      </w:r>
    </w:p>
    <w:p w:rsidR="00807508" w:rsidRDefault="00807508" w:rsidP="008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A62" w:rsidRPr="00A03A62" w:rsidRDefault="00A03A62" w:rsidP="00C435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62">
        <w:rPr>
          <w:rFonts w:ascii="Times New Roman" w:hAnsi="Times New Roman" w:cs="Times New Roman"/>
          <w:b/>
          <w:sz w:val="24"/>
          <w:szCs w:val="24"/>
        </w:rPr>
        <w:t>9. ФИНАНС</w:t>
      </w:r>
      <w:r w:rsidR="00AD2F27">
        <w:rPr>
          <w:rFonts w:ascii="Times New Roman" w:hAnsi="Times New Roman" w:cs="Times New Roman"/>
          <w:b/>
          <w:sz w:val="24"/>
          <w:szCs w:val="24"/>
        </w:rPr>
        <w:t>И</w:t>
      </w:r>
      <w:r w:rsidRPr="00A03A62">
        <w:rPr>
          <w:rFonts w:ascii="Times New Roman" w:hAnsi="Times New Roman" w:cs="Times New Roman"/>
          <w:b/>
          <w:sz w:val="24"/>
          <w:szCs w:val="24"/>
        </w:rPr>
        <w:t>РОВАНИЕ ПРОГРАММЫ</w:t>
      </w:r>
    </w:p>
    <w:p w:rsidR="00150046" w:rsidRPr="008F0560" w:rsidRDefault="007939DF" w:rsidP="00AF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560">
        <w:rPr>
          <w:rFonts w:ascii="Times New Roman" w:hAnsi="Times New Roman" w:cs="Times New Roman"/>
          <w:sz w:val="24"/>
          <w:szCs w:val="24"/>
        </w:rPr>
        <w:t>И</w:t>
      </w:r>
      <w:r w:rsidR="006A016F" w:rsidRPr="008F0560">
        <w:rPr>
          <w:rFonts w:ascii="Times New Roman" w:hAnsi="Times New Roman" w:cs="Times New Roman"/>
          <w:sz w:val="24"/>
          <w:szCs w:val="24"/>
        </w:rPr>
        <w:t>сточниками финансирования Программы являются средства местного бюджета</w:t>
      </w:r>
      <w:r w:rsidR="00DF130F" w:rsidRPr="008F05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A016F" w:rsidRPr="008F0560">
        <w:rPr>
          <w:rFonts w:ascii="Times New Roman" w:hAnsi="Times New Roman" w:cs="Times New Roman"/>
          <w:sz w:val="24"/>
          <w:szCs w:val="24"/>
        </w:rPr>
        <w:t>Тенькинск</w:t>
      </w:r>
      <w:r w:rsidR="00DF130F" w:rsidRPr="008F0560">
        <w:rPr>
          <w:rFonts w:ascii="Times New Roman" w:hAnsi="Times New Roman" w:cs="Times New Roman"/>
          <w:sz w:val="24"/>
          <w:szCs w:val="24"/>
        </w:rPr>
        <w:t>ий</w:t>
      </w:r>
      <w:r w:rsidR="006A016F" w:rsidRPr="008F0560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DF130F" w:rsidRPr="008F0560">
        <w:rPr>
          <w:rFonts w:ascii="Times New Roman" w:hAnsi="Times New Roman" w:cs="Times New Roman"/>
          <w:sz w:val="24"/>
          <w:szCs w:val="24"/>
        </w:rPr>
        <w:t>й</w:t>
      </w:r>
      <w:r w:rsidR="006A016F" w:rsidRPr="008F0560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F130F" w:rsidRPr="008F0560">
        <w:rPr>
          <w:rFonts w:ascii="Times New Roman" w:hAnsi="Times New Roman" w:cs="Times New Roman"/>
          <w:sz w:val="24"/>
          <w:szCs w:val="24"/>
        </w:rPr>
        <w:t>» Магаданской области</w:t>
      </w:r>
      <w:r w:rsidR="006A016F" w:rsidRPr="008F0560">
        <w:rPr>
          <w:rFonts w:ascii="Times New Roman" w:hAnsi="Times New Roman" w:cs="Times New Roman"/>
          <w:sz w:val="24"/>
          <w:szCs w:val="24"/>
        </w:rPr>
        <w:t xml:space="preserve">, средства областного бюджета Магаданской области, </w:t>
      </w:r>
      <w:r w:rsidR="00B86D90" w:rsidRPr="008F0560">
        <w:rPr>
          <w:rFonts w:ascii="Times New Roman" w:hAnsi="Times New Roman" w:cs="Times New Roman"/>
          <w:sz w:val="24"/>
          <w:szCs w:val="24"/>
        </w:rPr>
        <w:t>инвестиции, включая бюджетные</w:t>
      </w:r>
      <w:r w:rsidRPr="008F0560">
        <w:rPr>
          <w:rFonts w:ascii="Times New Roman" w:hAnsi="Times New Roman" w:cs="Times New Roman"/>
          <w:sz w:val="24"/>
          <w:szCs w:val="24"/>
        </w:rPr>
        <w:t xml:space="preserve"> инвестиции</w:t>
      </w:r>
      <w:r w:rsidR="00B86D90" w:rsidRPr="008F0560">
        <w:rPr>
          <w:rFonts w:ascii="Times New Roman" w:hAnsi="Times New Roman" w:cs="Times New Roman"/>
          <w:sz w:val="24"/>
          <w:szCs w:val="24"/>
        </w:rPr>
        <w:t xml:space="preserve"> и </w:t>
      </w:r>
      <w:r w:rsidR="006A016F" w:rsidRPr="008F0560">
        <w:rPr>
          <w:rFonts w:ascii="Times New Roman" w:hAnsi="Times New Roman" w:cs="Times New Roman"/>
          <w:sz w:val="24"/>
          <w:szCs w:val="24"/>
        </w:rPr>
        <w:t>внебюджетные источники.</w:t>
      </w:r>
    </w:p>
    <w:p w:rsidR="00507E54" w:rsidRPr="008F0560" w:rsidRDefault="00150046" w:rsidP="00AF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56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настоящей </w:t>
      </w:r>
      <w:r w:rsidR="00507E54" w:rsidRPr="008F0560">
        <w:rPr>
          <w:rFonts w:ascii="Times New Roman" w:hAnsi="Times New Roman" w:cs="Times New Roman"/>
          <w:sz w:val="24"/>
          <w:szCs w:val="24"/>
        </w:rPr>
        <w:t>П</w:t>
      </w:r>
      <w:r w:rsidRPr="008F0560">
        <w:rPr>
          <w:rFonts w:ascii="Times New Roman" w:hAnsi="Times New Roman" w:cs="Times New Roman"/>
          <w:sz w:val="24"/>
          <w:szCs w:val="24"/>
        </w:rPr>
        <w:t xml:space="preserve">рограммы составляет </w:t>
      </w:r>
      <w:r w:rsidR="00F229A1" w:rsidRPr="008F0560">
        <w:rPr>
          <w:rFonts w:ascii="Times New Roman" w:hAnsi="Times New Roman" w:cs="Times New Roman"/>
          <w:sz w:val="24"/>
          <w:szCs w:val="24"/>
        </w:rPr>
        <w:t xml:space="preserve">1 270 273,3 </w:t>
      </w:r>
      <w:r w:rsidR="008F0560" w:rsidRPr="008F05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29A1" w:rsidRPr="008F0560">
        <w:rPr>
          <w:rFonts w:ascii="Times New Roman" w:hAnsi="Times New Roman" w:cs="Times New Roman"/>
          <w:sz w:val="24"/>
          <w:szCs w:val="24"/>
        </w:rPr>
        <w:t>тыс. рублей</w:t>
      </w:r>
      <w:r w:rsidR="00507E54" w:rsidRPr="008F0560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507E54" w:rsidRPr="008F0560" w:rsidRDefault="00507E54" w:rsidP="00AF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560">
        <w:rPr>
          <w:rFonts w:ascii="Times New Roman" w:hAnsi="Times New Roman" w:cs="Times New Roman"/>
          <w:sz w:val="24"/>
          <w:szCs w:val="24"/>
        </w:rPr>
        <w:t>- средства местного бюджета – 143 677,6 тыс. рублей,</w:t>
      </w:r>
    </w:p>
    <w:p w:rsidR="00507E54" w:rsidRPr="008F0560" w:rsidRDefault="00507E54" w:rsidP="00AF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560">
        <w:rPr>
          <w:rFonts w:ascii="Times New Roman" w:hAnsi="Times New Roman" w:cs="Times New Roman"/>
          <w:sz w:val="24"/>
          <w:szCs w:val="24"/>
        </w:rPr>
        <w:t>- средства областного бюджета – 21 015,2 тыс. рублей,</w:t>
      </w:r>
    </w:p>
    <w:p w:rsidR="00150046" w:rsidRDefault="00507E54" w:rsidP="00AF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560">
        <w:rPr>
          <w:rFonts w:ascii="Times New Roman" w:hAnsi="Times New Roman" w:cs="Times New Roman"/>
          <w:sz w:val="24"/>
          <w:szCs w:val="24"/>
        </w:rPr>
        <w:t>- инвестиции – 1 105 580,5 тыс. рублей</w:t>
      </w:r>
      <w:r w:rsidR="00F229A1" w:rsidRPr="008F0560">
        <w:rPr>
          <w:rFonts w:ascii="Times New Roman" w:hAnsi="Times New Roman" w:cs="Times New Roman"/>
          <w:sz w:val="24"/>
          <w:szCs w:val="24"/>
        </w:rPr>
        <w:t>.</w:t>
      </w:r>
      <w:r w:rsidR="006A016F" w:rsidRPr="008F0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9CA" w:rsidRDefault="00AF59CA" w:rsidP="00AF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финансирования </w:t>
      </w:r>
      <w:r w:rsidR="001500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</w:t>
      </w:r>
      <w:r w:rsidR="0015004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</w:t>
      </w:r>
      <w:r w:rsidR="00150046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500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BB" w:rsidRDefault="00E663BB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63BB" w:rsidRPr="00030493" w:rsidRDefault="00E306E7" w:rsidP="006B7B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93">
        <w:rPr>
          <w:rFonts w:ascii="Times New Roman" w:hAnsi="Times New Roman" w:cs="Times New Roman"/>
          <w:b/>
          <w:sz w:val="24"/>
          <w:szCs w:val="24"/>
        </w:rPr>
        <w:t>10. ИНДИКАТОРЫ ПРОГРАММЫ</w:t>
      </w:r>
    </w:p>
    <w:p w:rsidR="006B7B42" w:rsidRDefault="00030493" w:rsidP="00030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определения степени достижения цели и задач настоящей Программы, предусмотрены индикаторы реализации Программы. Индикаторы позволяют производить мониторинг реализации программных мероприятий, а также вносить корректировки в план реализации Программы для его актуализации и более высокой степени достижения цели и задач Программы. Мониторинг Программы производится на основе индикаторов ежегодно. Индикаторы Программы представлены в Приложении № 3.  </w:t>
      </w: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FE2ABE" w:rsidP="00FE2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E2ABE" w:rsidRDefault="00FE2ABE" w:rsidP="00FE2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562" w:rsidRDefault="008B6562" w:rsidP="004346B5">
      <w:pPr>
        <w:jc w:val="right"/>
        <w:rPr>
          <w:rFonts w:ascii="Times New Roman" w:hAnsi="Times New Roman" w:cs="Times New Roman"/>
          <w:sz w:val="24"/>
          <w:szCs w:val="24"/>
        </w:rPr>
        <w:sectPr w:rsidR="008B6562" w:rsidSect="00D27327">
          <w:headerReference w:type="default" r:id="rId14"/>
          <w:footerReference w:type="default" r:id="rId15"/>
          <w:pgSz w:w="11906" w:h="16838"/>
          <w:pgMar w:top="362" w:right="851" w:bottom="567" w:left="1701" w:header="135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5039"/>
      </w:tblGrid>
      <w:tr w:rsidR="008B6562" w:rsidTr="004346B5">
        <w:tc>
          <w:tcPr>
            <w:tcW w:w="10881" w:type="dxa"/>
          </w:tcPr>
          <w:p w:rsidR="008B6562" w:rsidRDefault="008B6562" w:rsidP="00434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8B6562" w:rsidRDefault="008B6562" w:rsidP="004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B6562" w:rsidRDefault="008B6562" w:rsidP="0043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«Тенькинский городской округ» Магаданской области 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9953B6" w:rsidRDefault="009953B6" w:rsidP="0099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п</w:t>
      </w:r>
      <w:r w:rsidRPr="001D006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0061">
        <w:rPr>
          <w:rFonts w:ascii="Times New Roman" w:hAnsi="Times New Roman" w:cs="Times New Roman"/>
          <w:sz w:val="24"/>
          <w:szCs w:val="24"/>
        </w:rPr>
        <w:t xml:space="preserve"> комплексного социально-экономического развития </w:t>
      </w:r>
    </w:p>
    <w:p w:rsidR="008B6562" w:rsidRDefault="009953B6" w:rsidP="0099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0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«Тенькинский городской округ» Магаданской области </w:t>
      </w:r>
      <w:r w:rsidRPr="001D0061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006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006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94995" w:rsidRDefault="00994995" w:rsidP="0099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Ind w:w="93" w:type="dxa"/>
        <w:tblLayout w:type="fixed"/>
        <w:tblLook w:val="04A0"/>
      </w:tblPr>
      <w:tblGrid>
        <w:gridCol w:w="701"/>
        <w:gridCol w:w="3992"/>
        <w:gridCol w:w="1006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1836"/>
      </w:tblGrid>
      <w:tr w:rsidR="00A7233A" w:rsidRPr="00A7233A" w:rsidTr="00660127">
        <w:trPr>
          <w:trHeight w:val="315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                                                     п/п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</w:t>
            </w:r>
            <w:r w:rsidR="006B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2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мероприятия, тыс. рублей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A7233A" w:rsidRPr="00A7233A" w:rsidTr="008A3210">
        <w:trPr>
          <w:trHeight w:val="315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DE1" w:rsidRPr="00A7233A" w:rsidTr="00660127">
        <w:trPr>
          <w:trHeight w:val="315"/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755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95755" w:rsidRPr="00495755" w:rsidRDefault="00495755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СОЦИАЛЬНАЯ СФЕРА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Образование</w:t>
            </w:r>
          </w:p>
        </w:tc>
      </w:tr>
      <w:tr w:rsidR="006B7DE1" w:rsidRPr="00A7233A" w:rsidTr="00660127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системы дошкольного образования в муниципальном образовании Тенькинский район Магаданской области на 2015-2017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УОиМП</w:t>
            </w:r>
          </w:p>
        </w:tc>
      </w:tr>
      <w:tr w:rsidR="006B7DE1" w:rsidRPr="00A7233A" w:rsidTr="00660127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образования в Тенькинском районе на 2016-2018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2623,0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УОиМП</w:t>
            </w:r>
          </w:p>
        </w:tc>
      </w:tr>
      <w:tr w:rsidR="006B7DE1" w:rsidRPr="00A7233A" w:rsidTr="00660127">
        <w:trPr>
          <w:cantSplit/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«Кадровое обеспечение образовательных учреждений Тенькинского городского округа Магаданской области на 2017 год»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УОиМП</w:t>
            </w:r>
          </w:p>
        </w:tc>
      </w:tr>
      <w:tr w:rsidR="006B7DE1" w:rsidRPr="00A7233A" w:rsidTr="00660127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«Организация и обеспечение отдыха и оздоровления детей в Тенькинском городском округе Магаданской области на 2017-2019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4023,2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4257,4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3725,9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УОиМП</w:t>
            </w:r>
          </w:p>
        </w:tc>
      </w:tr>
      <w:tr w:rsidR="006B7DE1" w:rsidRPr="00A7233A" w:rsidTr="00660127">
        <w:trPr>
          <w:cantSplit/>
          <w:trHeight w:val="12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«Безопасность образовательных учреждений Тенькинского городского округа Магаданской области на 2017-2019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24790,4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8735,2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7573,8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8481,4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УОиМП</w:t>
            </w:r>
          </w:p>
        </w:tc>
      </w:tr>
      <w:tr w:rsidR="006B7DE1" w:rsidRPr="00A7233A" w:rsidTr="00660127">
        <w:trPr>
          <w:cantSplit/>
          <w:trHeight w:val="15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областной адресной инвестиционной программы по основному мероприятию «Проектирование и строительство средней общеобразовательной школы-детского сада в пос. Омчак»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 Магаданской области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Культура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библиотечного дела в муниципальном образовании «Тенькинский городской округ» Магаданской области на 2016-2017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6B7DE1" w:rsidRPr="00A7233A" w:rsidTr="0006331A">
        <w:trPr>
          <w:cantSplit/>
          <w:trHeight w:val="12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культуры в муниципальном образовании «Тенькинский городской округ» Магаданской области на 2016-2018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39234,3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25723,0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13511,3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1BE9" w:rsidRDefault="00D11BE9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BE9" w:rsidRDefault="00D11BE9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BE9" w:rsidRDefault="00D11BE9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BE9" w:rsidRDefault="00D11BE9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 Физическая культура и спорт</w:t>
            </w:r>
          </w:p>
        </w:tc>
      </w:tr>
      <w:tr w:rsidR="006B7DE1" w:rsidRPr="00A7233A" w:rsidTr="0006331A">
        <w:trPr>
          <w:cantSplit/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физической культуры и спорта в Тенькинском городском округе Магаданской области на 2017-2019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3996,2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по вопросам соцполитики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Молодежная политика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«Молодежь Тенькинского городского округа Магаданской области на 2017-2019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УОиМП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«Обеспечение доступным и комфортным жильем молодых семей на территории Тенькинского района Магаданской области на 2016-2017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УОиМП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Социальная политика</w:t>
            </w:r>
          </w:p>
        </w:tc>
      </w:tr>
      <w:tr w:rsidR="006B7DE1" w:rsidRPr="00A7233A" w:rsidTr="0006331A">
        <w:trPr>
          <w:cantSplit/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«Социальная поддержка отдельных категорий граждан Тенькинского городского округа Магаданской области на 2017 год»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по вопросам соцполитики</w:t>
            </w:r>
          </w:p>
        </w:tc>
      </w:tr>
      <w:tr w:rsidR="006B7DE1" w:rsidRPr="00A7233A" w:rsidTr="0006331A">
        <w:trPr>
          <w:cantSplit/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среднесрочного плана мероприятий по привлечению частных инвестиций в социальную сферу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по вопросам соцполитики</w:t>
            </w:r>
          </w:p>
        </w:tc>
      </w:tr>
      <w:tr w:rsidR="006B7DE1" w:rsidRPr="00A7233A" w:rsidTr="00D11BE9">
        <w:trPr>
          <w:cantSplit/>
          <w:trHeight w:val="71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социального партнерства, направленных на развитие социальной инфраструктуры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по вопросам соцполитики</w:t>
            </w:r>
          </w:p>
        </w:tc>
      </w:tr>
      <w:tr w:rsidR="006B7DE1" w:rsidRPr="00A7233A" w:rsidTr="00D11BE9">
        <w:trPr>
          <w:cantSplit/>
          <w:trHeight w:val="17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социальной инфраструктуры городского округа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по вопросам соцполитики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Здравоохранение</w:t>
            </w:r>
          </w:p>
        </w:tc>
      </w:tr>
      <w:tr w:rsidR="006B7DE1" w:rsidRPr="00A7233A" w:rsidTr="00D11BE9">
        <w:trPr>
          <w:cantSplit/>
          <w:trHeight w:val="7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государственной программы Магаданской области «Развитие здравоохранения Магаданской области» на 2014-2020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МОГБУЗ </w:t>
            </w:r>
            <w:r w:rsidR="001C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ТРБ</w:t>
            </w:r>
            <w:r w:rsidR="001C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ЖИЛИЩНО-КОММУНАЛЬНОЕ ХОЗЯЙСТВО И БЛАГОУСТРОЙСТВО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Коммунальное хозяйство</w:t>
            </w:r>
          </w:p>
        </w:tc>
      </w:tr>
      <w:tr w:rsidR="006B7DE1" w:rsidRPr="00A7233A" w:rsidTr="0006331A">
        <w:trPr>
          <w:cantSplit/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«Комплексное развитие коммунальной инфраструктуры Тенькинского городского округа  на 2017-2019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3044,8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41581,8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10563,8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11018,0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D11BE9">
        <w:trPr>
          <w:cantSplit/>
          <w:trHeight w:val="5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привлечению долгосрочных частных инвестиций в сферу коммунального комплекса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Жилище</w:t>
            </w:r>
          </w:p>
        </w:tc>
      </w:tr>
      <w:tr w:rsidR="006B7DE1" w:rsidRPr="00A7233A" w:rsidTr="0006331A">
        <w:trPr>
          <w:cantSplit/>
          <w:trHeight w:val="16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«Переселение граждан из аварийного жилищного фонда муниципального образования Тенькинский городской округ Магаданской области» на 2015-2018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8217,0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«Содействие населению Тенькинского района в переселении по Магаданской области»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353192,0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143602,0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147970,0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61620,0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КЭиСРТ</w:t>
            </w:r>
          </w:p>
        </w:tc>
      </w:tr>
      <w:tr w:rsidR="006B7DE1" w:rsidRPr="00A7233A" w:rsidTr="00D11BE9">
        <w:trPr>
          <w:cantSplit/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федеральной целевой программе «Жилище» на 2015-2020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КЭиСРТ</w:t>
            </w:r>
          </w:p>
        </w:tc>
      </w:tr>
      <w:tr w:rsidR="006B7DE1" w:rsidRPr="00A7233A" w:rsidTr="00D11BE9">
        <w:trPr>
          <w:cantSplit/>
          <w:trHeight w:val="62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управляющим организациям, иным формам управления многоквартирными домами, в деятельности по управлению многоквартирными домами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собственникам жилых помещений в выборе способа управления многоквартирными домами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гражданам, нуждающимся в улучшении жилищных условий, жилых помещений муниципального жилищного фонда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 Благоустройство территории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«Экологическая безопасность и охрана окружающей среды» на 2015-2020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системы обращения с отходами производства и потребления на территории Тенькинского района Магаданской области» на 2016-2020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«Благоустройство территории Тенькинского городского округа на 2016-2020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2954,7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56141,7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18713,9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18713,9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18713,9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Дорожная деятельность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«Содержание и ремонт дорог Тенькинского городского округа на 2016-2020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транспортной инфраструктуры городского округа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9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областной адресной инвестиционной программы по основному мероприятию «Строительство мостового перехода через р. Дэкдэкэн на км 367+668 автомобильной дороги «Палатка-Кулу-Нексикан» в Магаданской области»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 Магаданской области</w:t>
            </w:r>
          </w:p>
        </w:tc>
      </w:tr>
      <w:tr w:rsidR="006B7DE1" w:rsidRPr="00A7233A" w:rsidTr="0006331A">
        <w:trPr>
          <w:cantSplit/>
          <w:trHeight w:val="15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областной адресной инвестиционной программы по основному мероприятию «Реконструкция автомобильной дороги «Палатка-Кулу-Нексикан» км 70-км 74+595 в Магаданской области»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15322,7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291129,5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15322,7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291129,5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 Магаданской области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областной адресной инвестиционной программы по основному мероприятию «Реконструкция автомобильной дороги «Палатка-Кулу-Нексикан» км 79 +456-км 100 в Магаданской области (1 этап)»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87952,5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46149,1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41803,4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 Магаданской области</w:t>
            </w:r>
          </w:p>
        </w:tc>
      </w:tr>
      <w:tr w:rsidR="006B7DE1" w:rsidRPr="00A7233A" w:rsidTr="0006331A">
        <w:trPr>
          <w:cantSplit/>
          <w:trHeight w:val="19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областной адресной инвестиционной программы по основному мероприятию «Строительство мостового перехода через р. Букэсчен на км 119+680 автомобильной дороги «Палатка-Кулу-Нексикан»  в Магаданской области»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21147,2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10779,8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10367,4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 Магаданской области</w:t>
            </w:r>
          </w:p>
        </w:tc>
      </w:tr>
      <w:tr w:rsidR="006B7DE1" w:rsidRPr="00A7233A" w:rsidTr="0006331A">
        <w:trPr>
          <w:cantSplit/>
          <w:trHeight w:val="16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областной адресной инвестиционной программы по основному мероприятию «Реконструкция автомобильной дороги «Палатка-Кулу-Нексикан» км 160-км 170 в Магаданской области»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43834,3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38839,3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 Магаданской области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МАЛОЕ И СРЕДНЕЕ ПРЕДПРИНИМАТЕЛЬСТВО, ТОРГОВЛЯ, СЕЛЬСКОЕ ХОЗЯЙСТВО</w:t>
            </w:r>
          </w:p>
        </w:tc>
      </w:tr>
      <w:tr w:rsidR="006B7DE1" w:rsidRPr="00A7233A" w:rsidTr="0006331A">
        <w:trPr>
          <w:cantSplit/>
          <w:trHeight w:val="13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«Поддержка и развитие малого и среднего предпринимательства в Тенькинском районе» на 2016-2018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2017-2018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КЭиСРТ</w:t>
            </w:r>
          </w:p>
        </w:tc>
      </w:tr>
      <w:tr w:rsidR="006B7DE1" w:rsidRPr="00A7233A" w:rsidTr="0006331A">
        <w:trPr>
          <w:cantSplit/>
          <w:trHeight w:val="113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торговли в Тенькинском районе» на 2016-2018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КЭиСРТ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МУНИЦИПАЛЬНОЕ УПРАВЛЕНИЕ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Муниципальное управление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«Развитие муниципальной службы муниципального образования Тенькинский район Магаданской области на 2015-2017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6B7DE1" w:rsidRPr="00A7233A" w:rsidTr="00D11BE9">
        <w:trPr>
          <w:cantSplit/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схемы территориального планирования городского округа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</w:t>
            </w:r>
          </w:p>
        </w:tc>
      </w:tr>
      <w:tr w:rsidR="006B7DE1" w:rsidRPr="00A7233A" w:rsidTr="00D11BE9">
        <w:trPr>
          <w:cantSplit/>
          <w:trHeight w:val="1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плановых решений по развитию городского округа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Бюджетная политика</w:t>
            </w:r>
          </w:p>
        </w:tc>
      </w:tr>
      <w:tr w:rsidR="006B7DE1" w:rsidRPr="00A7233A" w:rsidTr="00D11BE9">
        <w:trPr>
          <w:cantSplit/>
          <w:trHeight w:val="10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мероприятий по повышению эффективности использования средств местного бюджета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главы, руководитель КФ</w:t>
            </w:r>
          </w:p>
        </w:tc>
      </w:tr>
      <w:tr w:rsidR="006B7DE1" w:rsidRPr="00A7233A" w:rsidTr="0006331A">
        <w:trPr>
          <w:cantSplit/>
          <w:trHeight w:val="25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Лоббирование интересов перед правительством Магаданской области о необходимости увеличения  нормативов отчислений от налогов (увеличения числа налогов), подлежащих зачислению в областной бюджет, в местный бюджет посредствам Совета муниципальных образований Магаданской области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</w:tr>
      <w:tr w:rsidR="006B7DE1" w:rsidRPr="00A7233A" w:rsidTr="0006331A">
        <w:trPr>
          <w:cantSplit/>
          <w:trHeight w:val="163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мероприятий, направленных на повышение эффективности управления муниципальным имуществом путем внедрения новых форм и концепций управления муниципальной собственностью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КУМИ</w:t>
            </w:r>
          </w:p>
        </w:tc>
      </w:tr>
      <w:tr w:rsidR="006B7DE1" w:rsidRPr="00A7233A" w:rsidTr="00D11BE9">
        <w:trPr>
          <w:cantSplit/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инвестиционного послания главы Тенькинского городского округа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КЭиСРТ</w:t>
            </w:r>
          </w:p>
        </w:tc>
      </w:tr>
      <w:tr w:rsidR="00A7233A" w:rsidRPr="00A7233A" w:rsidTr="008A3210">
        <w:trPr>
          <w:trHeight w:val="315"/>
        </w:trPr>
        <w:tc>
          <w:tcPr>
            <w:tcW w:w="15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D02" w:rsidRDefault="00CE1D02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4.3. Общественная безопасность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«Защита населения и объектов  экономики Тенькинского района от наводнений и иного негативного воздействия вод» на 2014-2020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  <w:tr w:rsidR="006B7DE1" w:rsidRPr="00A7233A" w:rsidTr="0006331A">
        <w:trPr>
          <w:cantSplit/>
          <w:trHeight w:val="18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«Обеспечение безопасности, профилактика правонарушений и противодействие незаконному обороту наркотических средств в Тенькинском районе Магаданской области на 2015-2017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по вопросам соцполитики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«Профилактика терроризма и экстремизма в муниципальном образовании Тенькинский район Магаданской области на 2015-2018 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ГОиЧС</w:t>
            </w:r>
          </w:p>
        </w:tc>
      </w:tr>
      <w:tr w:rsidR="006B7DE1" w:rsidRPr="00A7233A" w:rsidTr="0006331A">
        <w:trPr>
          <w:cantSplit/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«Повышение безопасности дорожного движения на территории муниципального образования «Тенькинский городской округ» Магаданской области на 2017-2020 годы»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233A" w:rsidRPr="00A7233A" w:rsidRDefault="00A7233A" w:rsidP="009949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3A" w:rsidRPr="00A7233A" w:rsidRDefault="00A7233A" w:rsidP="00A7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КЖКХ</w:t>
            </w:r>
          </w:p>
        </w:tc>
      </w:tr>
    </w:tbl>
    <w:p w:rsidR="009953B6" w:rsidRDefault="009953B6" w:rsidP="0099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562" w:rsidRDefault="0032119F" w:rsidP="0032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143FE" w:rsidRDefault="00F143FE" w:rsidP="00AF5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143FE" w:rsidSect="00475A9B">
          <w:pgSz w:w="16838" w:h="11906" w:orient="landscape"/>
          <w:pgMar w:top="1418" w:right="363" w:bottom="397" w:left="567" w:header="136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5039"/>
      </w:tblGrid>
      <w:tr w:rsidR="007D2DD1" w:rsidTr="00EF27DD">
        <w:tc>
          <w:tcPr>
            <w:tcW w:w="10881" w:type="dxa"/>
          </w:tcPr>
          <w:p w:rsidR="007D2DD1" w:rsidRDefault="007D2DD1" w:rsidP="00AF5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7D2DD1" w:rsidRDefault="007D2DD1" w:rsidP="007D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D2DD1" w:rsidRDefault="00EF27DD" w:rsidP="00EF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«Тенькинский городской округ» Магаданской области 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7D2DD1" w:rsidRPr="009953B6" w:rsidRDefault="007D2DD1" w:rsidP="00AF5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953B6" w:rsidRDefault="00AF59CA" w:rsidP="0099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финансирования </w:t>
      </w:r>
      <w:r w:rsidR="009953B6">
        <w:rPr>
          <w:rFonts w:ascii="Times New Roman" w:hAnsi="Times New Roman" w:cs="Times New Roman"/>
          <w:sz w:val="24"/>
          <w:szCs w:val="24"/>
        </w:rPr>
        <w:t>п</w:t>
      </w:r>
      <w:r w:rsidR="009953B6" w:rsidRPr="001D0061">
        <w:rPr>
          <w:rFonts w:ascii="Times New Roman" w:hAnsi="Times New Roman" w:cs="Times New Roman"/>
          <w:sz w:val="24"/>
          <w:szCs w:val="24"/>
        </w:rPr>
        <w:t>рограмм</w:t>
      </w:r>
      <w:r w:rsidR="009953B6">
        <w:rPr>
          <w:rFonts w:ascii="Times New Roman" w:hAnsi="Times New Roman" w:cs="Times New Roman"/>
          <w:sz w:val="24"/>
          <w:szCs w:val="24"/>
        </w:rPr>
        <w:t>ы</w:t>
      </w:r>
      <w:r w:rsidR="009953B6" w:rsidRPr="001D0061">
        <w:rPr>
          <w:rFonts w:ascii="Times New Roman" w:hAnsi="Times New Roman" w:cs="Times New Roman"/>
          <w:sz w:val="24"/>
          <w:szCs w:val="24"/>
        </w:rPr>
        <w:t xml:space="preserve"> комплексного социально-экономического развития </w:t>
      </w:r>
    </w:p>
    <w:p w:rsidR="00AF59CA" w:rsidRPr="006A016F" w:rsidRDefault="009953B6" w:rsidP="0099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0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«Тенькинский городской округ» Магаданской области </w:t>
      </w:r>
      <w:r w:rsidRPr="001D0061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006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0061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6018" w:type="dxa"/>
        <w:tblInd w:w="-34" w:type="dxa"/>
        <w:tblLayout w:type="fixed"/>
        <w:tblLook w:val="04A0"/>
      </w:tblPr>
      <w:tblGrid>
        <w:gridCol w:w="540"/>
        <w:gridCol w:w="2017"/>
        <w:gridCol w:w="1121"/>
        <w:gridCol w:w="1000"/>
        <w:gridCol w:w="1276"/>
        <w:gridCol w:w="1122"/>
        <w:gridCol w:w="1017"/>
        <w:gridCol w:w="1263"/>
        <w:gridCol w:w="1122"/>
        <w:gridCol w:w="1016"/>
        <w:gridCol w:w="1121"/>
        <w:gridCol w:w="1122"/>
        <w:gridCol w:w="1017"/>
        <w:gridCol w:w="1264"/>
      </w:tblGrid>
      <w:tr w:rsidR="00307BF3" w:rsidRPr="00AF59CA" w:rsidTr="00025CF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BF3" w:rsidRPr="00AF59CA" w:rsidRDefault="00307BF3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F3" w:rsidRPr="00AF59CA" w:rsidRDefault="00307BF3" w:rsidP="0000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F3" w:rsidRPr="00AF59CA" w:rsidRDefault="00307BF3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4A427B" w:rsidRPr="00AF59CA" w:rsidTr="004A427B">
        <w:trPr>
          <w:trHeight w:val="3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BF3" w:rsidRPr="00AF59CA" w:rsidRDefault="00307BF3" w:rsidP="00AF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BF3" w:rsidRPr="00AF59CA" w:rsidRDefault="00307BF3" w:rsidP="00AF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BF3" w:rsidRPr="00AF59CA" w:rsidRDefault="00307BF3" w:rsidP="003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7BF3" w:rsidRPr="00AF59CA" w:rsidRDefault="00307BF3" w:rsidP="003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07BF3" w:rsidRPr="00AF59CA" w:rsidRDefault="00307BF3" w:rsidP="0000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307BF3" w:rsidRPr="00AF59CA" w:rsidRDefault="00307BF3" w:rsidP="0000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5CFD" w:rsidRPr="00AF59CA" w:rsidTr="00025CFD">
        <w:trPr>
          <w:trHeight w:val="3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3FE" w:rsidRPr="00D24BF5" w:rsidRDefault="00307BF3" w:rsidP="003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3FE" w:rsidRPr="00D24BF5" w:rsidRDefault="00307BF3" w:rsidP="003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3FE" w:rsidRPr="00D24BF5" w:rsidRDefault="00307BF3" w:rsidP="003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3FE" w:rsidRPr="00D24BF5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3FE" w:rsidRPr="00D24BF5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3FE" w:rsidRPr="00D24BF5" w:rsidRDefault="00F143FE" w:rsidP="0000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3FE" w:rsidRPr="00D24BF5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3FE" w:rsidRPr="00D24BF5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3FE" w:rsidRPr="00D24BF5" w:rsidRDefault="00F143FE" w:rsidP="0000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3FE" w:rsidRPr="00D24BF5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3FE" w:rsidRPr="00D24BF5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3FE" w:rsidRPr="00D24BF5" w:rsidRDefault="00F143FE" w:rsidP="0000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A427B" w:rsidRPr="00AF59CA" w:rsidTr="004A427B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000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541,2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335,5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302,2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024,0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031,7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311,5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025CFD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441,4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930,1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511,3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4A427B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996,2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428,5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025CFD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437,0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499,0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484,0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4A427B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076,0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076,0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025CFD">
        <w:trPr>
          <w:cantSplit/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3358DF" w:rsidRDefault="00764851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4A427B">
        <w:trPr>
          <w:cantSplit/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044,8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581,8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580,1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716,9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563,8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747,8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018,0</w:t>
            </w:r>
          </w:p>
        </w:tc>
      </w:tr>
      <w:tr w:rsidR="00D24BF5" w:rsidRPr="00AF59CA" w:rsidTr="00025CFD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3F7EF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409,0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514,0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620,0</w:t>
            </w:r>
          </w:p>
        </w:tc>
      </w:tr>
      <w:tr w:rsidR="00D24BF5" w:rsidRPr="00AF59CA" w:rsidTr="004A427B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="00D9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092,2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104,2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797,4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401,4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097,4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851,4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197,4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D91A0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851,4</w:t>
            </w:r>
          </w:p>
        </w:tc>
      </w:tr>
      <w:tr w:rsidR="00D24BF5" w:rsidRPr="00AF59CA" w:rsidTr="00025CFD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745,5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179,7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435,4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210,1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280487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4A427B" w:rsidRPr="00AF59CA" w:rsidTr="004A427B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D24BF5" w:rsidP="0028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МСП</w:t>
            </w:r>
            <w:r w:rsidR="00F1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торговля, сельское </w:t>
            </w:r>
            <w:r w:rsidR="0028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1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28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1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025CFD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D2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D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равление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A427B" w:rsidRPr="00AF59CA" w:rsidTr="004A427B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143FE" w:rsidRPr="003358DF" w:rsidRDefault="00CB27BE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24BF5" w:rsidRPr="00AF59CA" w:rsidTr="00025CFD">
        <w:trPr>
          <w:cantSplit/>
          <w:trHeight w:val="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FE" w:rsidRPr="00AF59CA" w:rsidRDefault="00F143FE" w:rsidP="00AF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Общественная безопасность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746,8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275,4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731,4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990,0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740,0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FE" w:rsidRPr="003358DF" w:rsidRDefault="004F242F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58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358D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F4333" w:rsidRPr="00AF59CA" w:rsidTr="002B4D34">
        <w:trPr>
          <w:cantSplit/>
          <w:trHeight w:val="360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AF59CA" w:rsidRDefault="008F4333" w:rsidP="008F4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143 677,6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21 015,2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333" w:rsidRPr="003358DF" w:rsidRDefault="008F4333" w:rsidP="008F4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1105580,5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67 278,7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18 703,7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566 000,8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47 202,2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1 811,5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439 890,3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29 196,7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4333" w:rsidRPr="003358DF" w:rsidRDefault="008F4333" w:rsidP="00764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99 689,4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5039"/>
      </w:tblGrid>
      <w:tr w:rsidR="00237A9D" w:rsidTr="00A736C7">
        <w:tc>
          <w:tcPr>
            <w:tcW w:w="10881" w:type="dxa"/>
          </w:tcPr>
          <w:p w:rsidR="00237A9D" w:rsidRDefault="00237A9D" w:rsidP="00A736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37A9D" w:rsidRDefault="00237A9D" w:rsidP="00A73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237A9D" w:rsidRDefault="00237A9D" w:rsidP="00A73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«Тенькинский городской округ» Магаданской области 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00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237A9D" w:rsidRPr="009953B6" w:rsidRDefault="00237A9D" w:rsidP="00237A9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37A9D" w:rsidRDefault="00237A9D" w:rsidP="00237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 п</w:t>
      </w:r>
      <w:r w:rsidRPr="001D006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0061">
        <w:rPr>
          <w:rFonts w:ascii="Times New Roman" w:hAnsi="Times New Roman" w:cs="Times New Roman"/>
          <w:sz w:val="24"/>
          <w:szCs w:val="24"/>
        </w:rPr>
        <w:t xml:space="preserve"> комплексного социально-экономического развития </w:t>
      </w:r>
    </w:p>
    <w:p w:rsidR="00237A9D" w:rsidRDefault="00237A9D" w:rsidP="00237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0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«Тенькинский городской округ» Магаданской области </w:t>
      </w:r>
      <w:r w:rsidRPr="001D0061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006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006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E5B0B" w:rsidRPr="006A016F" w:rsidRDefault="003E5B0B" w:rsidP="00237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6" w:type="dxa"/>
        <w:tblInd w:w="93" w:type="dxa"/>
        <w:tblLook w:val="04A0"/>
      </w:tblPr>
      <w:tblGrid>
        <w:gridCol w:w="816"/>
        <w:gridCol w:w="8980"/>
        <w:gridCol w:w="1276"/>
        <w:gridCol w:w="1286"/>
        <w:gridCol w:w="1120"/>
        <w:gridCol w:w="1134"/>
        <w:gridCol w:w="1134"/>
      </w:tblGrid>
      <w:tr w:rsidR="009E714C" w:rsidRPr="00383882" w:rsidTr="00A736C7">
        <w:trPr>
          <w:trHeight w:val="97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4C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4C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Базовый год </w:t>
            </w:r>
          </w:p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Прогнозное значение показателя по годам</w:t>
            </w:r>
          </w:p>
        </w:tc>
      </w:tr>
      <w:tr w:rsidR="009E714C" w:rsidRPr="00383882" w:rsidTr="003E5B0B">
        <w:trPr>
          <w:trHeight w:val="70"/>
          <w:tblHeader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4C" w:rsidRPr="00383882" w:rsidRDefault="009E714C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Демографические показатели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конец года),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Естественное движение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чел./1 тыс. км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труда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замещенных рабочих мест работниками списочного состава (по полному кругу)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замещенных рабочих мест работниками списочного состава (по крупным и средним  предприятиям)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замещенных рабочих мест работниками списочного состава (по малым предприятиям)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безработных граждан, зарегистрированных в службе занятости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безработицы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жизни населения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Среднедушевой денежный доход населения по Магаданской области (в месяц)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57600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начисленная среднемесячная зарплата (по полному кругу)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92009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начисленная среднемесячная зарплата (по крупным и средним  предприятиям)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91800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начисленная среднемесячная зарплата (по малым предприятиям)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Прожиточный минимум на душу населения по Магаданской области (в месяц)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21937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Среднемесячный размер пенсий пенсионеров, состоящих на учете в ПФР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29500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номинальной начисленной среднемесячной зарплаты с величиной прожиточного минимума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среднемесячного размера пенсии с величиной прожиточного минимума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(на конец года), в том числе по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индивидуальных предпринимателей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на 1000 человек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предпринимательства, получивших поддержку по муниципальной программе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Потребительский рынок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Розничный товарооборот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575,6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бытовых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общедоступных объектов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</w:tr>
      <w:tr w:rsidR="00236CAB" w:rsidRPr="00383882" w:rsidTr="00562AFD">
        <w:trPr>
          <w:trHeight w:val="22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(выполненных работ, оказанных услуг) собственного производства, в том числе по видам экономической деятельности: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11524,3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11328,3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электро-, теплоэнергии, воды,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теплоэнергии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Гкал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рудное золото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россыпное золото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промышленного производства,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электро-, теплоэнергии,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производство на 1 человека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             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2578,2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 (без субъектов малого предпринимательства)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 на 1 человека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             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9172,3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хозяйство, благоустройство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введенная в действие за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аварийного жилищного фонда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236CAB" w:rsidRPr="00383882" w:rsidTr="00562AFD">
        <w:trPr>
          <w:trHeight w:val="78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управляющих организаций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товариществ собственников жилья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предприятий, предоставляющих услуги в сфере ЖКХ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ЖКХ на 1 человека населения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             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Образование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педагогических работников в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E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1</w:t>
            </w:r>
            <w:r w:rsidR="003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лет, стоящих на учете для определения в дошкольные образовательные учреждения, в общей численности детей в возрасте 1</w:t>
            </w:r>
            <w:r w:rsidR="003E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9.1.5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посещающих общеобразовательные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9.1.6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педагогических работников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9.1.7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9.1.8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9.1.9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получающих услуги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9.1.10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образование на 1 человека населения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             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Культура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9.2.2.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культуру на 1 человека населения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руб./чел.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Физическая культура и спорт</w:t>
            </w:r>
          </w:p>
        </w:tc>
      </w:tr>
      <w:tr w:rsidR="00562AFD" w:rsidRPr="00383882" w:rsidTr="00562AF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спортивных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работников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физическую культуру на 1 человека населения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             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 Здравоохранение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больничных коек круглосуточного стационара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врачей всех специальностей в учреждениях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9.4.4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медицинским персоналом на 1000 человек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9.4.5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3882" w:rsidRPr="00383882" w:rsidTr="008A3210">
        <w:trPr>
          <w:trHeight w:val="315"/>
        </w:trPr>
        <w:tc>
          <w:tcPr>
            <w:tcW w:w="15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83882" w:rsidRPr="00383882" w:rsidRDefault="00383882" w:rsidP="0056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Бюджет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собственных доходов местного бюджета,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налоговых доходов,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неналоговых доходов,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муниципальной 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содержание работников органов местного самоуправления на 1 человека населения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             чел.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</w:tr>
      <w:tr w:rsidR="00236CAB" w:rsidRPr="00383882" w:rsidTr="00562AF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8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(-), профицит (+)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82" w:rsidRPr="00383882" w:rsidRDefault="00383882" w:rsidP="0038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-9600,0</w:t>
            </w:r>
          </w:p>
        </w:tc>
      </w:tr>
    </w:tbl>
    <w:p w:rsidR="00383882" w:rsidRDefault="00383882" w:rsidP="00287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383" w:rsidRDefault="00D46383" w:rsidP="00287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46383" w:rsidRDefault="00D46383" w:rsidP="00287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6383" w:rsidSect="004C53D6">
      <w:pgSz w:w="16838" w:h="11906" w:orient="landscape"/>
      <w:pgMar w:top="851" w:right="363" w:bottom="567" w:left="567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F1" w:rsidRDefault="002B3DF1" w:rsidP="00CF5893">
      <w:pPr>
        <w:spacing w:after="0" w:line="240" w:lineRule="auto"/>
      </w:pPr>
      <w:r>
        <w:separator/>
      </w:r>
    </w:p>
  </w:endnote>
  <w:endnote w:type="continuationSeparator" w:id="1">
    <w:p w:rsidR="002B3DF1" w:rsidRDefault="002B3DF1" w:rsidP="00CF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C7" w:rsidRDefault="00A736C7" w:rsidP="00103E83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F1" w:rsidRDefault="002B3DF1" w:rsidP="00CF5893">
      <w:pPr>
        <w:spacing w:after="0" w:line="240" w:lineRule="auto"/>
      </w:pPr>
      <w:r>
        <w:separator/>
      </w:r>
    </w:p>
  </w:footnote>
  <w:footnote w:type="continuationSeparator" w:id="1">
    <w:p w:rsidR="002B3DF1" w:rsidRDefault="002B3DF1" w:rsidP="00CF5893">
      <w:pPr>
        <w:spacing w:after="0" w:line="240" w:lineRule="auto"/>
      </w:pPr>
      <w:r>
        <w:continuationSeparator/>
      </w:r>
    </w:p>
  </w:footnote>
  <w:footnote w:id="2">
    <w:p w:rsidR="00A736C7" w:rsidRDefault="00A736C7" w:rsidP="00DA0E64">
      <w:pPr>
        <w:tabs>
          <w:tab w:val="left" w:pos="945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13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736C7" w:rsidRDefault="00A736C7">
        <w:pPr>
          <w:pStyle w:val="aa"/>
          <w:jc w:val="right"/>
        </w:pPr>
      </w:p>
      <w:p w:rsidR="00A736C7" w:rsidRPr="00D27327" w:rsidRDefault="00A736C7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273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73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273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3F7F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D273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36C7" w:rsidRDefault="00A736C7" w:rsidP="00D27327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BF33DF7"/>
    <w:multiLevelType w:val="hybridMultilevel"/>
    <w:tmpl w:val="DDB2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21487"/>
    <w:multiLevelType w:val="hybridMultilevel"/>
    <w:tmpl w:val="D89EDCF8"/>
    <w:lvl w:ilvl="0" w:tplc="CE34499C">
      <w:start w:val="1"/>
      <w:numFmt w:val="decimal"/>
      <w:pStyle w:val="1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B4E47"/>
    <w:multiLevelType w:val="hybridMultilevel"/>
    <w:tmpl w:val="83A61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E30A33"/>
    <w:multiLevelType w:val="hybridMultilevel"/>
    <w:tmpl w:val="0006552A"/>
    <w:lvl w:ilvl="0" w:tplc="00000008">
      <w:start w:val="1"/>
      <w:numFmt w:val="bullet"/>
      <w:lvlText w:val="-"/>
      <w:lvlJc w:val="left"/>
      <w:pPr>
        <w:ind w:left="1146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4315DA4"/>
    <w:multiLevelType w:val="singleLevel"/>
    <w:tmpl w:val="5EC66BE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8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774"/>
    <w:rsid w:val="00000FED"/>
    <w:rsid w:val="00002D08"/>
    <w:rsid w:val="00003EA9"/>
    <w:rsid w:val="0000469E"/>
    <w:rsid w:val="00016025"/>
    <w:rsid w:val="000215FC"/>
    <w:rsid w:val="00022312"/>
    <w:rsid w:val="000242C7"/>
    <w:rsid w:val="00024EC7"/>
    <w:rsid w:val="00025AF0"/>
    <w:rsid w:val="00025CFD"/>
    <w:rsid w:val="00027058"/>
    <w:rsid w:val="00027551"/>
    <w:rsid w:val="00030493"/>
    <w:rsid w:val="00031E49"/>
    <w:rsid w:val="000328AB"/>
    <w:rsid w:val="00036756"/>
    <w:rsid w:val="0004574B"/>
    <w:rsid w:val="000507E7"/>
    <w:rsid w:val="00054BBD"/>
    <w:rsid w:val="0006331A"/>
    <w:rsid w:val="0006533A"/>
    <w:rsid w:val="0007514C"/>
    <w:rsid w:val="00076D98"/>
    <w:rsid w:val="000835F7"/>
    <w:rsid w:val="000872ED"/>
    <w:rsid w:val="00090E5B"/>
    <w:rsid w:val="00094F93"/>
    <w:rsid w:val="00097771"/>
    <w:rsid w:val="000A0C9E"/>
    <w:rsid w:val="000B4103"/>
    <w:rsid w:val="000B65BA"/>
    <w:rsid w:val="000B65C2"/>
    <w:rsid w:val="000C0AAE"/>
    <w:rsid w:val="000C2E93"/>
    <w:rsid w:val="000C3CEA"/>
    <w:rsid w:val="000D4D7E"/>
    <w:rsid w:val="000D6740"/>
    <w:rsid w:val="000E55C8"/>
    <w:rsid w:val="000F3021"/>
    <w:rsid w:val="000F6CC2"/>
    <w:rsid w:val="000F707D"/>
    <w:rsid w:val="00101A10"/>
    <w:rsid w:val="00101EB1"/>
    <w:rsid w:val="00103E83"/>
    <w:rsid w:val="00106B3C"/>
    <w:rsid w:val="00112973"/>
    <w:rsid w:val="00113832"/>
    <w:rsid w:val="00117E98"/>
    <w:rsid w:val="00123ECC"/>
    <w:rsid w:val="00126D8E"/>
    <w:rsid w:val="00126DCC"/>
    <w:rsid w:val="0013156C"/>
    <w:rsid w:val="001331BC"/>
    <w:rsid w:val="001338CF"/>
    <w:rsid w:val="00133B64"/>
    <w:rsid w:val="001340FB"/>
    <w:rsid w:val="00135732"/>
    <w:rsid w:val="00150046"/>
    <w:rsid w:val="0015617E"/>
    <w:rsid w:val="001622B0"/>
    <w:rsid w:val="0016496A"/>
    <w:rsid w:val="00170C0A"/>
    <w:rsid w:val="00171EC2"/>
    <w:rsid w:val="0017610E"/>
    <w:rsid w:val="00180D13"/>
    <w:rsid w:val="00181245"/>
    <w:rsid w:val="00182842"/>
    <w:rsid w:val="00183683"/>
    <w:rsid w:val="00190046"/>
    <w:rsid w:val="001930B8"/>
    <w:rsid w:val="001943EF"/>
    <w:rsid w:val="001A14C8"/>
    <w:rsid w:val="001A1DCB"/>
    <w:rsid w:val="001A1ECD"/>
    <w:rsid w:val="001A414C"/>
    <w:rsid w:val="001A5E34"/>
    <w:rsid w:val="001B2E29"/>
    <w:rsid w:val="001B6B1F"/>
    <w:rsid w:val="001C1606"/>
    <w:rsid w:val="001C2AD3"/>
    <w:rsid w:val="001C30A0"/>
    <w:rsid w:val="001C3E3B"/>
    <w:rsid w:val="001D0061"/>
    <w:rsid w:val="001D2BFF"/>
    <w:rsid w:val="001D340D"/>
    <w:rsid w:val="001D4A87"/>
    <w:rsid w:val="001D5D98"/>
    <w:rsid w:val="001E04F4"/>
    <w:rsid w:val="001E594F"/>
    <w:rsid w:val="001F2C5F"/>
    <w:rsid w:val="001F5736"/>
    <w:rsid w:val="001F5F02"/>
    <w:rsid w:val="001F60DC"/>
    <w:rsid w:val="001F6A02"/>
    <w:rsid w:val="0020341A"/>
    <w:rsid w:val="00204256"/>
    <w:rsid w:val="00204E46"/>
    <w:rsid w:val="00206A46"/>
    <w:rsid w:val="00210562"/>
    <w:rsid w:val="0021469B"/>
    <w:rsid w:val="00214DAE"/>
    <w:rsid w:val="00215CAC"/>
    <w:rsid w:val="00216191"/>
    <w:rsid w:val="0022465F"/>
    <w:rsid w:val="00225607"/>
    <w:rsid w:val="0022600F"/>
    <w:rsid w:val="00232C14"/>
    <w:rsid w:val="00233C74"/>
    <w:rsid w:val="002367D5"/>
    <w:rsid w:val="00236CAB"/>
    <w:rsid w:val="00237492"/>
    <w:rsid w:val="00237A9D"/>
    <w:rsid w:val="002444C8"/>
    <w:rsid w:val="00251E85"/>
    <w:rsid w:val="0025538C"/>
    <w:rsid w:val="002616F2"/>
    <w:rsid w:val="0027065C"/>
    <w:rsid w:val="0027444F"/>
    <w:rsid w:val="00275F2E"/>
    <w:rsid w:val="00280487"/>
    <w:rsid w:val="00283345"/>
    <w:rsid w:val="0028776F"/>
    <w:rsid w:val="00287CA4"/>
    <w:rsid w:val="002907F1"/>
    <w:rsid w:val="00292293"/>
    <w:rsid w:val="00297E6E"/>
    <w:rsid w:val="002A00BE"/>
    <w:rsid w:val="002A4396"/>
    <w:rsid w:val="002A7A39"/>
    <w:rsid w:val="002B0AD9"/>
    <w:rsid w:val="002B3DF1"/>
    <w:rsid w:val="002B4D34"/>
    <w:rsid w:val="002B5109"/>
    <w:rsid w:val="002B66EA"/>
    <w:rsid w:val="002B7B05"/>
    <w:rsid w:val="002D1EBF"/>
    <w:rsid w:val="002D6FE3"/>
    <w:rsid w:val="002F00A9"/>
    <w:rsid w:val="002F1E0F"/>
    <w:rsid w:val="002F3B66"/>
    <w:rsid w:val="002F4DD3"/>
    <w:rsid w:val="00301B3B"/>
    <w:rsid w:val="003021BA"/>
    <w:rsid w:val="003021CF"/>
    <w:rsid w:val="00307BF3"/>
    <w:rsid w:val="003112B1"/>
    <w:rsid w:val="00312225"/>
    <w:rsid w:val="00312841"/>
    <w:rsid w:val="0031303E"/>
    <w:rsid w:val="00315822"/>
    <w:rsid w:val="00316913"/>
    <w:rsid w:val="00316FF8"/>
    <w:rsid w:val="00317119"/>
    <w:rsid w:val="0032119F"/>
    <w:rsid w:val="003218F9"/>
    <w:rsid w:val="003222C6"/>
    <w:rsid w:val="003229C3"/>
    <w:rsid w:val="00325A34"/>
    <w:rsid w:val="00327045"/>
    <w:rsid w:val="00332986"/>
    <w:rsid w:val="003358DF"/>
    <w:rsid w:val="00342E9E"/>
    <w:rsid w:val="003521F1"/>
    <w:rsid w:val="003534EF"/>
    <w:rsid w:val="003553C8"/>
    <w:rsid w:val="003566EC"/>
    <w:rsid w:val="00360763"/>
    <w:rsid w:val="003613F2"/>
    <w:rsid w:val="003618EF"/>
    <w:rsid w:val="00363967"/>
    <w:rsid w:val="0036777C"/>
    <w:rsid w:val="00371A28"/>
    <w:rsid w:val="00372645"/>
    <w:rsid w:val="003750A1"/>
    <w:rsid w:val="00383882"/>
    <w:rsid w:val="003863D5"/>
    <w:rsid w:val="00393706"/>
    <w:rsid w:val="00394016"/>
    <w:rsid w:val="003A21F2"/>
    <w:rsid w:val="003A2FD9"/>
    <w:rsid w:val="003A47A3"/>
    <w:rsid w:val="003A656C"/>
    <w:rsid w:val="003A741C"/>
    <w:rsid w:val="003B1BE5"/>
    <w:rsid w:val="003C0276"/>
    <w:rsid w:val="003C599E"/>
    <w:rsid w:val="003C6660"/>
    <w:rsid w:val="003D1069"/>
    <w:rsid w:val="003D5001"/>
    <w:rsid w:val="003D7B2D"/>
    <w:rsid w:val="003E16C6"/>
    <w:rsid w:val="003E31E2"/>
    <w:rsid w:val="003E51AC"/>
    <w:rsid w:val="003E5B0B"/>
    <w:rsid w:val="003E5EE6"/>
    <w:rsid w:val="003F0B68"/>
    <w:rsid w:val="003F1FFB"/>
    <w:rsid w:val="003F5796"/>
    <w:rsid w:val="003F7EFE"/>
    <w:rsid w:val="00401625"/>
    <w:rsid w:val="0041221A"/>
    <w:rsid w:val="00415F39"/>
    <w:rsid w:val="00417A4D"/>
    <w:rsid w:val="00423EAD"/>
    <w:rsid w:val="00425724"/>
    <w:rsid w:val="00425CA2"/>
    <w:rsid w:val="004346B5"/>
    <w:rsid w:val="004411BF"/>
    <w:rsid w:val="00442CE7"/>
    <w:rsid w:val="00444B01"/>
    <w:rsid w:val="00446F78"/>
    <w:rsid w:val="00451AAD"/>
    <w:rsid w:val="00453204"/>
    <w:rsid w:val="00455256"/>
    <w:rsid w:val="00457814"/>
    <w:rsid w:val="0045797D"/>
    <w:rsid w:val="004607A8"/>
    <w:rsid w:val="004633E3"/>
    <w:rsid w:val="00463861"/>
    <w:rsid w:val="00467E9D"/>
    <w:rsid w:val="004708A9"/>
    <w:rsid w:val="00474A5E"/>
    <w:rsid w:val="00475A9B"/>
    <w:rsid w:val="00475B6C"/>
    <w:rsid w:val="00480CB1"/>
    <w:rsid w:val="004845FF"/>
    <w:rsid w:val="004879A6"/>
    <w:rsid w:val="00494B4F"/>
    <w:rsid w:val="00495755"/>
    <w:rsid w:val="00497E39"/>
    <w:rsid w:val="004A0507"/>
    <w:rsid w:val="004A427B"/>
    <w:rsid w:val="004A4B9C"/>
    <w:rsid w:val="004B6A65"/>
    <w:rsid w:val="004C1196"/>
    <w:rsid w:val="004C48C3"/>
    <w:rsid w:val="004C53D6"/>
    <w:rsid w:val="004D0C85"/>
    <w:rsid w:val="004D5D98"/>
    <w:rsid w:val="004D65B3"/>
    <w:rsid w:val="004D7473"/>
    <w:rsid w:val="004E3E3F"/>
    <w:rsid w:val="004E401B"/>
    <w:rsid w:val="004E4846"/>
    <w:rsid w:val="004E7BA1"/>
    <w:rsid w:val="004F16B2"/>
    <w:rsid w:val="004F242F"/>
    <w:rsid w:val="004F26A4"/>
    <w:rsid w:val="00505DA6"/>
    <w:rsid w:val="005072D3"/>
    <w:rsid w:val="005072DF"/>
    <w:rsid w:val="00507E54"/>
    <w:rsid w:val="00512313"/>
    <w:rsid w:val="005137A0"/>
    <w:rsid w:val="005201ED"/>
    <w:rsid w:val="00521BC7"/>
    <w:rsid w:val="005227F9"/>
    <w:rsid w:val="005266F6"/>
    <w:rsid w:val="005328EB"/>
    <w:rsid w:val="005331EC"/>
    <w:rsid w:val="00534E85"/>
    <w:rsid w:val="00535475"/>
    <w:rsid w:val="00535B47"/>
    <w:rsid w:val="005368A5"/>
    <w:rsid w:val="005374F7"/>
    <w:rsid w:val="00540CAA"/>
    <w:rsid w:val="0054100C"/>
    <w:rsid w:val="005415F0"/>
    <w:rsid w:val="00543A63"/>
    <w:rsid w:val="00547CEB"/>
    <w:rsid w:val="00547F44"/>
    <w:rsid w:val="00551EA5"/>
    <w:rsid w:val="00551F4D"/>
    <w:rsid w:val="005547E8"/>
    <w:rsid w:val="00562AFD"/>
    <w:rsid w:val="005740C5"/>
    <w:rsid w:val="00574252"/>
    <w:rsid w:val="00582C10"/>
    <w:rsid w:val="00583F76"/>
    <w:rsid w:val="00585196"/>
    <w:rsid w:val="00590045"/>
    <w:rsid w:val="005905F9"/>
    <w:rsid w:val="00596FBF"/>
    <w:rsid w:val="005971B2"/>
    <w:rsid w:val="005A13A7"/>
    <w:rsid w:val="005A16B7"/>
    <w:rsid w:val="005A5F62"/>
    <w:rsid w:val="005A6A3C"/>
    <w:rsid w:val="005B1A69"/>
    <w:rsid w:val="005B2459"/>
    <w:rsid w:val="005D2151"/>
    <w:rsid w:val="005D4CA7"/>
    <w:rsid w:val="005E076A"/>
    <w:rsid w:val="005E2A0B"/>
    <w:rsid w:val="005E301E"/>
    <w:rsid w:val="005F2936"/>
    <w:rsid w:val="005F3DB5"/>
    <w:rsid w:val="005F5185"/>
    <w:rsid w:val="005F79E3"/>
    <w:rsid w:val="00601BB5"/>
    <w:rsid w:val="00601D19"/>
    <w:rsid w:val="006045CA"/>
    <w:rsid w:val="00605777"/>
    <w:rsid w:val="00614500"/>
    <w:rsid w:val="00620002"/>
    <w:rsid w:val="00622FFE"/>
    <w:rsid w:val="00631ED4"/>
    <w:rsid w:val="00634116"/>
    <w:rsid w:val="00637A3E"/>
    <w:rsid w:val="00637BB1"/>
    <w:rsid w:val="00642D92"/>
    <w:rsid w:val="0065113A"/>
    <w:rsid w:val="00651533"/>
    <w:rsid w:val="00654467"/>
    <w:rsid w:val="00654534"/>
    <w:rsid w:val="00656F33"/>
    <w:rsid w:val="00660127"/>
    <w:rsid w:val="00660F37"/>
    <w:rsid w:val="00663145"/>
    <w:rsid w:val="0067336C"/>
    <w:rsid w:val="006764B7"/>
    <w:rsid w:val="006832B0"/>
    <w:rsid w:val="00684706"/>
    <w:rsid w:val="00684BE4"/>
    <w:rsid w:val="00685CE3"/>
    <w:rsid w:val="006900D8"/>
    <w:rsid w:val="006900DB"/>
    <w:rsid w:val="0069014E"/>
    <w:rsid w:val="00694C6B"/>
    <w:rsid w:val="0069506D"/>
    <w:rsid w:val="006952BD"/>
    <w:rsid w:val="0069579C"/>
    <w:rsid w:val="006A016F"/>
    <w:rsid w:val="006A34AC"/>
    <w:rsid w:val="006A6E3F"/>
    <w:rsid w:val="006B0235"/>
    <w:rsid w:val="006B0F6C"/>
    <w:rsid w:val="006B25D3"/>
    <w:rsid w:val="006B28DD"/>
    <w:rsid w:val="006B5286"/>
    <w:rsid w:val="006B7B42"/>
    <w:rsid w:val="006B7DE1"/>
    <w:rsid w:val="006C0813"/>
    <w:rsid w:val="006C7DCA"/>
    <w:rsid w:val="006D1BFA"/>
    <w:rsid w:val="006D1FBB"/>
    <w:rsid w:val="006D5DAE"/>
    <w:rsid w:val="006D6AC9"/>
    <w:rsid w:val="006D79D5"/>
    <w:rsid w:val="006E3BFA"/>
    <w:rsid w:val="006E4300"/>
    <w:rsid w:val="006E716E"/>
    <w:rsid w:val="006E7952"/>
    <w:rsid w:val="006F66A2"/>
    <w:rsid w:val="007003C6"/>
    <w:rsid w:val="0070118D"/>
    <w:rsid w:val="00703179"/>
    <w:rsid w:val="00703A26"/>
    <w:rsid w:val="0070793D"/>
    <w:rsid w:val="007102FB"/>
    <w:rsid w:val="00710477"/>
    <w:rsid w:val="00711623"/>
    <w:rsid w:val="007141F2"/>
    <w:rsid w:val="00715DE1"/>
    <w:rsid w:val="00721068"/>
    <w:rsid w:val="00722220"/>
    <w:rsid w:val="00725677"/>
    <w:rsid w:val="0072654C"/>
    <w:rsid w:val="00734661"/>
    <w:rsid w:val="00736387"/>
    <w:rsid w:val="00740835"/>
    <w:rsid w:val="00741196"/>
    <w:rsid w:val="00741882"/>
    <w:rsid w:val="00742055"/>
    <w:rsid w:val="007469B9"/>
    <w:rsid w:val="00747657"/>
    <w:rsid w:val="00747B29"/>
    <w:rsid w:val="00750B34"/>
    <w:rsid w:val="0075139B"/>
    <w:rsid w:val="0075177A"/>
    <w:rsid w:val="00753A3E"/>
    <w:rsid w:val="00753BBE"/>
    <w:rsid w:val="00754D7A"/>
    <w:rsid w:val="007550DF"/>
    <w:rsid w:val="0075746E"/>
    <w:rsid w:val="00764851"/>
    <w:rsid w:val="00766CF8"/>
    <w:rsid w:val="00771826"/>
    <w:rsid w:val="00773662"/>
    <w:rsid w:val="00773A12"/>
    <w:rsid w:val="00783958"/>
    <w:rsid w:val="00791FB4"/>
    <w:rsid w:val="00792F7F"/>
    <w:rsid w:val="007939DF"/>
    <w:rsid w:val="007A018D"/>
    <w:rsid w:val="007A5D4E"/>
    <w:rsid w:val="007B0E80"/>
    <w:rsid w:val="007B16D6"/>
    <w:rsid w:val="007B1E07"/>
    <w:rsid w:val="007B3466"/>
    <w:rsid w:val="007B42FD"/>
    <w:rsid w:val="007B5C00"/>
    <w:rsid w:val="007C0469"/>
    <w:rsid w:val="007C4063"/>
    <w:rsid w:val="007C4D8D"/>
    <w:rsid w:val="007C7E79"/>
    <w:rsid w:val="007D2DD1"/>
    <w:rsid w:val="007D429D"/>
    <w:rsid w:val="007D66E8"/>
    <w:rsid w:val="007E3873"/>
    <w:rsid w:val="007E393E"/>
    <w:rsid w:val="007E5DE1"/>
    <w:rsid w:val="007E7A80"/>
    <w:rsid w:val="007F410C"/>
    <w:rsid w:val="007F4FEE"/>
    <w:rsid w:val="0080102F"/>
    <w:rsid w:val="00801D2E"/>
    <w:rsid w:val="00802564"/>
    <w:rsid w:val="00803945"/>
    <w:rsid w:val="008073D1"/>
    <w:rsid w:val="00807508"/>
    <w:rsid w:val="00814D8D"/>
    <w:rsid w:val="008212A8"/>
    <w:rsid w:val="008224EE"/>
    <w:rsid w:val="00822DD3"/>
    <w:rsid w:val="00826752"/>
    <w:rsid w:val="008326C5"/>
    <w:rsid w:val="0083340B"/>
    <w:rsid w:val="008345AE"/>
    <w:rsid w:val="00834C54"/>
    <w:rsid w:val="008374FC"/>
    <w:rsid w:val="008414F4"/>
    <w:rsid w:val="0085032B"/>
    <w:rsid w:val="00860955"/>
    <w:rsid w:val="00862B24"/>
    <w:rsid w:val="00864557"/>
    <w:rsid w:val="00870187"/>
    <w:rsid w:val="008714A3"/>
    <w:rsid w:val="008865DA"/>
    <w:rsid w:val="00887D16"/>
    <w:rsid w:val="00890420"/>
    <w:rsid w:val="00893125"/>
    <w:rsid w:val="008948CF"/>
    <w:rsid w:val="00896176"/>
    <w:rsid w:val="008A04DA"/>
    <w:rsid w:val="008A0D3F"/>
    <w:rsid w:val="008A3210"/>
    <w:rsid w:val="008A3681"/>
    <w:rsid w:val="008A516B"/>
    <w:rsid w:val="008B6562"/>
    <w:rsid w:val="008C36E7"/>
    <w:rsid w:val="008D13EF"/>
    <w:rsid w:val="008D1F25"/>
    <w:rsid w:val="008D36E4"/>
    <w:rsid w:val="008D4F01"/>
    <w:rsid w:val="008D7767"/>
    <w:rsid w:val="008D7925"/>
    <w:rsid w:val="008E572A"/>
    <w:rsid w:val="008E589F"/>
    <w:rsid w:val="008F0560"/>
    <w:rsid w:val="008F0CD4"/>
    <w:rsid w:val="008F1ABD"/>
    <w:rsid w:val="008F325C"/>
    <w:rsid w:val="008F4333"/>
    <w:rsid w:val="008F49B5"/>
    <w:rsid w:val="008F5C19"/>
    <w:rsid w:val="008F6A80"/>
    <w:rsid w:val="00900479"/>
    <w:rsid w:val="00904605"/>
    <w:rsid w:val="00904A8B"/>
    <w:rsid w:val="00904DDD"/>
    <w:rsid w:val="00905D66"/>
    <w:rsid w:val="00906E63"/>
    <w:rsid w:val="00910AD8"/>
    <w:rsid w:val="00910B94"/>
    <w:rsid w:val="00910D60"/>
    <w:rsid w:val="009254CB"/>
    <w:rsid w:val="00940570"/>
    <w:rsid w:val="0094218B"/>
    <w:rsid w:val="009425C5"/>
    <w:rsid w:val="00951E7B"/>
    <w:rsid w:val="009524E1"/>
    <w:rsid w:val="009533C7"/>
    <w:rsid w:val="00954568"/>
    <w:rsid w:val="00956774"/>
    <w:rsid w:val="00962835"/>
    <w:rsid w:val="00964025"/>
    <w:rsid w:val="009642AB"/>
    <w:rsid w:val="0096592B"/>
    <w:rsid w:val="00970B6D"/>
    <w:rsid w:val="00975288"/>
    <w:rsid w:val="009865A4"/>
    <w:rsid w:val="00986977"/>
    <w:rsid w:val="00987B94"/>
    <w:rsid w:val="00990192"/>
    <w:rsid w:val="00991758"/>
    <w:rsid w:val="009926BF"/>
    <w:rsid w:val="00994995"/>
    <w:rsid w:val="009953B6"/>
    <w:rsid w:val="009A357D"/>
    <w:rsid w:val="009A6D94"/>
    <w:rsid w:val="009A78FF"/>
    <w:rsid w:val="009A7B7E"/>
    <w:rsid w:val="009B1616"/>
    <w:rsid w:val="009B16BA"/>
    <w:rsid w:val="009B2B88"/>
    <w:rsid w:val="009B7960"/>
    <w:rsid w:val="009C744F"/>
    <w:rsid w:val="009E27C6"/>
    <w:rsid w:val="009E435C"/>
    <w:rsid w:val="009E4A49"/>
    <w:rsid w:val="009E714C"/>
    <w:rsid w:val="009F3A6B"/>
    <w:rsid w:val="009F4AEB"/>
    <w:rsid w:val="009F5A04"/>
    <w:rsid w:val="009F5A68"/>
    <w:rsid w:val="00A01DA1"/>
    <w:rsid w:val="00A03A62"/>
    <w:rsid w:val="00A10638"/>
    <w:rsid w:val="00A11A57"/>
    <w:rsid w:val="00A158B0"/>
    <w:rsid w:val="00A15993"/>
    <w:rsid w:val="00A210F7"/>
    <w:rsid w:val="00A25A12"/>
    <w:rsid w:val="00A275C6"/>
    <w:rsid w:val="00A31BE6"/>
    <w:rsid w:val="00A3528B"/>
    <w:rsid w:val="00A35866"/>
    <w:rsid w:val="00A36ED8"/>
    <w:rsid w:val="00A405D4"/>
    <w:rsid w:val="00A427AC"/>
    <w:rsid w:val="00A43812"/>
    <w:rsid w:val="00A464D1"/>
    <w:rsid w:val="00A50615"/>
    <w:rsid w:val="00A56BE8"/>
    <w:rsid w:val="00A618C6"/>
    <w:rsid w:val="00A61B3A"/>
    <w:rsid w:val="00A6477E"/>
    <w:rsid w:val="00A65187"/>
    <w:rsid w:val="00A66C9C"/>
    <w:rsid w:val="00A67624"/>
    <w:rsid w:val="00A71E03"/>
    <w:rsid w:val="00A7233A"/>
    <w:rsid w:val="00A72C60"/>
    <w:rsid w:val="00A736C7"/>
    <w:rsid w:val="00A75F6D"/>
    <w:rsid w:val="00A80C19"/>
    <w:rsid w:val="00A813D0"/>
    <w:rsid w:val="00A82EDC"/>
    <w:rsid w:val="00A86ED7"/>
    <w:rsid w:val="00A95957"/>
    <w:rsid w:val="00A95DED"/>
    <w:rsid w:val="00AA0B9B"/>
    <w:rsid w:val="00AA190E"/>
    <w:rsid w:val="00AA25F7"/>
    <w:rsid w:val="00AA4318"/>
    <w:rsid w:val="00AA517B"/>
    <w:rsid w:val="00AA56D7"/>
    <w:rsid w:val="00AB03BB"/>
    <w:rsid w:val="00AB158D"/>
    <w:rsid w:val="00AB3B45"/>
    <w:rsid w:val="00AB75A4"/>
    <w:rsid w:val="00AC2382"/>
    <w:rsid w:val="00AD2F27"/>
    <w:rsid w:val="00AD595A"/>
    <w:rsid w:val="00AD5A4F"/>
    <w:rsid w:val="00AD7DFC"/>
    <w:rsid w:val="00AE05B9"/>
    <w:rsid w:val="00AE727D"/>
    <w:rsid w:val="00AF59CA"/>
    <w:rsid w:val="00B01444"/>
    <w:rsid w:val="00B02582"/>
    <w:rsid w:val="00B04D1D"/>
    <w:rsid w:val="00B0687E"/>
    <w:rsid w:val="00B112A6"/>
    <w:rsid w:val="00B1278A"/>
    <w:rsid w:val="00B12EE0"/>
    <w:rsid w:val="00B20245"/>
    <w:rsid w:val="00B20A0D"/>
    <w:rsid w:val="00B22975"/>
    <w:rsid w:val="00B2733D"/>
    <w:rsid w:val="00B30A54"/>
    <w:rsid w:val="00B31F90"/>
    <w:rsid w:val="00B36B05"/>
    <w:rsid w:val="00B45C7B"/>
    <w:rsid w:val="00B46539"/>
    <w:rsid w:val="00B537F6"/>
    <w:rsid w:val="00B54509"/>
    <w:rsid w:val="00B70E51"/>
    <w:rsid w:val="00B728F9"/>
    <w:rsid w:val="00B807EE"/>
    <w:rsid w:val="00B83ED7"/>
    <w:rsid w:val="00B86D90"/>
    <w:rsid w:val="00B904E5"/>
    <w:rsid w:val="00B910BF"/>
    <w:rsid w:val="00B95E0A"/>
    <w:rsid w:val="00B9676A"/>
    <w:rsid w:val="00B96CA7"/>
    <w:rsid w:val="00BA083C"/>
    <w:rsid w:val="00BA105D"/>
    <w:rsid w:val="00BB0BCC"/>
    <w:rsid w:val="00BB5AAE"/>
    <w:rsid w:val="00BB75D1"/>
    <w:rsid w:val="00BC332A"/>
    <w:rsid w:val="00BD08AE"/>
    <w:rsid w:val="00BD107B"/>
    <w:rsid w:val="00BD22CA"/>
    <w:rsid w:val="00BD25BE"/>
    <w:rsid w:val="00BD3E7E"/>
    <w:rsid w:val="00BD6A9B"/>
    <w:rsid w:val="00BE2A96"/>
    <w:rsid w:val="00BE43DF"/>
    <w:rsid w:val="00BE49A5"/>
    <w:rsid w:val="00BE5B54"/>
    <w:rsid w:val="00BE5D38"/>
    <w:rsid w:val="00BE7E6A"/>
    <w:rsid w:val="00BF171E"/>
    <w:rsid w:val="00BF240C"/>
    <w:rsid w:val="00BF37C6"/>
    <w:rsid w:val="00BF46DA"/>
    <w:rsid w:val="00BF4D1D"/>
    <w:rsid w:val="00BF64A1"/>
    <w:rsid w:val="00BF6C6B"/>
    <w:rsid w:val="00C02849"/>
    <w:rsid w:val="00C043A8"/>
    <w:rsid w:val="00C05665"/>
    <w:rsid w:val="00C068BD"/>
    <w:rsid w:val="00C06EF3"/>
    <w:rsid w:val="00C13911"/>
    <w:rsid w:val="00C1784A"/>
    <w:rsid w:val="00C23EF9"/>
    <w:rsid w:val="00C23F53"/>
    <w:rsid w:val="00C2786E"/>
    <w:rsid w:val="00C327E4"/>
    <w:rsid w:val="00C35C90"/>
    <w:rsid w:val="00C364CA"/>
    <w:rsid w:val="00C36BC3"/>
    <w:rsid w:val="00C4354B"/>
    <w:rsid w:val="00C45270"/>
    <w:rsid w:val="00C46724"/>
    <w:rsid w:val="00C476F0"/>
    <w:rsid w:val="00C47865"/>
    <w:rsid w:val="00C525CD"/>
    <w:rsid w:val="00C55F09"/>
    <w:rsid w:val="00C56545"/>
    <w:rsid w:val="00C6021A"/>
    <w:rsid w:val="00C6139B"/>
    <w:rsid w:val="00C61D35"/>
    <w:rsid w:val="00C620F8"/>
    <w:rsid w:val="00C62145"/>
    <w:rsid w:val="00C6256D"/>
    <w:rsid w:val="00C625E3"/>
    <w:rsid w:val="00C6632B"/>
    <w:rsid w:val="00C67F88"/>
    <w:rsid w:val="00C73AD3"/>
    <w:rsid w:val="00C86BC5"/>
    <w:rsid w:val="00C94137"/>
    <w:rsid w:val="00C95680"/>
    <w:rsid w:val="00CA05EA"/>
    <w:rsid w:val="00CA2F37"/>
    <w:rsid w:val="00CB27BE"/>
    <w:rsid w:val="00CB2981"/>
    <w:rsid w:val="00CB4781"/>
    <w:rsid w:val="00CC03A8"/>
    <w:rsid w:val="00CC6C79"/>
    <w:rsid w:val="00CC724E"/>
    <w:rsid w:val="00CD1DBF"/>
    <w:rsid w:val="00CE1D02"/>
    <w:rsid w:val="00CE3892"/>
    <w:rsid w:val="00CF1BE0"/>
    <w:rsid w:val="00CF5893"/>
    <w:rsid w:val="00CF5FA0"/>
    <w:rsid w:val="00D01920"/>
    <w:rsid w:val="00D038F0"/>
    <w:rsid w:val="00D11BE9"/>
    <w:rsid w:val="00D1641B"/>
    <w:rsid w:val="00D17306"/>
    <w:rsid w:val="00D24528"/>
    <w:rsid w:val="00D24670"/>
    <w:rsid w:val="00D24BF5"/>
    <w:rsid w:val="00D260DF"/>
    <w:rsid w:val="00D27327"/>
    <w:rsid w:val="00D3222E"/>
    <w:rsid w:val="00D368F0"/>
    <w:rsid w:val="00D4086A"/>
    <w:rsid w:val="00D40874"/>
    <w:rsid w:val="00D40F44"/>
    <w:rsid w:val="00D41B34"/>
    <w:rsid w:val="00D42C2C"/>
    <w:rsid w:val="00D448E0"/>
    <w:rsid w:val="00D44BB8"/>
    <w:rsid w:val="00D44E7C"/>
    <w:rsid w:val="00D45581"/>
    <w:rsid w:val="00D4586F"/>
    <w:rsid w:val="00D46383"/>
    <w:rsid w:val="00D47A15"/>
    <w:rsid w:val="00D50F19"/>
    <w:rsid w:val="00D52BB5"/>
    <w:rsid w:val="00D53052"/>
    <w:rsid w:val="00D530EB"/>
    <w:rsid w:val="00D55318"/>
    <w:rsid w:val="00D56C94"/>
    <w:rsid w:val="00D57DF6"/>
    <w:rsid w:val="00D6312C"/>
    <w:rsid w:val="00D746E5"/>
    <w:rsid w:val="00D77A39"/>
    <w:rsid w:val="00D8212B"/>
    <w:rsid w:val="00D85D92"/>
    <w:rsid w:val="00D86345"/>
    <w:rsid w:val="00D865F5"/>
    <w:rsid w:val="00D91A0E"/>
    <w:rsid w:val="00D9226F"/>
    <w:rsid w:val="00D93B40"/>
    <w:rsid w:val="00DA0E64"/>
    <w:rsid w:val="00DA1A47"/>
    <w:rsid w:val="00DA796C"/>
    <w:rsid w:val="00DB1210"/>
    <w:rsid w:val="00DB19F7"/>
    <w:rsid w:val="00DB258B"/>
    <w:rsid w:val="00DB27AE"/>
    <w:rsid w:val="00DB4315"/>
    <w:rsid w:val="00DB53CC"/>
    <w:rsid w:val="00DB7640"/>
    <w:rsid w:val="00DB7CB7"/>
    <w:rsid w:val="00DC2DAD"/>
    <w:rsid w:val="00DC6785"/>
    <w:rsid w:val="00DC7189"/>
    <w:rsid w:val="00DD08D0"/>
    <w:rsid w:val="00DD0AD0"/>
    <w:rsid w:val="00DD3146"/>
    <w:rsid w:val="00DD4651"/>
    <w:rsid w:val="00DD5EA9"/>
    <w:rsid w:val="00DD65E7"/>
    <w:rsid w:val="00DE0BE1"/>
    <w:rsid w:val="00DE2E91"/>
    <w:rsid w:val="00DE405A"/>
    <w:rsid w:val="00DE4818"/>
    <w:rsid w:val="00DF0C5C"/>
    <w:rsid w:val="00DF130F"/>
    <w:rsid w:val="00DF3000"/>
    <w:rsid w:val="00E01AA4"/>
    <w:rsid w:val="00E03A4F"/>
    <w:rsid w:val="00E05A5E"/>
    <w:rsid w:val="00E0662E"/>
    <w:rsid w:val="00E06911"/>
    <w:rsid w:val="00E06CD1"/>
    <w:rsid w:val="00E11376"/>
    <w:rsid w:val="00E147C5"/>
    <w:rsid w:val="00E15C0D"/>
    <w:rsid w:val="00E163D9"/>
    <w:rsid w:val="00E17B07"/>
    <w:rsid w:val="00E22757"/>
    <w:rsid w:val="00E2430B"/>
    <w:rsid w:val="00E3060C"/>
    <w:rsid w:val="00E306E7"/>
    <w:rsid w:val="00E3225C"/>
    <w:rsid w:val="00E46DA3"/>
    <w:rsid w:val="00E47054"/>
    <w:rsid w:val="00E516AD"/>
    <w:rsid w:val="00E53D36"/>
    <w:rsid w:val="00E56221"/>
    <w:rsid w:val="00E57A97"/>
    <w:rsid w:val="00E60DC1"/>
    <w:rsid w:val="00E663BB"/>
    <w:rsid w:val="00E70914"/>
    <w:rsid w:val="00E724E1"/>
    <w:rsid w:val="00E73EDA"/>
    <w:rsid w:val="00E74BFA"/>
    <w:rsid w:val="00E84B1A"/>
    <w:rsid w:val="00E86756"/>
    <w:rsid w:val="00E94080"/>
    <w:rsid w:val="00E961E9"/>
    <w:rsid w:val="00EA1991"/>
    <w:rsid w:val="00EA1C74"/>
    <w:rsid w:val="00EA5C16"/>
    <w:rsid w:val="00EB1D16"/>
    <w:rsid w:val="00EC03E2"/>
    <w:rsid w:val="00EC13F9"/>
    <w:rsid w:val="00EC6CA9"/>
    <w:rsid w:val="00ED0A52"/>
    <w:rsid w:val="00ED19E2"/>
    <w:rsid w:val="00ED3973"/>
    <w:rsid w:val="00ED45D1"/>
    <w:rsid w:val="00ED6059"/>
    <w:rsid w:val="00ED7843"/>
    <w:rsid w:val="00EE0471"/>
    <w:rsid w:val="00EE0D3D"/>
    <w:rsid w:val="00EE1774"/>
    <w:rsid w:val="00EE3444"/>
    <w:rsid w:val="00EE4B8B"/>
    <w:rsid w:val="00EF23A1"/>
    <w:rsid w:val="00EF27DD"/>
    <w:rsid w:val="00EF2DE6"/>
    <w:rsid w:val="00EF72F5"/>
    <w:rsid w:val="00EF7F12"/>
    <w:rsid w:val="00F02E27"/>
    <w:rsid w:val="00F03083"/>
    <w:rsid w:val="00F04F04"/>
    <w:rsid w:val="00F143FE"/>
    <w:rsid w:val="00F229A1"/>
    <w:rsid w:val="00F27F43"/>
    <w:rsid w:val="00F301C8"/>
    <w:rsid w:val="00F313F8"/>
    <w:rsid w:val="00F32DA8"/>
    <w:rsid w:val="00F33B59"/>
    <w:rsid w:val="00F35FFF"/>
    <w:rsid w:val="00F41E0E"/>
    <w:rsid w:val="00F43F7F"/>
    <w:rsid w:val="00F518E5"/>
    <w:rsid w:val="00F53100"/>
    <w:rsid w:val="00F54471"/>
    <w:rsid w:val="00F60B0A"/>
    <w:rsid w:val="00F60B4A"/>
    <w:rsid w:val="00F7185F"/>
    <w:rsid w:val="00F76681"/>
    <w:rsid w:val="00F83141"/>
    <w:rsid w:val="00F8625F"/>
    <w:rsid w:val="00F872FE"/>
    <w:rsid w:val="00F87F75"/>
    <w:rsid w:val="00F9000F"/>
    <w:rsid w:val="00F929C3"/>
    <w:rsid w:val="00F93BA9"/>
    <w:rsid w:val="00F9477F"/>
    <w:rsid w:val="00FA02F5"/>
    <w:rsid w:val="00FA5B98"/>
    <w:rsid w:val="00FA6B2D"/>
    <w:rsid w:val="00FA6C63"/>
    <w:rsid w:val="00FB1A82"/>
    <w:rsid w:val="00FB534E"/>
    <w:rsid w:val="00FB6965"/>
    <w:rsid w:val="00FB7060"/>
    <w:rsid w:val="00FB7B9D"/>
    <w:rsid w:val="00FB7CDC"/>
    <w:rsid w:val="00FB7F74"/>
    <w:rsid w:val="00FC4188"/>
    <w:rsid w:val="00FC4E53"/>
    <w:rsid w:val="00FD0A62"/>
    <w:rsid w:val="00FD1F02"/>
    <w:rsid w:val="00FD49ED"/>
    <w:rsid w:val="00FD550D"/>
    <w:rsid w:val="00FD72F4"/>
    <w:rsid w:val="00FD7D25"/>
    <w:rsid w:val="00FE2ABE"/>
    <w:rsid w:val="00FE37A1"/>
    <w:rsid w:val="00FF1C4D"/>
    <w:rsid w:val="00FF1FBB"/>
    <w:rsid w:val="00FF5F74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F9"/>
  </w:style>
  <w:style w:type="paragraph" w:styleId="1">
    <w:name w:val="heading 1"/>
    <w:basedOn w:val="a"/>
    <w:next w:val="a"/>
    <w:link w:val="10"/>
    <w:autoRedefine/>
    <w:uiPriority w:val="99"/>
    <w:qFormat/>
    <w:rsid w:val="00956774"/>
    <w:pPr>
      <w:keepLines/>
      <w:pageBreakBefore/>
      <w:numPr>
        <w:numId w:val="1"/>
      </w:numPr>
      <w:suppressLineNumbers/>
      <w:tabs>
        <w:tab w:val="left" w:pos="-2127"/>
        <w:tab w:val="left" w:pos="567"/>
      </w:tabs>
      <w:suppressAutoHyphens/>
      <w:spacing w:before="240" w:after="240" w:line="240" w:lineRule="auto"/>
      <w:ind w:right="139"/>
      <w:jc w:val="center"/>
      <w:outlineLvl w:val="0"/>
    </w:pPr>
    <w:rPr>
      <w:rFonts w:ascii="Tahoma" w:eastAsia="Times New Roman" w:hAnsi="Tahoma" w:cs="Times New Roman"/>
      <w:caps/>
      <w:spacing w:val="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774"/>
    <w:rPr>
      <w:rFonts w:ascii="Tahoma" w:eastAsia="Times New Roman" w:hAnsi="Tahoma" w:cs="Times New Roman"/>
      <w:caps/>
      <w:spacing w:val="20"/>
      <w:kern w:val="28"/>
      <w:sz w:val="28"/>
      <w:szCs w:val="28"/>
    </w:rPr>
  </w:style>
  <w:style w:type="table" w:styleId="a3">
    <w:name w:val="Table Grid"/>
    <w:basedOn w:val="a1"/>
    <w:uiPriority w:val="59"/>
    <w:rsid w:val="008D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B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6965"/>
    <w:rPr>
      <w:color w:val="0000FF" w:themeColor="hyperlink"/>
      <w:u w:val="single"/>
    </w:rPr>
  </w:style>
  <w:style w:type="paragraph" w:customStyle="1" w:styleId="ConsPlusNormal">
    <w:name w:val="ConsPlusNormal"/>
    <w:rsid w:val="00E60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C2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C2786E"/>
    <w:rPr>
      <w:b/>
      <w:bCs/>
    </w:rPr>
  </w:style>
  <w:style w:type="character" w:customStyle="1" w:styleId="a8">
    <w:name w:val="Основной текст_"/>
    <w:basedOn w:val="a0"/>
    <w:link w:val="13"/>
    <w:rsid w:val="00A676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3"/>
    <w:basedOn w:val="a"/>
    <w:link w:val="a8"/>
    <w:rsid w:val="00A67624"/>
    <w:pPr>
      <w:widowControl w:val="0"/>
      <w:shd w:val="clear" w:color="auto" w:fill="FFFFFF"/>
      <w:spacing w:after="0" w:line="485" w:lineRule="exact"/>
      <w:ind w:hanging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4"/>
    <w:basedOn w:val="a8"/>
    <w:rsid w:val="00A6762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5"/>
    <w:basedOn w:val="a8"/>
    <w:rsid w:val="00601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report">
    <w:name w:val="report"/>
    <w:basedOn w:val="a"/>
    <w:rsid w:val="0080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80750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10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E83"/>
  </w:style>
  <w:style w:type="paragraph" w:styleId="ac">
    <w:name w:val="footer"/>
    <w:basedOn w:val="a"/>
    <w:link w:val="ad"/>
    <w:uiPriority w:val="99"/>
    <w:unhideWhenUsed/>
    <w:rsid w:val="0010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E83"/>
  </w:style>
  <w:style w:type="paragraph" w:styleId="ae">
    <w:name w:val="Balloon Text"/>
    <w:basedOn w:val="a"/>
    <w:link w:val="af"/>
    <w:uiPriority w:val="99"/>
    <w:semiHidden/>
    <w:unhideWhenUsed/>
    <w:rsid w:val="0099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1%81%D1%83%D0%BC%D0%B0%D0%BD%D1%81%D0%BA%D0%B8%D0%B9_%D1%80%D0%B0%D0%B9%D0%BE%D0%BD" TargetMode="External"/><Relationship Id="rId13" Type="http://schemas.openxmlformats.org/officeDocument/2006/relationships/hyperlink" Target="https://ru.wikipedia.org/wiki/%D0%9D%D0%B0%D1%82%D0%B0%D0%BB%D0%BA%D0%B8%D0%BD%D1%81%D0%BA%D0%BE%D0%B5_%D0%B7%D0%BE%D0%BB%D0%BE%D1%82%D0%BE%D1%80%D1%83%D0%B4%D0%BD%D0%BE%D0%B5_%D0%BC%D0%B5%D1%81%D1%82%D0%BE%D1%80%D0%BE%D0%B6%D0%B4%D0%B5%D0%BD%D0%B8%D0%B5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0%D0%B1%D0%B0%D1%80%D0%BE%D0%B2%D1%81%D0%BA%D0%B8%D0%B9_%D0%BA%D1%80%D0%B0%D0%B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5%D0%B0%D1%81%D1%8B%D0%BD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E%D0%BB%D1%8C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3%D0%BE%D0%B4%D0%BD%D0%B8%D0%BD%D1%81%D0%BA%D0%B8%D0%B9_%D1%80%D0%B0%D0%B9%D0%BE%D0%B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ADC9-FDC8-4E03-8B31-BD1650AF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6855</TotalTime>
  <Pages>47</Pages>
  <Words>15360</Words>
  <Characters>87552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Оксана Ворошилова</cp:lastModifiedBy>
  <cp:revision>986</cp:revision>
  <dcterms:created xsi:type="dcterms:W3CDTF">2015-12-15T02:07:00Z</dcterms:created>
  <dcterms:modified xsi:type="dcterms:W3CDTF">2016-12-01T00:18:00Z</dcterms:modified>
</cp:coreProperties>
</file>