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Default="0057154D" w:rsidP="0065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179C8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за 20</w:t>
      </w:r>
      <w:r w:rsidR="005067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3922" w:rsidRPr="00E83922">
        <w:rPr>
          <w:rFonts w:ascii="Times New Roman" w:hAnsi="Times New Roman" w:cs="Times New Roman"/>
          <w:b/>
          <w:sz w:val="28"/>
          <w:szCs w:val="28"/>
        </w:rPr>
        <w:t>.</w:t>
      </w:r>
    </w:p>
    <w:p w:rsidR="002758E3" w:rsidRDefault="002758E3" w:rsidP="00A2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16B" w:rsidRPr="00C92166" w:rsidRDefault="00E36779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>Представляю Вашему вниманию ежегодный отчет о результатах деятельности администрации Хасынского городского округа за 20</w:t>
      </w:r>
      <w:r w:rsidR="00506771" w:rsidRPr="00C92166">
        <w:rPr>
          <w:rFonts w:eastAsiaTheme="minorHAnsi"/>
          <w:sz w:val="28"/>
          <w:szCs w:val="28"/>
          <w:lang w:eastAsia="en-US"/>
        </w:rPr>
        <w:t>20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r w:rsidR="00506771" w:rsidRPr="00C92166">
        <w:rPr>
          <w:rFonts w:eastAsiaTheme="minorHAnsi"/>
          <w:sz w:val="28"/>
          <w:szCs w:val="28"/>
          <w:lang w:eastAsia="en-US"/>
        </w:rPr>
        <w:t>год, сформированный</w:t>
      </w:r>
      <w:r w:rsidRPr="00C92166">
        <w:rPr>
          <w:rFonts w:eastAsiaTheme="minorHAnsi"/>
          <w:sz w:val="28"/>
          <w:szCs w:val="28"/>
          <w:lang w:eastAsia="en-US"/>
        </w:rPr>
        <w:t xml:space="preserve"> на основе статистических данных и итоговой информации структурных подразделений администрации Хасынского городского округа.</w:t>
      </w:r>
    </w:p>
    <w:p w:rsidR="00E36779" w:rsidRPr="00C92166" w:rsidRDefault="00AD34B3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sz w:val="28"/>
          <w:szCs w:val="28"/>
        </w:rPr>
        <w:t xml:space="preserve">Деятельность администрации Хасынского городского </w:t>
      </w:r>
      <w:r w:rsidR="00506771" w:rsidRPr="00C92166">
        <w:rPr>
          <w:sz w:val="28"/>
          <w:szCs w:val="28"/>
        </w:rPr>
        <w:t>округа строится в</w:t>
      </w:r>
      <w:r w:rsidRPr="00C92166">
        <w:rPr>
          <w:sz w:val="28"/>
          <w:szCs w:val="28"/>
        </w:rPr>
        <w:t xml:space="preserve"> соответствии с федеральным и областным законодательством, Уставом </w:t>
      </w:r>
      <w:r w:rsidR="00506771" w:rsidRPr="00C92166">
        <w:rPr>
          <w:sz w:val="28"/>
          <w:szCs w:val="28"/>
        </w:rPr>
        <w:t>муниципального образования</w:t>
      </w:r>
      <w:r w:rsidRPr="00C92166">
        <w:rPr>
          <w:sz w:val="28"/>
          <w:szCs w:val="28"/>
        </w:rPr>
        <w:t xml:space="preserve"> «</w:t>
      </w:r>
      <w:proofErr w:type="spellStart"/>
      <w:r w:rsidRPr="00C92166">
        <w:rPr>
          <w:sz w:val="28"/>
          <w:szCs w:val="28"/>
        </w:rPr>
        <w:t>Хасынский</w:t>
      </w:r>
      <w:proofErr w:type="spellEnd"/>
      <w:r w:rsidRPr="00C92166">
        <w:rPr>
          <w:sz w:val="28"/>
          <w:szCs w:val="28"/>
        </w:rPr>
        <w:t xml:space="preserve"> городской округ»</w:t>
      </w:r>
      <w:r w:rsidR="000A4D41" w:rsidRPr="00C92166">
        <w:rPr>
          <w:sz w:val="28"/>
          <w:szCs w:val="28"/>
        </w:rPr>
        <w:t>.</w:t>
      </w:r>
      <w:r w:rsidRPr="00C92166">
        <w:rPr>
          <w:sz w:val="28"/>
          <w:szCs w:val="28"/>
        </w:rPr>
        <w:t xml:space="preserve"> Вся </w:t>
      </w:r>
      <w:r w:rsidR="00506771" w:rsidRPr="00C92166">
        <w:rPr>
          <w:sz w:val="28"/>
          <w:szCs w:val="28"/>
        </w:rPr>
        <w:t>работа администрации</w:t>
      </w:r>
      <w:r w:rsidRPr="00C92166">
        <w:rPr>
          <w:sz w:val="28"/>
          <w:szCs w:val="28"/>
        </w:rPr>
        <w:t xml:space="preserve"> и Главы направлена на решение вопросов местного значения в соответствии с требованиями Федерального закона от 06.10.2003 № 131–</w:t>
      </w:r>
      <w:r w:rsidR="00506771" w:rsidRPr="00C92166">
        <w:rPr>
          <w:sz w:val="28"/>
          <w:szCs w:val="28"/>
        </w:rPr>
        <w:t>ФЗ «</w:t>
      </w:r>
      <w:r w:rsidRPr="00C92166">
        <w:rPr>
          <w:sz w:val="28"/>
          <w:szCs w:val="28"/>
        </w:rPr>
        <w:t>Об общих принципах организации местного самоуправления в РФ.</w:t>
      </w:r>
      <w:r w:rsidR="00E36779" w:rsidRPr="00C92166">
        <w:rPr>
          <w:rFonts w:eastAsiaTheme="minorHAnsi"/>
          <w:sz w:val="28"/>
          <w:szCs w:val="28"/>
          <w:lang w:eastAsia="en-US"/>
        </w:rPr>
        <w:t xml:space="preserve"> </w:t>
      </w:r>
    </w:p>
    <w:p w:rsidR="000D2BBB" w:rsidRPr="00C92166" w:rsidRDefault="00477E02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166">
        <w:rPr>
          <w:sz w:val="28"/>
          <w:szCs w:val="28"/>
        </w:rPr>
        <w:t>Основным</w:t>
      </w:r>
      <w:r w:rsidR="00256A17" w:rsidRPr="00C92166">
        <w:rPr>
          <w:sz w:val="28"/>
          <w:szCs w:val="28"/>
        </w:rPr>
        <w:t>и</w:t>
      </w:r>
      <w:r w:rsidRPr="00C92166">
        <w:rPr>
          <w:sz w:val="28"/>
          <w:szCs w:val="28"/>
        </w:rPr>
        <w:t xml:space="preserve"> приорите</w:t>
      </w:r>
      <w:r w:rsidR="00256A17" w:rsidRPr="00C92166">
        <w:rPr>
          <w:sz w:val="28"/>
          <w:szCs w:val="28"/>
        </w:rPr>
        <w:t>тами в работе</w:t>
      </w:r>
      <w:r w:rsidR="00CE4574" w:rsidRPr="00C92166">
        <w:rPr>
          <w:sz w:val="28"/>
          <w:szCs w:val="28"/>
        </w:rPr>
        <w:t xml:space="preserve"> Администрации</w:t>
      </w:r>
      <w:r w:rsidR="00256A17" w:rsidRPr="00C92166">
        <w:rPr>
          <w:sz w:val="28"/>
          <w:szCs w:val="28"/>
        </w:rPr>
        <w:t xml:space="preserve"> является решени</w:t>
      </w:r>
      <w:r w:rsidR="00747009" w:rsidRPr="00C92166">
        <w:rPr>
          <w:sz w:val="28"/>
          <w:szCs w:val="28"/>
        </w:rPr>
        <w:t>е</w:t>
      </w:r>
      <w:r w:rsidR="00256A17" w:rsidRPr="00C92166">
        <w:rPr>
          <w:sz w:val="28"/>
          <w:szCs w:val="28"/>
        </w:rPr>
        <w:t xml:space="preserve"> вопросов</w:t>
      </w:r>
      <w:r w:rsidR="00A9347F" w:rsidRPr="00C92166">
        <w:rPr>
          <w:sz w:val="28"/>
          <w:szCs w:val="28"/>
        </w:rPr>
        <w:t xml:space="preserve"> социального характера и вопросы</w:t>
      </w:r>
      <w:r w:rsidR="00256A17" w:rsidRPr="00C92166">
        <w:rPr>
          <w:sz w:val="28"/>
          <w:szCs w:val="28"/>
        </w:rPr>
        <w:t xml:space="preserve"> местного </w:t>
      </w:r>
      <w:r w:rsidR="00506771" w:rsidRPr="00C92166">
        <w:rPr>
          <w:sz w:val="28"/>
          <w:szCs w:val="28"/>
        </w:rPr>
        <w:t>значения, а</w:t>
      </w:r>
      <w:r w:rsidR="000A4D41" w:rsidRPr="00C92166">
        <w:rPr>
          <w:sz w:val="28"/>
          <w:szCs w:val="28"/>
        </w:rPr>
        <w:t xml:space="preserve"> </w:t>
      </w:r>
      <w:r w:rsidR="00506771" w:rsidRPr="00C92166">
        <w:rPr>
          <w:sz w:val="28"/>
          <w:szCs w:val="28"/>
        </w:rPr>
        <w:t>также</w:t>
      </w:r>
      <w:r w:rsidR="00256A17" w:rsidRPr="00C92166">
        <w:rPr>
          <w:sz w:val="28"/>
          <w:szCs w:val="28"/>
        </w:rPr>
        <w:t xml:space="preserve"> исполнени</w:t>
      </w:r>
      <w:r w:rsidR="00747009" w:rsidRPr="00C92166">
        <w:rPr>
          <w:sz w:val="28"/>
          <w:szCs w:val="28"/>
        </w:rPr>
        <w:t xml:space="preserve">е бюджета по доходам и </w:t>
      </w:r>
      <w:r w:rsidR="00506771" w:rsidRPr="00C92166">
        <w:rPr>
          <w:sz w:val="28"/>
          <w:szCs w:val="28"/>
        </w:rPr>
        <w:t>расходам, взаимодействие</w:t>
      </w:r>
      <w:r w:rsidR="00DF4EB7" w:rsidRPr="00C92166">
        <w:rPr>
          <w:sz w:val="28"/>
          <w:szCs w:val="28"/>
        </w:rPr>
        <w:t xml:space="preserve"> с предприятиями и организациями всех форм собственности с целью укрепления и развития экономики округа</w:t>
      </w:r>
      <w:r w:rsidR="00256A17" w:rsidRPr="00C92166">
        <w:rPr>
          <w:sz w:val="28"/>
          <w:szCs w:val="28"/>
        </w:rPr>
        <w:t xml:space="preserve">. Главным направлением деятельности администрации </w:t>
      </w:r>
      <w:r w:rsidR="004043A0" w:rsidRPr="00C92166">
        <w:rPr>
          <w:sz w:val="28"/>
          <w:szCs w:val="28"/>
        </w:rPr>
        <w:t xml:space="preserve">это </w:t>
      </w:r>
      <w:r w:rsidR="00CE4574" w:rsidRPr="00C92166">
        <w:rPr>
          <w:sz w:val="28"/>
          <w:szCs w:val="28"/>
        </w:rPr>
        <w:t>обеспечение жизнедеятельности городского округа</w:t>
      </w:r>
      <w:r w:rsidR="00256A17" w:rsidRPr="00C92166">
        <w:rPr>
          <w:sz w:val="28"/>
          <w:szCs w:val="28"/>
        </w:rPr>
        <w:t xml:space="preserve">, что включает в себя, </w:t>
      </w:r>
      <w:r w:rsidR="00675A1A" w:rsidRPr="00C92166">
        <w:rPr>
          <w:sz w:val="28"/>
          <w:szCs w:val="28"/>
        </w:rPr>
        <w:t>обеспечение</w:t>
      </w:r>
      <w:r w:rsidR="00256A17" w:rsidRPr="00C92166">
        <w:rPr>
          <w:sz w:val="28"/>
          <w:szCs w:val="28"/>
        </w:rPr>
        <w:t xml:space="preserve"> </w:t>
      </w:r>
      <w:r w:rsidR="00675A1A" w:rsidRPr="00C92166">
        <w:rPr>
          <w:sz w:val="28"/>
          <w:szCs w:val="28"/>
        </w:rPr>
        <w:t>бесперебойной работы</w:t>
      </w:r>
      <w:r w:rsidR="00AC6891" w:rsidRPr="00C92166">
        <w:rPr>
          <w:sz w:val="28"/>
          <w:szCs w:val="28"/>
        </w:rPr>
        <w:t xml:space="preserve"> организаций </w:t>
      </w:r>
      <w:r w:rsidR="00506771" w:rsidRPr="00C92166">
        <w:rPr>
          <w:sz w:val="28"/>
          <w:szCs w:val="28"/>
        </w:rPr>
        <w:t>ЖКХ, учреждений</w:t>
      </w:r>
      <w:r w:rsidR="00675A1A" w:rsidRPr="00C92166">
        <w:rPr>
          <w:sz w:val="28"/>
          <w:szCs w:val="28"/>
        </w:rPr>
        <w:t xml:space="preserve"> </w:t>
      </w:r>
      <w:r w:rsidR="00AC6891" w:rsidRPr="00C92166">
        <w:rPr>
          <w:sz w:val="28"/>
          <w:szCs w:val="28"/>
        </w:rPr>
        <w:t xml:space="preserve">образования, </w:t>
      </w:r>
      <w:r w:rsidR="00675A1A" w:rsidRPr="00C92166">
        <w:rPr>
          <w:sz w:val="28"/>
          <w:szCs w:val="28"/>
        </w:rPr>
        <w:t>культуры, спорта, благоустройство территорий округа,</w:t>
      </w:r>
      <w:r w:rsidR="00DF4EB7" w:rsidRPr="00C92166">
        <w:rPr>
          <w:sz w:val="28"/>
          <w:szCs w:val="28"/>
        </w:rPr>
        <w:t xml:space="preserve"> </w:t>
      </w:r>
      <w:r w:rsidR="00256A17" w:rsidRPr="00C92166">
        <w:rPr>
          <w:sz w:val="28"/>
          <w:szCs w:val="28"/>
        </w:rPr>
        <w:t>работа по предупреждению и ликвидации последствий чрезвычайных ситуаций и многое другое.</w:t>
      </w:r>
    </w:p>
    <w:p w:rsidR="004A216B" w:rsidRPr="00C92166" w:rsidRDefault="004A216B" w:rsidP="00904A6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>2020 год был непростым годом. Мы столкнулись с эпидеми</w:t>
      </w:r>
      <w:r w:rsidR="00AC3DBD" w:rsidRPr="00C92166">
        <w:rPr>
          <w:rFonts w:eastAsiaTheme="minorHAnsi"/>
          <w:sz w:val="28"/>
          <w:szCs w:val="28"/>
          <w:lang w:eastAsia="en-US"/>
        </w:rPr>
        <w:t>ей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инфекции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COVID-19</w:t>
      </w:r>
      <w:r w:rsidRPr="00C92166">
        <w:rPr>
          <w:rFonts w:eastAsiaTheme="minorHAnsi"/>
          <w:sz w:val="28"/>
          <w:szCs w:val="28"/>
          <w:lang w:eastAsia="en-US"/>
        </w:rPr>
        <w:t>. Нам пришлось изменить свои планы и принять ограничения</w:t>
      </w:r>
      <w:r w:rsidR="00AC3DBD" w:rsidRPr="00C92166">
        <w:rPr>
          <w:rFonts w:eastAsiaTheme="minorHAnsi"/>
          <w:sz w:val="28"/>
          <w:szCs w:val="28"/>
          <w:lang w:eastAsia="en-US"/>
        </w:rPr>
        <w:t>. Пандемия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инфекции в корне изменила нашу жизнь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, она не </w:t>
      </w:r>
      <w:r w:rsidR="00493A12" w:rsidRPr="00C92166">
        <w:rPr>
          <w:rFonts w:eastAsiaTheme="minorHAnsi"/>
          <w:sz w:val="28"/>
          <w:szCs w:val="28"/>
          <w:lang w:eastAsia="en-US"/>
        </w:rPr>
        <w:t>только распространение</w:t>
      </w:r>
      <w:r w:rsidRPr="00C92166">
        <w:rPr>
          <w:rFonts w:eastAsiaTheme="minorHAnsi"/>
          <w:sz w:val="28"/>
          <w:szCs w:val="28"/>
          <w:lang w:eastAsia="en-US"/>
        </w:rPr>
        <w:t xml:space="preserve"> болезни, 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но и </w:t>
      </w:r>
      <w:r w:rsidRPr="00C92166">
        <w:rPr>
          <w:rFonts w:eastAsiaTheme="minorHAnsi"/>
          <w:sz w:val="28"/>
          <w:szCs w:val="28"/>
          <w:lang w:eastAsia="en-US"/>
        </w:rPr>
        <w:t>спровоцировала новые кризисы, в том числе в экономике</w:t>
      </w:r>
      <w:r w:rsidR="00AC3DBD" w:rsidRPr="00C92166">
        <w:rPr>
          <w:rFonts w:eastAsiaTheme="minorHAnsi"/>
          <w:sz w:val="28"/>
          <w:szCs w:val="28"/>
          <w:lang w:eastAsia="en-US"/>
        </w:rPr>
        <w:t>.</w:t>
      </w:r>
    </w:p>
    <w:p w:rsidR="004A216B" w:rsidRPr="00C92166" w:rsidRDefault="004A216B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>Несмотря на сложившуюся ситуацию, в 2020 году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</w:t>
      </w:r>
      <w:r w:rsidRPr="00C92166">
        <w:rPr>
          <w:rFonts w:eastAsiaTheme="minorHAnsi"/>
          <w:sz w:val="28"/>
          <w:szCs w:val="28"/>
          <w:lang w:eastAsia="en-US"/>
        </w:rPr>
        <w:t xml:space="preserve">прошли два значимых общественно-политических события, в которых жители 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Хасынского городского </w:t>
      </w:r>
      <w:r w:rsidR="00B1089D" w:rsidRPr="00C92166">
        <w:rPr>
          <w:rFonts w:eastAsiaTheme="minorHAnsi"/>
          <w:sz w:val="28"/>
          <w:szCs w:val="28"/>
          <w:lang w:eastAsia="en-US"/>
        </w:rPr>
        <w:t>округа принимали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</w:t>
      </w:r>
      <w:r w:rsidRPr="00C92166">
        <w:rPr>
          <w:rFonts w:eastAsiaTheme="minorHAnsi"/>
          <w:sz w:val="28"/>
          <w:szCs w:val="28"/>
          <w:lang w:eastAsia="en-US"/>
        </w:rPr>
        <w:t xml:space="preserve">  активное участие.</w:t>
      </w:r>
    </w:p>
    <w:p w:rsidR="00AC3DBD" w:rsidRPr="00C92166" w:rsidRDefault="00AC3DBD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66">
        <w:rPr>
          <w:rFonts w:ascii="Times New Roman" w:hAnsi="Times New Roman" w:cs="Times New Roman"/>
          <w:sz w:val="28"/>
          <w:szCs w:val="28"/>
        </w:rPr>
        <w:lastRenderedPageBreak/>
        <w:t xml:space="preserve">Это Общероссийское голосование по вопросу одобрения изменений в Конституцию Российской Федерации, где </w:t>
      </w:r>
      <w:r w:rsidR="00EF5A6F" w:rsidRPr="00C92166">
        <w:rPr>
          <w:rFonts w:ascii="Times New Roman" w:hAnsi="Times New Roman" w:cs="Times New Roman"/>
          <w:sz w:val="28"/>
          <w:szCs w:val="28"/>
        </w:rPr>
        <w:t xml:space="preserve">явка составила </w:t>
      </w:r>
      <w:r w:rsidR="00FE43D1" w:rsidRPr="00C92166">
        <w:rPr>
          <w:rFonts w:ascii="Times New Roman" w:hAnsi="Times New Roman" w:cs="Times New Roman"/>
          <w:sz w:val="28"/>
          <w:szCs w:val="28"/>
        </w:rPr>
        <w:t xml:space="preserve">80,25 </w:t>
      </w:r>
      <w:r w:rsidRPr="00C92166">
        <w:rPr>
          <w:rFonts w:ascii="Times New Roman" w:hAnsi="Times New Roman" w:cs="Times New Roman"/>
          <w:sz w:val="28"/>
          <w:szCs w:val="28"/>
        </w:rPr>
        <w:t xml:space="preserve">% и поддержали внесение изменений </w:t>
      </w:r>
      <w:r w:rsidR="00EF5A6F" w:rsidRPr="00C92166">
        <w:rPr>
          <w:rFonts w:ascii="Times New Roman" w:hAnsi="Times New Roman" w:cs="Times New Roman"/>
          <w:sz w:val="28"/>
          <w:szCs w:val="28"/>
        </w:rPr>
        <w:t>71,16</w:t>
      </w:r>
      <w:r w:rsidRPr="00C92166">
        <w:rPr>
          <w:rFonts w:ascii="Times New Roman" w:hAnsi="Times New Roman" w:cs="Times New Roman"/>
          <w:sz w:val="28"/>
          <w:szCs w:val="28"/>
        </w:rPr>
        <w:t>%.</w:t>
      </w:r>
    </w:p>
    <w:p w:rsidR="00927098" w:rsidRDefault="00AC3DBD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66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EF5A6F" w:rsidRPr="00C92166">
        <w:rPr>
          <w:rFonts w:ascii="Times New Roman" w:hAnsi="Times New Roman" w:cs="Times New Roman"/>
          <w:sz w:val="28"/>
          <w:szCs w:val="28"/>
        </w:rPr>
        <w:t>состоялись выборы</w:t>
      </w:r>
      <w:r w:rsidRPr="00C92166">
        <w:rPr>
          <w:rFonts w:ascii="Times New Roman" w:hAnsi="Times New Roman" w:cs="Times New Roman"/>
          <w:sz w:val="28"/>
          <w:szCs w:val="28"/>
        </w:rPr>
        <w:t xml:space="preserve"> 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депутатов Магаданской </w:t>
      </w:r>
      <w:r w:rsidR="00493A12">
        <w:rPr>
          <w:rFonts w:ascii="Times New Roman" w:hAnsi="Times New Roman" w:cs="Times New Roman"/>
          <w:sz w:val="28"/>
          <w:szCs w:val="28"/>
        </w:rPr>
        <w:t>областной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 Думы седьмого </w:t>
      </w:r>
      <w:r w:rsidR="00927098" w:rsidRPr="00C9216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="001510C2">
        <w:rPr>
          <w:rFonts w:ascii="Times New Roman" w:hAnsi="Times New Roman" w:cs="Times New Roman"/>
          <w:sz w:val="28"/>
          <w:szCs w:val="28"/>
        </w:rPr>
        <w:t>с</w:t>
      </w:r>
      <w:r w:rsidR="00927098">
        <w:rPr>
          <w:rFonts w:ascii="Times New Roman" w:hAnsi="Times New Roman" w:cs="Times New Roman"/>
          <w:sz w:val="28"/>
          <w:szCs w:val="28"/>
        </w:rPr>
        <w:t xml:space="preserve"> </w:t>
      </w:r>
      <w:r w:rsidR="00927098" w:rsidRPr="00927098">
        <w:rPr>
          <w:rFonts w:ascii="Times New Roman" w:hAnsi="Times New Roman" w:cs="Times New Roman"/>
          <w:sz w:val="28"/>
          <w:szCs w:val="28"/>
        </w:rPr>
        <w:t>самы</w:t>
      </w:r>
      <w:r w:rsidR="001510C2">
        <w:rPr>
          <w:rFonts w:ascii="Times New Roman" w:hAnsi="Times New Roman" w:cs="Times New Roman"/>
          <w:sz w:val="28"/>
          <w:szCs w:val="28"/>
        </w:rPr>
        <w:t xml:space="preserve">м </w:t>
      </w:r>
      <w:r w:rsidR="00927098" w:rsidRPr="00927098">
        <w:rPr>
          <w:rFonts w:ascii="Times New Roman" w:hAnsi="Times New Roman" w:cs="Times New Roman"/>
          <w:sz w:val="28"/>
          <w:szCs w:val="28"/>
        </w:rPr>
        <w:t>высоки</w:t>
      </w:r>
      <w:r w:rsidR="001510C2">
        <w:rPr>
          <w:rFonts w:ascii="Times New Roman" w:hAnsi="Times New Roman" w:cs="Times New Roman"/>
          <w:sz w:val="28"/>
          <w:szCs w:val="28"/>
        </w:rPr>
        <w:t>м</w:t>
      </w:r>
      <w:r w:rsidR="00927098" w:rsidRPr="009270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510C2">
        <w:rPr>
          <w:rFonts w:ascii="Times New Roman" w:hAnsi="Times New Roman" w:cs="Times New Roman"/>
          <w:sz w:val="28"/>
          <w:szCs w:val="28"/>
        </w:rPr>
        <w:t>ом</w:t>
      </w:r>
      <w:r w:rsidR="00927098" w:rsidRPr="00927098">
        <w:rPr>
          <w:rFonts w:ascii="Times New Roman" w:hAnsi="Times New Roman" w:cs="Times New Roman"/>
          <w:sz w:val="28"/>
          <w:szCs w:val="28"/>
        </w:rPr>
        <w:t xml:space="preserve"> среди кандидатов</w:t>
      </w:r>
      <w:r w:rsidR="009270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27098">
        <w:rPr>
          <w:rFonts w:ascii="Times New Roman" w:hAnsi="Times New Roman" w:cs="Times New Roman"/>
          <w:sz w:val="28"/>
          <w:szCs w:val="28"/>
        </w:rPr>
        <w:t>Хасынскому</w:t>
      </w:r>
      <w:proofErr w:type="spellEnd"/>
      <w:r w:rsidR="00927098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="001510C2">
        <w:rPr>
          <w:rFonts w:ascii="Times New Roman" w:hAnsi="Times New Roman" w:cs="Times New Roman"/>
          <w:sz w:val="28"/>
          <w:szCs w:val="28"/>
        </w:rPr>
        <w:t>был избран Александр Александрович</w:t>
      </w:r>
      <w:r w:rsidR="009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8"/>
          <w:szCs w:val="28"/>
        </w:rPr>
        <w:t>Басанс</w:t>
      </w:r>
      <w:r w:rsidR="001510C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270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3DBD" w:rsidRPr="00C92166" w:rsidRDefault="00927098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2166">
        <w:rPr>
          <w:rFonts w:ascii="Times New Roman" w:hAnsi="Times New Roman" w:cs="Times New Roman"/>
          <w:sz w:val="28"/>
          <w:szCs w:val="28"/>
        </w:rPr>
        <w:t>выборы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 депутатов Собрания представителей Хасынского городского округа второго созыва.</w:t>
      </w:r>
      <w:r w:rsidR="00FE43D1" w:rsidRPr="00C9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Явка составила 79,89%.</w:t>
      </w:r>
    </w:p>
    <w:p w:rsidR="00EF5A6F" w:rsidRPr="00904A6D" w:rsidRDefault="00E36779" w:rsidP="00904A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166">
        <w:rPr>
          <w:sz w:val="28"/>
          <w:szCs w:val="28"/>
        </w:rPr>
        <w:t>В отчетном 20</w:t>
      </w:r>
      <w:r w:rsidR="00506771" w:rsidRPr="00C92166">
        <w:rPr>
          <w:sz w:val="28"/>
          <w:szCs w:val="28"/>
        </w:rPr>
        <w:t>20</w:t>
      </w:r>
      <w:r w:rsidRPr="00C92166">
        <w:rPr>
          <w:sz w:val="28"/>
          <w:szCs w:val="28"/>
        </w:rPr>
        <w:t xml:space="preserve"> году администрация прилагала усилия на решение конкретных задач в различных сферах финансово-хозяйственной деятельности. Большинство из них выполнены, некоторые вопросы находятся в стадии выполнения.</w:t>
      </w:r>
    </w:p>
    <w:p w:rsidR="00EF5A6F" w:rsidRPr="00C92166" w:rsidRDefault="00EF5A6F" w:rsidP="00C921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Демография и миграция населения</w:t>
      </w:r>
    </w:p>
    <w:p w:rsidR="00C92166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органа Федеральной службы государственной статистики по Магаданской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6152 человека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 с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годом в 2020 году записей актов гражданского состояния: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рождении на 10 ед. больше, а/з о рождении за 2020 г. - 53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смерти на 14 ед. больше, а/з о смерти за 2020 г. – 94.</w:t>
      </w:r>
    </w:p>
    <w:p w:rsidR="00EF5A6F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Прибыло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населения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выбыло 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миграционное снижение «+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человек. </w:t>
      </w:r>
    </w:p>
    <w:p w:rsidR="00C92166" w:rsidRPr="00C92166" w:rsidRDefault="00C92166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количество зарегистрированных актов гражданского состояния становится все меньше и меньше. Причиной этого является большой отток населения в ЦРС. Низкая рождаемость связана с тем, что детородный возраст женщин приходится на девочек, рожденных в 1990 годы (годы экономической нестабильности нашей страны). А также материнство и супружество перестали рассматриваться как реальные ценности большей частью российской молодежи. </w:t>
      </w:r>
    </w:p>
    <w:p w:rsidR="00EF5A6F" w:rsidRPr="00C92166" w:rsidRDefault="0061073A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очется отметить, что в 2020 году с 01 октября по 31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была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FE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 Всероссийская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перепись населения 2020 (ВПН) — 12-я перепись в истории нашего государства и 3-я в новейшей истории России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сложившаяся эпидемиологическая ситуация не позволила ее провести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73A" w:rsidRPr="00C92166" w:rsidRDefault="0061073A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перенесена на сентябрь 2021 года.</w:t>
      </w:r>
    </w:p>
    <w:p w:rsidR="00EF5A6F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ВПН - единственный способ получить уникальную информацию о населении государства. Ее результаты создадут фундамент для анализа и прогноза, будут основой для управления страной в будущем.</w:t>
      </w:r>
    </w:p>
    <w:p w:rsidR="0061073A" w:rsidRPr="00C92166" w:rsidRDefault="00EF5A6F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перепись поможет выяснить число, состав семей и домохозяйств, получит данные о национально-языковом составе, образовательном уровне, миграции, фактической брачной структуре и многом другом. Поможет более точно описать состояние российского общества. Откалибрует всю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госстатистику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повысит эффективность принятия решений на всех уровнях власти.</w:t>
      </w:r>
    </w:p>
    <w:p w:rsidR="009460D5" w:rsidRPr="00C92166" w:rsidRDefault="009460D5" w:rsidP="00C921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Занятость населения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январе-декабре 2020 года количество заявлений граждан о предоставлении государственных услуг в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отдел ГКУ ЦЗН г. Магадана составило 1312 заявлений (на 19% меньше, чем в аналогичном периоде прошлого года), из них по содействию в поиске подходящей работы – 398 заявлений (на 64% больше, чем в аналогичном периоде прошлого года). Зарегистрированы в качестве безработных 299 граждан (в 2 раза больше, </w:t>
      </w:r>
      <w:r w:rsidR="006C6BFE"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="006C6BFE"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</w:t>
      </w:r>
      <w:r w:rsidR="006C6BFE"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="006C6BFE"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года.)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граждан, признанных безработными, 58% составляют женщины, 42% - мужчины, 17% имеют высшее образование, 24% составила молодёжь в возрасте 16-29 лет, 5%-граждане, относящиеся к категории инвалидов.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службы занятости населения Хасынского городского округа всего было заявлено 189 вакансий (на 4% меньше, чем в аналогичном периоде прошлого года).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2021 года численность безработных граждан, состоящих на учёте в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отделе ГКУ ЦЗН г. Магадана, составила 186 человек, что в 2,4 раза больше, чем на 01 января 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года. Соответственно увеличился уровень регистрируемой </w:t>
      </w:r>
      <w:bookmarkStart w:id="0" w:name="_GoBack"/>
      <w:bookmarkEnd w:id="0"/>
      <w:r w:rsidR="006C6BFE"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безработицы, который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5,77% (на 01 января 2020 года уровень безработицы </w:t>
      </w:r>
      <w:proofErr w:type="gram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  2</w:t>
      </w:r>
      <w:proofErr w:type="gram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,29%).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работодателями потребность в работниках на конец отчетного периода 2020 года уменьшилась на 2% от количества вакансий на аналогичную дату 2019 года и составила 87 вакансий. По сравнению с прошлым годом повысился коэффициент напряжённости на регистрируемом рынке труда. Если по состоянию на 01.01.2020г. на 1 вакансию, заявленную в органы службы занятости, приходилось 0,88 безработных граждан, то по состоянию на 01.01.2021г. на 1 вакантное место претендовали 2,14 безработных граждан.                 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2020 года наибольшая потребность работодателей была: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экономической деятельности «Должности специалистов, общие для всех сфер деятельности» (экономист, ведущий специалист) – 3 чел.;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экономической деятельности «Финансовая и банковская деятельность» (бухгалтер) – 2 чел.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профессии (вакансии) за декабрь 2020 г.: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автомобиля–  з/плата в размере 35,0тыс. руб.                         </w:t>
      </w:r>
    </w:p>
    <w:p w:rsidR="00C92166" w:rsidRPr="009460D5" w:rsidRDefault="009460D5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мероприятий по содействию занятости и социальной поддержке населения Магаданской области осуществляется службой занятости в рамках подпрограммы «Содействие занятости населения Магаданской области» государственной программы Магаданской области «Трудовые ресурсы Магаданской области», утверждённой постановлением администрации Магаданской области, и в соответствии с Административными регламентами предоставления государственных услуг, утверждёнными Министерством труда и социального развития Российской Федерации, Министерством труда и социальной политики Магаданской области. </w:t>
      </w:r>
    </w:p>
    <w:p w:rsidR="009460D5" w:rsidRPr="00C92166" w:rsidRDefault="00904A6D" w:rsidP="00760292">
      <w:pPr>
        <w:tabs>
          <w:tab w:val="left" w:pos="429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="009460D5"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ащение граждан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Администрация Хасынского городского округа организует работу с обращениями граждан в соответствии с Федеральным законом от 02.05.2006 № 59-ФЗ «О порядке рассмотрения обращений граждан Российской Федерации».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 рассмотрению обращений граждан в Администрации Хасынского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на отдел по общим и организационным вопросам.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Информация о работе с обращениями граждан в муниципальном образовании «</w:t>
      </w:r>
      <w:proofErr w:type="spellStart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городской округ» размещена на официальном сайте по адресу: </w:t>
      </w:r>
      <w:hyperlink r:id="rId5" w:history="1"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http</w:t>
        </w:r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://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hasyn</w:t>
        </w:r>
        <w:proofErr w:type="spellEnd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. В разделе электронная приёмная, размещена информация: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- о графике личного приема;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- форма и правила обращения к главе муниципального образования через электронную приемную;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Федеральный закон от 02.05.2006 № 59-ФЗ «О порядке рассмотрения обращений граждан Российской Федерации»;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- статистика обращений, поступающих в Администрацию Хасынского городского округа.</w:t>
      </w:r>
    </w:p>
    <w:p w:rsidR="009460D5" w:rsidRPr="009460D5" w:rsidRDefault="009460D5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в Администрацию Хасынского городского округа поступило 129 письменных обращений, что на 14 обращений меньше, чем за 2019 год (143), из них 21 обращение в электронной форме, что на 8 обращений больше, чем за аналогичный период 2019 года (13). За отчетный период поступило 2 анонимных обращения.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том числе из других организаций поступило 40 обращений, коллективных обращений – 16, повторных – 5, анонимных - 2.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Наибольшее количество обращений поступило: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Палатка – 45;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Стекольный – 12;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Талая – 10;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из ЦРС от граждан, выехавших за пределы Магаданской области – 10.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обращения рассмотрены в установленный законом срок. Направлены на рассмотрение по вопросам компетенции в другие органы 11 обращений. По запросам других органов направлена информация по 14 обращениям. По 68 заявлениям даны разъяснения в соответствии с действующим законодательством, 34 обращения удовлетворены. По одному обращению срок рассмотрения продлен. Также рассмотрено 2 анонимных обращения.</w:t>
      </w:r>
    </w:p>
    <w:p w:rsidR="009460D5" w:rsidRPr="00C92166" w:rsidRDefault="009460D5" w:rsidP="00C9216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Лидирующее положение по тематике занимают обращения граждан по вопросам предоставления жилья, жилищных субсидий, жилищно-коммунального хозяйства, коммунальной энергетики, энергоснабжения и благоустройства. Обращениям данной категории уделяется особое внимание, так как службы ЖКХ и коммунальной энергетики решают самые насущные проблемы, возникающие у жителей округа. Также особое внимание уделяется вопросам о предоставлении архивных справок о трудовом стаже и заработной плате, справок отдела ЗАГС и других справок. </w:t>
      </w:r>
    </w:p>
    <w:p w:rsidR="009460D5" w:rsidRPr="009460D5" w:rsidRDefault="009460D5" w:rsidP="00C9216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Личный прием осуществляется по графику приема граждан, утвержденному распоряжением Администрации Хасынского городского округа от 14.01.2016 № 3-р, которое обнародовано в еженедельной газете «Заря Севера», на официальном сайте муниципального образования «</w:t>
      </w:r>
      <w:proofErr w:type="spellStart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Хасынский</w:t>
      </w:r>
      <w:proofErr w:type="spellEnd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городской округ». Прием у главы Администрации осуществляется с привлечением специалистов, в компетенции которых находятся поднимаемые вопросы.</w:t>
      </w:r>
    </w:p>
    <w:p w:rsidR="009460D5" w:rsidRPr="009460D5" w:rsidRDefault="009460D5" w:rsidP="00C9216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1 квартале 2020 года (март) в Администрации Хасынского </w:t>
      </w:r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проведен 1 личный прием, в ходе которого главой городского округа принят 1 человек.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со 2 квартала 2020 года, в целях принятия мер по нераспространению новой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(С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OVID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в Администрации Хасынского городского округа временно ограничен личный прием граждан. В целях совершенствования взаимодействия органов местного самоуправления с населением Администрацией Хасынского городского округа организована работа с сообщениями из открытых 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источников. Ежедневно в социальных сетях информационно-телекоммуникационной системы сети «Интернет» выявляются сообщения, затрагивающие вопросы деятельности органов местного самоуправления, принимаются оперативные меры по решению данных вопросов и размещаются ответы их авторам.</w:t>
      </w:r>
    </w:p>
    <w:p w:rsidR="009460D5" w:rsidRPr="00C92166" w:rsidRDefault="009460D5" w:rsidP="00C9216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Главой Администрации и руководителями Хасынского городского округа регулярно 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осуществлялись выезды в поселки городского округа. Особое внимание было уделено встречам с жителями п. Атка в связи с реализацией государственной программы «Обеспечение качественными жилищно-коммунальными услугами и комфортными условиями проживания населения Магаданской области» на 2014-2020 годы». Проводились встречи главы Администрации и его заместителя с коллективами предприятий, организаций и учреждений. Информация о работе Администрации Хасынского городского округа по социально значимым вопросам размещается на страницах еженедельной газеты «Заря Севера». Регулярно глава Хасынского городского округа, заместитель главы Администрации, руководители структурных подразделений принимают участие в программах филиала «ТВ-Колыма-Палатка-Плюс»</w:t>
      </w: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Ежеквартальная информация о работе Администрации Хасынского городского округа с обращениями граждан размещается на официальном сайте муниципального образования «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городской округ».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 анализе обращений граждан, поступивших в Администрацию Хасынского городского округа, не выявлено обращений, содержащих информацию о коррупционной деятельности должностных лиц муниципального образования «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городской округ».</w:t>
      </w:r>
    </w:p>
    <w:p w:rsidR="00904A6D" w:rsidRPr="008609DF" w:rsidRDefault="009460D5" w:rsidP="008609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Хасынского </w:t>
      </w: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в дальнейшем продолжена работа по совершенствованию форм и методов рассмотрения обращений граждан, анализу поступивших обращений и результатов их рассмотрения, а также максимальному использованию печатных и электронных средств массовой информации для ведения разъяснительной 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и обнародования результатов рассмотрений обращений и принятых по ним мер.</w:t>
      </w:r>
    </w:p>
    <w:p w:rsidR="00683189" w:rsidRPr="00C92166" w:rsidRDefault="00683189" w:rsidP="00760292">
      <w:pPr>
        <w:pStyle w:val="a3"/>
        <w:tabs>
          <w:tab w:val="left" w:pos="3720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C92166">
        <w:rPr>
          <w:b/>
          <w:sz w:val="28"/>
          <w:szCs w:val="28"/>
        </w:rPr>
        <w:t>Экономка, бюджетная система.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оборот крупных и средних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 в</w:t>
      </w:r>
      <w:proofErr w:type="gramEnd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по округу составил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5312,1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больше на 21,5 % чем в прошлом году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крупных и средних организаций 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770,7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рублей. 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организаций 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592,7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номинальная начисленная заработная плата по крупным и средним предприятиям Хасынского городского округа (без субъектов СМП) составила за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86326</w:t>
      </w:r>
      <w:proofErr w:type="gramEnd"/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рублей.  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proofErr w:type="gramEnd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составила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2258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человек.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реализации платных услуг населению в действующих ценах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245,8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составил 77,9% в отношении аналогичного периода 2019 года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1E3D77" w:rsidRPr="00C92166" w:rsidRDefault="001E3D77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magenta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Оборот общественного питания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</w:t>
      </w:r>
    </w:p>
    <w:p w:rsidR="00683189" w:rsidRPr="00C92166" w:rsidRDefault="001E3D77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Оборот розничной торговли крупных и средних организаций в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181,6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меньше на 18,5 млн. рублей чем в 2019 году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0754" w:rsidRPr="00C92166" w:rsidRDefault="00CC0754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 период промывочного сезона 20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года предприятиями -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недропользователями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, ведущими деятельность на территории Хасынского городского округа по состоянию на 01.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12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.2020 года добыто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309,4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кг золота, а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также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добыто 1051,0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кг серебра.</w:t>
      </w:r>
    </w:p>
    <w:p w:rsidR="001A0263" w:rsidRPr="00C92166" w:rsidRDefault="002C6773" w:rsidP="0076029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бюджет муниципального образования «</w:t>
      </w:r>
      <w:proofErr w:type="spellStart"/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 доходам исполнен на 94,4%. За 2020 год поступило 1 136 989,7 тыс. рублей при утвержденных в бюджете доходах в сумме 1 204 081,6 тыс. рублей.  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стабильной работы предприятий в бюджет городского округа поступило собственных доходов в сумме 255 809,6 тыс. рублей при плане 247 523,0 тыс. рублей. Годовой план исполнен на 103,3%.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основного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доходообразующего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составило 104,0% от утвержденных в бюджете на 2020 год сумм. По сравнению с 2019 годом поступления увеличились на 30,1% (+45 122,5 тыс. рублей), что обусловлено увеличением поступлений по организациям -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ФОТ на суммы разовых выплат. 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структуре доходов наибольший удельный вес занимают безвозмездные поступления от других бюджетов бюджетной системы Российской Федерации и государственных (муниципальных) организаций   – 77,5%, налог на доходы физических лиц – 17,2%.   На все остальные налоги и сборы приходится -5,3%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в 2020 году исполнена в сумме 1 124 137,7 тыс. рублей или на 92,9% от суммы утвержденных показателей бюджета на 2020 год.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0451128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031"/>
        <w:gridCol w:w="1671"/>
        <w:gridCol w:w="1623"/>
      </w:tblGrid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расходов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за 2020 г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172 655,6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171 008,8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7 577,0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7517,8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17 060,8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15 482,4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404 880,6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345 718,2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1 326,5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1 325,2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460 366,2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440 206,6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69 206,2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67 444,0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11 915,2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10 904,9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58 926,1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57 815,2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6 666,2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6 658,5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1 210 636,6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1 124 137,7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92,9</w:t>
            </w:r>
          </w:p>
        </w:tc>
      </w:tr>
      <w:bookmarkEnd w:id="1"/>
    </w:tbl>
    <w:p w:rsidR="00760292" w:rsidRDefault="00760292" w:rsidP="00C9216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Хасынского городского округа в 2020 году носили социально-направленный характер.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содержание бюджетной сети образовательных учреждений, учреждений культуры, редакции газеты «Заря Севера», а также произведенные  расходы на оздоровление детей и мероприятия в сфере молодежной политики, оплату проездов к месту проведения отпуска и обратно, развитие физической культуры и спорта, пенсионное обеспечение муниципальных служащих, осуществление мероприятий в сфере экологической безопасности и охраны окружающей среды, благоустройство территории муниципального образования для комфортного проживания жителей округа в 2020 году было направлено  595 542,6 тыс. рублей,  или  53,0% всех  расходов бюджета.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п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родолжается реализация муниципальных программ, направленных на повышение уровня образования, спорта и физической культуры, проведение оздоровительных и других мероприятий для детей и молодежи, проведение мероприятий по экологической безопасности и охране окружающей среды.</w:t>
      </w:r>
    </w:p>
    <w:p w:rsidR="001A0263" w:rsidRPr="00C92166" w:rsidRDefault="001A0263" w:rsidP="007602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доле расходов бюджета на реализацию муниципальных программ направлено 35,8 %.</w:t>
      </w:r>
    </w:p>
    <w:p w:rsidR="001A0263" w:rsidRPr="00C92166" w:rsidRDefault="001A0263" w:rsidP="007602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муниципальным программам за 2020 год составило 402 185,4 тыс. рублей при плане 445 944,1 тыс. рублей. Исполнение составило 90,2%.</w:t>
      </w:r>
    </w:p>
    <w:p w:rsidR="00683189" w:rsidRPr="00C92166" w:rsidRDefault="00683189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Определением путей развития экономики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городской округ» (далее -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городской округ) и разработка методов её эффективного регулирования в целях обеспечения устойчивого социально-экономического развития Хасынского городского 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>округа занимается отдел экономики Администрации Хасынского городского округа.</w:t>
      </w:r>
    </w:p>
    <w:p w:rsidR="00595B30" w:rsidRPr="00C92166" w:rsidRDefault="00595B30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В течении 20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года реализовывалось две муниципальные программы:</w:t>
      </w:r>
    </w:p>
    <w:p w:rsidR="00C92166" w:rsidRPr="00C92166" w:rsidRDefault="00C92166" w:rsidP="0076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Развитие торговли на территории Хасынского городского округа», утверждена постановлением Хасынского городского округа от 23.07.2018 № 263, в целях ее реализации осуществляется организация ярмарочной торговли.</w:t>
      </w:r>
    </w:p>
    <w:p w:rsidR="00C92166" w:rsidRPr="00C92166" w:rsidRDefault="00C92166" w:rsidP="0076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Ярмарочная торговля обеспечивает потребителей свежей продукцией местных производителей.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В 2020 году проведено 6 ярмарок выходного дня. 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«Развитие малого и среднего предпринимательства в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городском округе», утверждена постановлением Администрации Хасынского городского округа от 19.09.2019 № 421.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В 2020 году в Администрацию Хасынского городского округа обратилось за консультацией на оказание финансовой поддержки восемь субъектов малого и среднего предпринимательства, подано четыре заявки.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Четырем субъектам малого и среднего предпринимательства оказана финансовая поддержка в форме предоставления субсидий в общей сумме 400,0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 из бюджета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городской округ», на софинансирование затрат: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приобретение оборудования, материалов и т.д. (за исключением недвижимого имущества) - 140,0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развитие сельского хозяйства - 130 000,0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затраченную электроэнергию в связи с осуществлением выпечки хлеба и хлебобулочных изделий на территории Хасынского городского округ - 130 000,0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На постоянной основе проводятся обучающие семинары для предпринимателей.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Кроме того, в течении 2020 года выдано: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разрешений на право торговли с временных торговых точек - 25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lastRenderedPageBreak/>
        <w:t>-  выписок из похозяйственных книг личных подсобных хозяйств – 0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выписок из похозяйственных книг о наличии у гражданина права на земельный участок - 8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справок о наличии о местонахождении торговых объектов (об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городской округ») - 11 шт.</w:t>
      </w:r>
    </w:p>
    <w:p w:rsidR="00595B30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Проводился мониторинг и контроль за состоянием рынков сельскохозяйственной продукции, сырья и продовольствия на территории Хасынского городского округа.</w:t>
      </w:r>
    </w:p>
    <w:p w:rsidR="00595B30" w:rsidRPr="00C92166" w:rsidRDefault="00595B30" w:rsidP="007602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Жилищно-коммунальное хозяйство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Подготовка к отопительному сезону 2020-2021 годов на территории муниципального образования «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городской округ» велась в соответствии с Планом подготовки объектов жилищно-коммунального хозяйства Хасынского городского округа, утвержденным распоряжением администрации Хасынского городского округа от 09.06.2020 № 44-р.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Повышение надежности систем коммунального тепло- водо- электроснабжения, своевременная и всесторонняя подготовка к осенне-зимнему периоду и проведение его во взаимодействии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предприятий являются важнейшими мерами в обеспечении бесперебойного тепло- водо-электроснабжения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В целях организации своевременного выполнения мероприятий по подготовке систем тепло-, водо- и энергоснабжения, канализационных систем, объектов коммунальной инфраструктуры к отопительному сезону еженедельно проводились совещания по контролю за ходом выполнения работ и выезды на объекты коммунальной инфраструктуры.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Подготовка объектов жилищно-коммунального хозяйства к работе в осенне-зимний отопительный период 2020-2021 годов – одно из основных направлений деятельности органов местного самоуправления.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lastRenderedPageBreak/>
        <w:t>Работа по обеспечению устойчивого безаварийного тепло-, водо-, электроснабжения потребителей, поддержание необходимых параметров энергоносителей, процесс подготовки объектов является непрерывными.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Так в целях подготовки объектов жилищно-коммунального хозяйства Хасынского городского округа к отопительному периоду 2020-2021 годов, согласно Плана первоочередных мероприятий по подготовке к ОЗП 2020-2021 </w:t>
      </w:r>
      <w:proofErr w:type="spellStart"/>
      <w:r w:rsidRPr="00EF5A6F">
        <w:rPr>
          <w:rFonts w:ascii="Times New Roman" w:eastAsia="Bookman Old Style" w:hAnsi="Times New Roman" w:cs="Times New Roman"/>
          <w:sz w:val="28"/>
          <w:szCs w:val="28"/>
        </w:rPr>
        <w:t>г.г</w:t>
      </w:r>
      <w:proofErr w:type="spellEnd"/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. Хасынского городского округа в рамках модернизации коммунальной инфраструктуры </w:t>
      </w: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ОЭЗ Магаданской области в сумме 21 619,320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выполнены следующие мероприятия: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1. Модернизация котельной п. Стекольный (поставка, монтаж, пуско-наладочные работы парового котла ДЕ 10-14 ГМ).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2. Модернизация устаревшего оборудования (поставка теплообменника в котельную поселка Палатка).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3. Модернизация устаревшего оборудования (поставка подогревателей мазута в котельную поселка Палатка).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4. Модернизация устаревшего оборудования (поставка, монтаж трубной части парового котла ДКВР 2,5-13ГМ в котельной с. Талая).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5. Модернизация водопроводного хозяйства на водозаборе в п.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устаревшего оборудования: резервуар горизонтальный питьевой воды 25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м.куб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. (2 штуки)).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6. Модернизация магистралей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тепловодоснабжения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ветхих сетей ТВС от ТК 34 до ввода к жилым домам ул. Юбилейная д. 14,12 пос. Палатка (0,167 км).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7. Модернизация водопроводного хозяйства на водозаборе в п.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устаревшего оборудования водозабора: бактерицидная установка (1 штука).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8. Модернизация котельной п. Талая (приобретение, монтаж, пуско-наладочные работы парового деаэратора на котельной № 3).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9. Модернизация объектов коммунальных инфраструктур МУП "Стекольный-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" (замена оборудования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химводоотчистки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паровых котлов).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lastRenderedPageBreak/>
        <w:t>10. Модернизация объектов инженерной коммунальной инфраструктуры п. Стекольный МУП «Стекольный-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(поставка насосного оборудования).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6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Модернизация магистралей тепло- водоснабжения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(поставка трубной продукции) для нужд МУП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и МУП «Стекольный-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в рамках муниципальной программы «Комплексное развитие коммунальной инфраструктуры на территории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для нужд МУП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администрацией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приобретены погружные насосы для организации водоснабжения в п. Палатка, в количестве 2 шт. на сумму 493,0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Хасынского городского округа на подготовку к ОЗП 2020-2021 гг. было выполнено мероприятий на общую сумму 20 732,19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выше заданного плана на 130,0 %.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Нормативный запас топлива в рамках подготовки к зимнему периоду на объектах ТЭК Хасынского городского округа обеспечен.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и перевозка топлива на котельные округа осуществляется на основании заключенных договоров с поставщиками и перевозчиками топлива, за счет субсидий, выделяемых из бюджета Магаданской области, а также за счет собственных средств теплоснабжающих предприятий.</w:t>
      </w:r>
    </w:p>
    <w:p w:rsidR="00EF5A6F" w:rsidRPr="00EF5A6F" w:rsidRDefault="00EF5A6F" w:rsidP="00C921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На предприятиях МУП «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», МУП «Стекольный-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» проведены режимно-наладочные испытания.</w:t>
      </w:r>
    </w:p>
    <w:p w:rsidR="00EF5A6F" w:rsidRPr="00EF5A6F" w:rsidRDefault="00EF5A6F" w:rsidP="00C921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плану подготовки к ОЗП 2020-2021 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., влияющие на работоспособность объектов ТЭК закончены в установленные сроки. Денежные средства освоены в полном объеме.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ликвидации технологических нарушений и аварийных ситуаций на объектах и сетях жилищно-коммунального хозяйства созданы аварийные бригады, имеется необходимая техника, сформирован запас материально-технических ресурсов. Что позволит все технологические нарушения,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возникшие на объектах и сетях ЖКХ, устранять в кратчайшие сроки, без последствий.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вхождения в отопительный период 2020-2021 годов, для информирования населения в СМИ была размещена информация о запуске системы отопления с указанием телефонов аварийно-диспетчерских служб.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готовности теплоснабжающих организаций, расположенных на территории округа проводилась комиссией утвержденной распоряжением администрации Хасынского городского округа от 09.06.2020 № 44-р по результатам проведенных проверок комиссией принято решение о готовности всех теплоснабжающих предприятий к работе в отопительный период 2020-2021 гг.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Во всех населенных пунктах Хасынского городского своевременно начат отопительный сезон 2020-2021 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. с учетом утвержденных температурных графиков, котельные работают в штатном режиме.</w:t>
      </w:r>
    </w:p>
    <w:p w:rsidR="00EF5A6F" w:rsidRPr="00EF5A6F" w:rsidRDefault="00EF5A6F" w:rsidP="00C92166">
      <w:pPr>
        <w:widowControl w:val="0"/>
        <w:spacing w:after="0" w:line="360" w:lineRule="auto"/>
        <w:ind w:left="20" w:firstLine="54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Все потребители тепловой энергии подключены к централизованной системе теплоснабжения.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Жилищный фонд городского округа составляет 189,1 тыс.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Заданием по подготовке объектов к ОЗП была предусмотрена подготовка 86 многоквартирных домов. При подготовке жилищного фонда к ОЗП 2020-2021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учтены финансовые средства управляющих организаций, складывающиеся из платежей населения на содержание и текущий ремонт МКД, так на </w:t>
      </w:r>
      <w:r w:rsidRPr="00EF5A6F">
        <w:rPr>
          <w:rFonts w:ascii="Times New Roman" w:eastAsia="Times New Roman" w:hAnsi="Times New Roman" w:cs="Times New Roman"/>
          <w:sz w:val="28"/>
          <w:szCs w:val="28"/>
        </w:rPr>
        <w:t>подготовку затрачено средств в сумме 6 293,6 тыс. руб.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Подготовлены и выданы паспорта готовности на каждый многоквартирный дом,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предприятиям, объектам социальной инфраструктуры.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Акта проверки готовности к отопительному периоду от 12 ноября 2020 года № 04/94-2020 Северо-восточным управлением 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муниципальному образованию «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округ» выдан паспорт готовности к отопительному периоду 2020-2021 годов.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распоряжением губернатора Магаданской области администрации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округ»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средств внебюджетного фонда социально-экономического развития Магаданской области в условиях деятельности Особой экономической зоны на реализацию мероприятий по модернизации электросетевого комплекса в п. Талая выделены средства в размере 50,00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проведены торги, заключен и исполнен муниципал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контракт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«Модернизация электросетевого комплекса пос. Талая Хасынского городского округа (Поставка ДГУ для нужд ДЭС п. Талая)</w:t>
      </w: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33,6 млн. руб.</w:t>
      </w:r>
    </w:p>
    <w:p w:rsidR="00EF5A6F" w:rsidRPr="00C92166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соглашения о предоставлении субсидий из бюджета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заключенного между Комитетом жизнеобеспечения территории администрации Хасынского городского округа и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в размере 55,1 млн. руб., согласно данного соглашения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заключило договор на поставку и выполнение работ по Модернизации электросетевого комплекса (системы электроснабжения) п. Талая по увеличению уровня установленной мощности на 5 МВт для нужд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Хасынского района Магаданской области. Согласно данного договора, а также предоставленного исполнителем договора Плана-графика работ по исполнению вышеуказанного договора срок выполнения работ будет завершен в 2021 году.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и местного бюджетов в рамках муниципальной программы «Развитие системы обращения с твердыми коммунальными отходами в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 Комитетом жизнеобеспечения территории администрации Хасынского городского округа в рамках 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основного мероприятия «Развитие системы обращения с твердыми коммунальными отходами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снос ветхих строений и самовольных построек на территориях поселений городского округа в количестве 3 шт.;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несанкционированных свалок на территориях населенных пунктов городского округа в количестве 3 шт.;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5A6F">
        <w:rPr>
          <w:rFonts w:ascii="Times New Roman" w:eastAsia="Calibri" w:hAnsi="Times New Roman" w:cs="Times New Roman"/>
          <w:sz w:val="28"/>
          <w:szCs w:val="28"/>
        </w:rPr>
        <w:t>по организации сбора, обезвреживания и утилизации ТКО и биологических отходов приобретены 10 контейнеров для сбора мусора, данные контейнеры установлены на площадках, предназначенных для сбора ТКО.</w:t>
      </w:r>
    </w:p>
    <w:p w:rsidR="009460D5" w:rsidRPr="00C92166" w:rsidRDefault="00EF5A6F" w:rsidP="00760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Также Министерством строительства, ЖКХ и энергетики Магаданской области в рамках исполнения основного мероприятия «Увеличение контейнерного парка»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для нужд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приобретены и выделены 20 контейнеров для накопления твердых коммунальных отходов. Мусорные контейнеры получены и размещены на контейнерных площадках, предназначенных для сбора ТКО.</w:t>
      </w:r>
    </w:p>
    <w:p w:rsidR="009460D5" w:rsidRPr="00C92166" w:rsidRDefault="009460D5" w:rsidP="00760292">
      <w:pPr>
        <w:tabs>
          <w:tab w:val="left" w:pos="429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и дорожное хозяйство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ежегодно планируются и успешно реализуются мероприятия по благоустройству территории населенных пунктов в целях обеспечения благоприятных и комфортных условий проживания граждан.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благоустройства, предусматривал мероприятия по улучшению внешнего облика населенных пунктов за счет средств федерального бюджета, бюджета Магаданской области и местного бюджета.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«Комфортная городская среда» за счет средств федерального, областного и местного бюджетов в рамках мероприятий подпрограммы «Оказание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годы» государственной программы Магаданской области «Обеспечение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качественными жилищно-коммунальными услугами и комфортными условиями проживания населения Магаданской области на 2014-2020 годы», «Комфортная городская среда» в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выполнены мероприятия на сумму </w:t>
      </w:r>
      <w:r w:rsidRPr="00FF6E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23 724,017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.; софинансирование из средств бюджета городского округа в соответствии с муниципальной программой «Формирование современной городской среды на территории муниципального образования «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составило </w:t>
      </w: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627,0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национального проекта «Жилье и городская среда» в 2020 году выполнены следующие мероприятия: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 прилегающей к зданию автовокзала по ул. Центральной, д. 49.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Асфальтирование территории, укладка матрацев-</w:t>
      </w:r>
      <w:proofErr w:type="spellStart"/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рено</w:t>
      </w:r>
      <w:proofErr w:type="spellEnd"/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,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мероприятия – </w:t>
      </w: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10 041,5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Приобретение остановочного павильона и контейнерной площадки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>684,0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Поставка парковых скамеек и урн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 xml:space="preserve">347,6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тыс. руб.; 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Устройство опор уличного освещения с установкой светодиодных светильников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 xml:space="preserve">215,0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2. Благоустройство общественной территории в пос. Палатка: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Установка ДИК у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ФОКа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ул. Почтовая в пос. Палатка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5 033,87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3. Благоустройство общественной территории стадиона в пос. Стекольный: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Устройство площадки для игры в большой теннис с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травмобезопасным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покрытием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3 093,7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Приобретение и поставка трибун для зрителей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1 175,0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Изготовление и монтаж ограждения стадиона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2 684,2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Поставка парковых скамеек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113,5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4. Установка систем видеонаблюдения за общественными территориями в пос. Палатка и пос. Стекольный (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)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335,50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 рамках мероприятия по благоустройству сельских территорий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сумма на выполнение мероприятий на 2020 год составляет 11 314, 3 тыс. руб.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детской игровой площадки в п.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7 284,60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руб.; 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«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пешеходных коммуникаций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стоимость реализации мероприятия первоначально составляла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1 361,1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спортивной площадки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1 441,4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освещения детской площадки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560,7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освещения тротуара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1 116,3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особой экономической зоны Магаданской области были выполнены мероприятия по </w:t>
      </w:r>
      <w:r w:rsidRPr="00FF6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Разборке пятиэтажного нежилого здания, снос сараев, гаражей, построек в пос. Талая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мероприятия </w:t>
      </w:r>
      <w:r w:rsidRPr="00FF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9 288,4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социального партнера – депутата и 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председателя Магаданской областной Думы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Басанского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в 2020 году выполнены мероприятия по благоустройству по окраске фасадов многоквартирных домов в пос. Палатка, пос. Стекольный, пос.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E51" w:rsidRPr="00FF6E51" w:rsidRDefault="00FF6E51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субботники по уборке территорий поселений округа от прошлогодней травы и дикорастущих кустарников, мелкого мусора, скопившегося за зимний период, по обустройству цветников и клумб, очистке лесопарков, скверов и зон отдыха с привлечением трудовых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коллективов предприятий, организаций и учреждений, а также местных жителей.</w:t>
      </w:r>
    </w:p>
    <w:p w:rsidR="00FF6E51" w:rsidRPr="00FF6E51" w:rsidRDefault="00FF6E51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событием для Хасынского городского округа стало завершение реконструкции 45-ти квартирного жилого дома по ул. Комсомольская в пос. Палатка. </w:t>
      </w:r>
    </w:p>
    <w:p w:rsidR="00FF6E51" w:rsidRPr="00FF6E51" w:rsidRDefault="00FF6E51" w:rsidP="0076029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дорожного хозяйства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выполнению программных и внепрограммных мероприятий по повышению безопасности дорожного движения по итогам 2020 года: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данные по выполнению программных и внепрограммных мероприятий по повышению безопасности дорожного движения по итогам 12 месяцев 2020 года: 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круглогодичное содержание автомобильных дорог общего пользования местного значения – 1 261,5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реконструкция автомобильных дорог общего пользования местного значения – 3 288,00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пешеходных тротуаров с нанесением горизонтальной разметки – 143, 7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установка дорожных знаков – 287,3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проверке определения достоверности сметной стоимости – 85,0 тыс. руб.;</w:t>
      </w:r>
    </w:p>
    <w:p w:rsidR="00372FFC" w:rsidRDefault="00FF6E51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проекта комплексного развития транспортной инфраструктуры – 90,5 тыс. руб.</w:t>
      </w:r>
    </w:p>
    <w:p w:rsidR="00904A6D" w:rsidRPr="00904A6D" w:rsidRDefault="00904A6D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EF" w:rsidRPr="00C92166" w:rsidRDefault="001E0E31" w:rsidP="00904A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Имущественные и земельные отношения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Комитетом по управлению муниципальным имуществом Хасынского городского округа (Далее – Комитет), в целях установления и поддержания единого порядка формирования, управления и распоряжения имуществом, 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обеспечения поступления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средств в бюджет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проделана следующая работа: 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33 договора аренды земельных участков, общей площадью 23 га, на сумму 323 452-33 (триста двадцать три тысячи четыреста пятьдесят два рубля 33 копейки);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19 договоров купли-продажи земельных участков, общей площадью 18,4 га, на сумму 694 976-99 (шестьсот девяносто четыре тысячи девятьсот семьдесят шесть рублей 99 копеек);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2239091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прогнозным планом приватизации на 2020 год Комитетом реализован 1 объект недвижимого имущества на сумму 193 306-05 (сто девяносто три тысячи триста шесть рублей 05 копеек). </w:t>
      </w:r>
    </w:p>
    <w:bookmarkEnd w:id="2"/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91 договоров коммерческого найма жилых помещений, +85 договоров продлено;</w:t>
      </w:r>
    </w:p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14 договоров аренды жилых помещений;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15 договоров социального найма (из них обеспечено: 1 семья очередников, 3- из числа детей сирот, 2- по программе оптимизация расселения Атки, 1- переселение аварийного Атка, 8 замена ордера);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5 договора передачи жилых помещений из собственности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собственность граждан;</w:t>
      </w:r>
    </w:p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5 договора служебного найма жилых помещений;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заключены 18 договоров по аренде недвижимого имущества по результатам оценки;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2 договора безвозмездного пользования недвижимым имуществом;</w:t>
      </w:r>
    </w:p>
    <w:p w:rsidR="009654FE" w:rsidRPr="00C92166" w:rsidRDefault="009654FE" w:rsidP="00C92166">
      <w:pPr>
        <w:suppressAutoHyphens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28 договоров безвозмездного пользования земельными участками (в рамках реализации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Федерального закона № 119-ФЗ);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соответствии с планом проверок по целевому использованию земельных участков на территории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2020 году проведено 5 проверок в отношении физических лиц по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целевому использованию земельных участков. В результате проведенных проверок осмотрено 5 земельных участков, общей площадью 22199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расположенных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предоставленных физическим лицам по договорам аренды, нарушений земельного законодательства Российской Федерации не выявлено.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подготовлено 50 проекта постановлений Администрации Хасынского городского округа о предварительном согласовании предоставления земельных участков в аренду, в собственность, расположенных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-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Комитетом издано 97 распоряжений по вопросам распоряжения муниципальной собственностью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получено 5 свидетельств о праве на наследство по закону (выморочное имущество), 5 жилых помещений перешли в муниципальную собственность на основании решения суда;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работа по признанию бесхозяйными 5 объектов недвижимого имущества (электрические сети);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подготовлено 19 ответов на обращения граждан.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подано заявлений по выдаче судебных приказов о взыскании задолженности за аренду помещений (земельных участков) в количестве 13 заявлений.  Взыскано в пользу КУМИ 441069,34 рубля.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2020 год КУМИ принимал участие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 (на стороне истца, ответчика, третьих лиц) – 26 дел.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2020 год КУМИ принимал участие в Арбитражном суде (на стороне истца, ответчика, третьих лиц) – 6 дел.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работы Комитета по управлению муниципальным имуществом Хасынского городского округа за 2020 год в бюджет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поступило денежных средств в сумме 14 871 094,76 руб.,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арендная плата за земельные участки – 8 432 000,12 руб., арендная плата за сдачу в аренду имущества – 3 693 933,34 руб., доход от реализации муниципального имущества 519 306, 05 руб.,  доход от продажи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– 725 855,25 руб.,</w:t>
      </w: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(заключено концессионное соглашение в отношении объектов по передаче и распределению электрической энергии) в размере 1 500 000 руб.; (двести четырнадцать тысяч двести девяносто шесть рублей 97 копеек).</w:t>
      </w:r>
    </w:p>
    <w:p w:rsidR="001E0E31" w:rsidRPr="00C92166" w:rsidRDefault="001E0E31" w:rsidP="00C9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</w:p>
    <w:p w:rsidR="00626835" w:rsidRPr="00C92166" w:rsidRDefault="00626835" w:rsidP="00083F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</w:t>
      </w:r>
    </w:p>
    <w:p w:rsidR="009654FE" w:rsidRPr="009654FE" w:rsidRDefault="009654FE" w:rsidP="00083F50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в системе образования Хасынского городского округа функционировали 8 учреждений образования. Образовательные учреждения функционировали во всех муниципальных образованиях Хасынского городского округа, что отвечает требованиям общедоступного и бесплатного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дошкольного, начального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 общего, среднего общего образования.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Охват услугами образования составил: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общеобразовательные учреждения -  771 чел.; 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дошкольные учреждения – 293</w:t>
      </w:r>
      <w:r w:rsidRPr="009654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654FE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учреждение дополнительного образования –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511 чел.</w:t>
      </w:r>
    </w:p>
    <w:p w:rsidR="009654FE" w:rsidRPr="009654FE" w:rsidRDefault="00083F50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из важнейших направлений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ориентированных на достижение целей Указа Президента Российской Федерации от 7 мая 2018 года является реализация национального проекта «Образование». В 2020 году в рамках реализации проекта по направлению «Успех каждого ребенка» (создание условий для занятий физической культурой и спортом) проведен капитальный ремонт спортивного зала МБОУ «СОШ № 2» п. Палатка. На реализацию мероприятий проекта израсходовано 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более 6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> млн. руб. Из них: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4 177,8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413,2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– 1 427,8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Также, </w:t>
      </w:r>
      <w:proofErr w:type="gramStart"/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 08.12.2020 г.  по 19.12. 2020 года в МБОУ «СОШ №1» п. Палатка в рамках реализации мероприятий национального проекта «</w:t>
      </w:r>
      <w:r w:rsidR="00083F50" w:rsidRPr="009654FE">
        <w:rPr>
          <w:rFonts w:ascii="Times New Roman" w:eastAsia="Times New Roman" w:hAnsi="Times New Roman" w:cs="Times New Roman"/>
          <w:bCs/>
          <w:sz w:val="28"/>
          <w:szCs w:val="28"/>
        </w:rPr>
        <w:t>Образование» работал</w:t>
      </w:r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мобильный технопарк "КВАНТОРИУМ".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    На обучение по дополнительным общеразвивающим программам в мобильный технопарк «</w:t>
      </w:r>
      <w:proofErr w:type="spellStart"/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>Кванториум</w:t>
      </w:r>
      <w:proofErr w:type="spellEnd"/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принимались обучающиеся 12-18 лет. Один </w:t>
      </w:r>
      <w:r w:rsidR="00083F50"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выбрал</w:t>
      </w: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освоения 1 дополнительную общеразвивающую программу. 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работали по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</w:rPr>
        <w:t>четырём направлениям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1.«Информационные технологии (IT)» /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2.«Виртуальная и дополненная реальность (VR/</w:t>
      </w:r>
      <w:r w:rsidRPr="009654FE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  «Геоинформационные технологии (Гео)» / «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Аэротехнологии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3. «Промышленная робототехника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ПромРобо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4. «Промышленный дизайн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ПромДиз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</w:t>
      </w:r>
      <w:r w:rsidR="00083F5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2 недели пребывания мобильного технопарка в городском округе каждый обучающийся посетил 12 часов учебных занятий. Всего занятия технопарка посетили 77 человек.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</w:rPr>
        <w:t>работы специалистами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технопарка и учителями технологии   МБОУ «СОШ №1» 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Рафиковой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Г.Б. и Лебедем С.С. был проведён интегрированный урок.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Указов Президента РФ по обеспечению доступности дошкольного образования ежемесячно проводится мониторинг численности детей дошкольного возраста, посещающих детские дошкольные учреждения. Очерёдность детей в возрасте от 3 до 7 лет отсутствует. Также, </w:t>
      </w:r>
      <w:r w:rsidRPr="009654FE">
        <w:rPr>
          <w:rFonts w:ascii="Times New Roman" w:eastAsia="Calibri" w:hAnsi="Times New Roman" w:cs="Times New Roman"/>
          <w:sz w:val="28"/>
          <w:szCs w:val="28"/>
        </w:rPr>
        <w:t>ведется планомерная работа по достижению индикативных показателей уровня заработной платы педагогических работников. Так, уровень заработной платы в декабре 2020 года составил: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общего образования – 89,8 тыс. руб.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дошкольного образования – 80,1тыс. руб.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дополнительного образования – 87,0тыс. руб.</w:t>
      </w:r>
    </w:p>
    <w:p w:rsidR="009654FE" w:rsidRPr="009654FE" w:rsidRDefault="009654FE" w:rsidP="00083F50">
      <w:pPr>
        <w:spacing w:after="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условий обеспечения качественного образования является наличие профессиональн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кадров. В 2020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в образовательных учреждениях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занято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130 педагогических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руководящих работников. 79% работников системы имеют высшее педагогическое образование 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(103 педагогов). В 2020 году в образовательные учреждения прибыли 10 педагогов различных специальностей, в том числе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регионов.  Из них молодых специалистов в возрасте до 35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 За счет средств федерального бюджета осуществлялась выплата ежемесячного денежного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за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педагогическим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общеобразовательных организаций. Израсходовано в 2020 году – 3 065,0 тыс. руб.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На всей территории Хасынского городского округа продуктивно используется муниципальная услуга «Прием,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сады)». 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состоянию на 15.01.2021г. очередность в дошкольные образовательные учреждения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составила 42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человека, что составляет 10% от общей численности детей дошкольного возраста. Очерёдность детей в возрасте от 3 до 7 лет отсутствует.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line="360" w:lineRule="auto"/>
        <w:ind w:lef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качестве дошкольного образования в округе свидетельствуют рейтинги, составленные в рамках системы добровольной сертификации информационных технологий.  МБДОУ "Детский сад №1" п. Палатка получил сертификат, который подтверждает, что на основании независимой экспертной оценки и общественного мнения, учреждение является участником Реестра ведущих дошкольных образовательных учреждений Российской Федерации за 2020 год. </w:t>
      </w:r>
    </w:p>
    <w:p w:rsidR="009654FE" w:rsidRPr="009654FE" w:rsidRDefault="009654FE" w:rsidP="00083F50">
      <w:pPr>
        <w:tabs>
          <w:tab w:val="left" w:pos="720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На территории Хасынского городского округа услуги дополнительного образования предоставляет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Центр детского творчества. Работа велась в 21 объединении по направлениям: художественная, техническая, туристско-краеведческая, социально-гуманитарная. </w:t>
      </w:r>
    </w:p>
    <w:p w:rsidR="009654FE" w:rsidRPr="009654FE" w:rsidRDefault="009654FE" w:rsidP="00083F50">
      <w:pPr>
        <w:tabs>
          <w:tab w:val="left" w:pos="720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Воспитанники Центра детского творчества в течение года принимали участие в региональных конкурсах, концертных мероприятиях, окружной выставке декоративно-прикладного, технического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и изобразительного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творчества педагогов.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Ежегодно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стартует летняя оздоровительная кампания.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В связи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распространением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инфекции в 2020г. летняя оздоровительная кампания проходила в дистанционном формате. 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базе общеобразовательных учреждений и учреждений дополнительного образования были открыты 5 летних оздоровительных онлайн-лагерей в 1 смену, и 3 во вторую смену. 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Фактически охват детей составил – </w:t>
      </w:r>
      <w:r w:rsidRPr="009654FE">
        <w:rPr>
          <w:rFonts w:ascii="Times New Roman" w:eastAsia="Calibri" w:hAnsi="Times New Roman" w:cs="Times New Roman"/>
          <w:b/>
          <w:sz w:val="28"/>
          <w:szCs w:val="28"/>
        </w:rPr>
        <w:t>299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чел.,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</w:t>
      </w:r>
      <w:r w:rsidRPr="009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детей,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 и </w:t>
      </w:r>
      <w:r w:rsidRPr="009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группы риска. </w:t>
      </w:r>
    </w:p>
    <w:p w:rsidR="009654FE" w:rsidRPr="009654FE" w:rsidRDefault="009654FE" w:rsidP="00083F50">
      <w:pPr>
        <w:spacing w:after="0" w:line="360" w:lineRule="auto"/>
        <w:ind w:left="-567" w:right="-5"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Лучшие традиции реального лагеря, творческие задания, общение с друзьями и даже спорт ждали каждого участника онлайн-лагеря. Ребята могли участвовать в мастер-классах, </w:t>
      </w:r>
      <w:r w:rsidR="00083F50"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конкурсах, виртуальных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путешествиях и экскурсиях, проводимых на канале «Колыма+», размещенных на сайтах ЦДТ, ДК ХГО, </w:t>
      </w:r>
      <w:proofErr w:type="spellStart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п.Стекольный</w:t>
      </w:r>
      <w:proofErr w:type="spellEnd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 ссылкам на </w:t>
      </w:r>
      <w:proofErr w:type="spellStart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воспитателями. Своими работами ребята делились в 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-группе отряда. </w:t>
      </w:r>
    </w:p>
    <w:p w:rsidR="009654FE" w:rsidRPr="009654FE" w:rsidRDefault="00083F50" w:rsidP="00083F50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летней смены ребята приняли участие в онлайн-мероприятиях, посвященных антинаркотической направленности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654FE" w:rsidRPr="0096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мероприятия, направленные на пропаганду ЗОЖ. </w:t>
      </w:r>
    </w:p>
    <w:p w:rsidR="00083F50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Как правило, итогом учебного года является государственная итоговая аттестация выпускников.  ЕГЭ сдавали только те выпускники, которые планировали поступать в высшие учебные заведения, </w:t>
      </w:r>
      <w:r w:rsidR="00083F5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083F50" w:rsidRDefault="00083F50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 это 29 человек, один из них ВПЛ.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Аттестаты об основном общем и среднем общем образовании выданы </w:t>
      </w:r>
      <w:r w:rsidR="00083F50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выпускникам,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завершившим обучение по образовательным программам основного и среднего общего образования и имеющим итоговые отметки не ниже «удовлетворительно» по всем учебным предметам учебного плана, без учета итогов ГИА и экзаменационных отметок (32 выпускника 11 классов получили аттестаты о среднем общем образовании и 93 выпускника получили аттестат об основном общем образовании).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Шесть выпускников 11 классов по итогам учебного года получили аттестаты с отличием и были награждены медалями «За особые успехи в учении» (по 1 чел. МБОУ «СОШ №1» п. Палатка и МБОУ «СОШ» п. Талая, 4 чел. – МБОУ «СОШ №2» п. Палатка).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8 выпускников 9 классов получили аттестаты об основном общем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образовании с отличием.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Учащиеся 4-7 классов общеобразовательных организаций Хасынского городского округа в 2020 году приняли участие в мониторинге качества образования в форме Всероссийских проверочных работ.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96 % учащихся от общей численности учащихся общеобразовательных организаций (737 чел.) обучаются по федеральным государственным образовательным стандартам, из них, 100 % учащиеся начального общего образования (338 чел.), 100 % учащиеся основного общего образования (368 чел.) и 56 % учащиеся среднего общего образования (31 чел.)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92166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4324350" cy="2581275"/>
            <wp:effectExtent l="0" t="0" r="19050" b="285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Для обучающихся с умственной отсталостью в 3 общеобразовательных организациях функционируют классы компенсирующего обучения. В 3 специальных (коррекционных) классах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zh-CN" w:bidi="hi-IN"/>
        </w:rPr>
        <w:t>VIII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вида обучается 16 человек.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2020 году активно велась работа по поддержке талантливых учащихся. Финансирование мероприятий осуществлялось по муниципальной подпрограмме «Развитие общего образования в муниципальном образовании «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Хасынский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городской округ» из средств муниципального бюджета израсходовано 193,0 тыс. руб.  Были проведены следующие мероприятия: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 награждение победителей и призеров муниципального этапа Всероссийской олимпиады школьников;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награждение медалями «За особые успехи в учении»;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- 10 учащихся в течение 2020 года получали именную стипендию администрации Хасынского городского округа.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Именные стипендии Правительства Магаданской области устанавливаются в целях поощрения обучающихся, достигших особых успехов в учебной, физкультурной, спортивной, научной, творческой и инновационной деятельности.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Стипендиатами в этом году стали Волкова Анастасия, обучающаяся МБУ ДО «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Хасынский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Центр детского творчества» объединения «Батик» (педагог Дмитриева Ирина Сергеевна) и Алексеева Юлия, учащаяся МБОУ «СОШ №1» п. Палатка.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муниципальном этапе Всероссийской олимпиады </w:t>
      </w:r>
      <w:proofErr w:type="gram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школьников  в</w:t>
      </w:r>
      <w:proofErr w:type="gram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ноябре-декабре 2020 года приняли участие 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67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учащихся (21 % от общего количество учащихся общеобразовательных организаций Хасынского городского округа и 62 % от общего числа обучающихся в 7-11 классов) из 4 общеобразовательных организаций.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По итогам муниципального этапа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олимпиады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18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учащихся стали победителями и призерами. Из них, дипломами победителя награждены 10 ч. (56%).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Продолжалась работа по совершенствованию и изменению школьной инфраструктуры, укреплению материально-технической базы, развитию информационных технологий, обеспечению безопасности и сохранению здоровья обучающихся.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На подготовку учреждений образования к новому 2020-2021 учебному году за счёт средств бюджета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выделено 800,0 тыс. руб. Проведены косметические ремонты. Также, на проведение ремонтных работ в спортивном зале школы № 2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п.Палатка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дополнительно из средств бюджета МО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выделено 745,5 тыс.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руб.(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ремонт отопительной системы, ремонт стен, потолков и оконных откосов). На ремонт системы отопления в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холле  МБДОУ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Детский сад «Светлячок» дополнительно выделено 616,6 тыс. руб.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Проведена работа по разработке проектно-сметной документации на капитальный ремонт Хасынского центра детского творчества. Израсходовано из средств местного бюджета более 3-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х  млн.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руб. Разработана проектно-сметная </w:t>
      </w: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документация на проведение капитального ремонта МБОУ «СОШ № 1»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п.Палатка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. Из средств бюджета МО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израсходовано 4 816.2 тыс. руб.</w:t>
      </w:r>
    </w:p>
    <w:p w:rsidR="009654FE" w:rsidRPr="009654FE" w:rsidRDefault="009654FE" w:rsidP="00083F5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При поддержке областного бюджета приобретено оборудование для пищеблоков общеобразовательных организаций Хасынского городского округа. Всего на реализацию мероприятия израсходовано 1 406,2 тыс. руб.</w:t>
      </w:r>
    </w:p>
    <w:p w:rsidR="009654FE" w:rsidRPr="009654FE" w:rsidRDefault="009654FE" w:rsidP="00C9216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ab/>
        <w:t>В целях предоставления доступного и качественного образования, обеспечения безопасности образовательных организаций, охраны жизни и здоровья учащихся и воспитанников на территории Хасынского городского округа в 2020 году реализовывалась муниципальная программа «Развитие образования на территории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 которая включает в себя семь подпрограмм. Общий объем финансирования составил 130 715,3 тыс. руб., в том числе из средств федерального бюджета – 9 548.4 тыс.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организовано питание детей из малообеспеченных семей, состоящих на учете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социальном центре, учащиеся 1-11 классов получают бесплатное молоко. Бесплатное питание организовано для детей с ограниченными возможностями здоровья. В рамках обеспечения пожарной, антитеррористической безопасности образовательных организаций из средств муниципального образования в 2020 году израсходовано 4 696,0 тыс. руб. Ежегодно в рамках летнего отдыха осуществляется финансирование летних оздоровительных лагерей при общеобразовательных организациях и учреждениях дополнительного образования, в 2020 году израсходовано 527,9 тыс. руб. Уменьшение объемов финансирования связано с ограничениями, введенными на территории округа в связи с распространением новой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083F50" w:rsidRPr="00083F50" w:rsidRDefault="009654FE" w:rsidP="00904A6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реализации Указа Президента Российской Федерации организовано бесплатное горячее питание для учащихся начальных классов, Израсходовано в 2 724,4 тыс.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, из них средства федерального бюджета – 2 305,6 тыс. руб.</w:t>
      </w:r>
    </w:p>
    <w:p w:rsidR="000B188C" w:rsidRDefault="000B188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0B188C" w:rsidRDefault="000B188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372FFC" w:rsidRPr="000B188C" w:rsidRDefault="00372FF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8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Культура и молодежная политика</w:t>
      </w:r>
    </w:p>
    <w:p w:rsidR="00844E3E" w:rsidRPr="00844E3E" w:rsidRDefault="00844E3E" w:rsidP="00844E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E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E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работа велась согласно «Плану работы одела культуры и молодежной политики Комитета образования, культуры, спорта и молодежной политики Администрации Хасынского городского округа на 2020год» в рамках реализации муниципальных программ: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«Развитие культуры Хасынского городского округа»;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патриотическое воспитание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 Хасынского</w:t>
      </w:r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844E3E" w:rsidRPr="000B188C" w:rsidRDefault="000B188C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«Дом для молодой семьи».</w:t>
      </w:r>
    </w:p>
    <w:p w:rsidR="00844E3E" w:rsidRPr="000B188C" w:rsidRDefault="00844E3E" w:rsidP="000B188C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В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городском округе осуществляют свою деятельность 2 культурно-досуговых учреждения: МБУК «Дом культуры Хасынского городского округа», МБУК «Дом культуры пос. Стекольный» и учреждение культуры МБУК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Хасынская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централизованная библиотечная система».</w:t>
      </w:r>
    </w:p>
    <w:p w:rsidR="00844E3E" w:rsidRPr="000B188C" w:rsidRDefault="00844E3E" w:rsidP="000B18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Коллективы художественной самодеятельности приняли участие в 32-х всероссийских, региональных, краевых онлайн-конкурсах и фестивалях и в 20 районных мероприятиях. Были отмечены дипломами лауреатов, памятными подарками.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Среднесписочная численность работников культуры по состоянию на 31 декабря 2020 года составляет 42,4 человек без внешних совместителей и 44человека с внешними совместителями. Средняя заработная плата работников культуры составила 83,456 рублей без внешних совместителей и 85,372 рублей с внешними совместителями. 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Составляющими направлениями культурно – досуговых учреждений являются: участие в процессе сохранения нематериального культурного наследия, поддержка развития народного творчества, воспитание и формирование песенной культуры и эстетических вкусов молодого поколения, выявление и поддержка новых талантливых исполнителей, культурно-досуговая деятельность, организация работы любительских объединений, клубов по интересам и творческих коллективов.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Приоритетная задача работы учреждений - это развитие творческого потенциала каждого участника клубного формирования, патриотическое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воспитание, как среди подрастающего поколения, так и среди взрослых участников художественной самодеятельности и, конечно же, удовлетворение социально-творческих запросов населения.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г. из-за сложившейся эпидемиологической обстановки в 2-4 кварталах учреждения культуры перешли на дистанционный режим работы, им пришлось отказаться от массовых мероприятий. Несмотря на сложности, культработникам удалось перестроить свою работу, нацелив ее на взаимодействие с аудиторией в социальных сетях, на сайтах учреждений, информационных сервисах. Работники культуры активно вели работу в онлайн формате: режиссировали, снимали и размещали в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видеоролики с выступлениями творческих коллективов и сольных исполнителей.  Готовили презентации и мастер-классы, конкурсы, акции и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Мероприятия проводилис</w:t>
      </w:r>
      <w:r w:rsidR="000B188C">
        <w:rPr>
          <w:rFonts w:ascii="Times New Roman" w:eastAsia="Calibri" w:hAnsi="Times New Roman" w:cs="Times New Roman"/>
          <w:sz w:val="28"/>
          <w:szCs w:val="28"/>
          <w:lang w:eastAsia="ru-RU"/>
        </w:rPr>
        <w:t>ь согласно утвержденному плану.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в МБУК «Дом культуры Хасынского городского округа» было организовано и проведено 278 мероприятий, на которых присутствовало 45 091 человек, из них для детей до 14 лет включительно: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184  мероприятия</w:t>
      </w:r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присутствовало 36 525 детей.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проведено 395 киносеансов, присутствовало 441 посетитель, из них для детей проведено 90 киносеансов, присутствовало 95 посетителей. Заработано на кинопоказах 145 150 рублей.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В доме культуры</w:t>
      </w:r>
      <w:r w:rsidRPr="000B188C">
        <w:rPr>
          <w:sz w:val="28"/>
          <w:szCs w:val="28"/>
        </w:rPr>
        <w:t xml:space="preserve">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пос. Стекольный за 2020 года было организованно и проведено 165 различных мероприятий и показано 24 киносеанса, (всего 189 мероприятия). Из них платных мероприятий 6 и киносеансов 0 (всего 6). Посетило мероприятия 86 552 человека, киносеансы – 3 235 человек (всего 89 787).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Ежегодно ведется работа по набору новых участников в творческие коллективы, а также сохранение уже посещающих клубные формирования и любительские объединения.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Домах культуры осуществляет свою деятельность 40 клубных формирований для детей, молодежи и старшего поколения. В коллективах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насчитывается 638 участников, из них - 21 клубное формирование работает в МБУК «ДК ХГО», число участников - 395 человек и 19 клубных формирований в МБУК «ДК пос. Стекольный», число участников – 243 человека.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Есть коллективы, которым присвоено звание - «Народный» и «Образцовый», что придает определенный статус участникам, самому коллективу и соответственно учреждению, на базе которого осуществляет свою деятельность клубное формирование.</w:t>
      </w:r>
    </w:p>
    <w:p w:rsidR="000B188C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За 2020 год в филиалы централизованной библиотечной системы поступило 1655 книжных изданий, электронных документов на съемных носителях. На конец отчетного периода централизованная библиотечная система насчитывает 50 754 документов из них 2 641 электронных документов. Зарегистрировано в библиотеках 3008 пользователей, число посещений за 2020 год составило 16 023 из них посетители массовые мероприятия 6 441человек, число обращений к сайту библиотеки – 4 979, количество массовых мероприятий – 402. Книговыдача в 2020 году составила 71 862 экземпляров, а выдача электронных документов 0 единиц.</w:t>
      </w:r>
      <w:r w:rsidR="000B188C"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Учреждением была </w:t>
      </w:r>
      <w:r w:rsidR="000B188C" w:rsidRPr="000B1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 работа с читателями:</w:t>
      </w:r>
    </w:p>
    <w:p w:rsidR="000B188C" w:rsidRPr="000B188C" w:rsidRDefault="000B188C" w:rsidP="000B188C">
      <w:pPr>
        <w:tabs>
          <w:tab w:val="left" w:pos="-1260"/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-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 – просветительская работа – 119 мероприятий, 1 952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гражданско – патриотическое воспитание – 113 мероприятий, 1 555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экологическое просвещение -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17 мероприятий, 158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пропаганда здорового образа жизни – 24 мероприятия, 185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популяризация краеведческих знаний – 89 мероприятий, 565 посещений;</w:t>
      </w:r>
    </w:p>
    <w:p w:rsidR="000B188C" w:rsidRPr="000B188C" w:rsidRDefault="000B188C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развитие творческого потенциала – 40 мероприятий, 564 посещений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2020 году</w:t>
      </w:r>
      <w:r w:rsidRPr="000B188C">
        <w:rPr>
          <w:sz w:val="28"/>
          <w:szCs w:val="28"/>
        </w:rPr>
        <w:t xml:space="preserve"> </w:t>
      </w:r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МБУК «Дом культуры Хасынского городского округа» частично обновлена материально- техническая база: приобретена аудио – видео техника для кинопоказа и проведение концертных мероприятий в зрительном зале, для новогодних мероприятий – реквизит для оформления фасада здания.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8C">
        <w:rPr>
          <w:rFonts w:ascii="Times New Roman" w:eastAsia="Calibri" w:hAnsi="Times New Roman" w:cs="Times New Roman"/>
          <w:sz w:val="28"/>
          <w:szCs w:val="28"/>
        </w:rPr>
        <w:lastRenderedPageBreak/>
        <w:t>На протяжении всего года коллективы, воспитанники и сами работники культуры активно принимали участия в конкурсах, фестивалях, праздничных мероприятиях округа, области и города Магадана, международных и всероссийских фестивалях.</w:t>
      </w:r>
    </w:p>
    <w:p w:rsidR="000B188C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года Памяти и славы волонтеры «Культуры» и волонтеры «Победы» провели большую совместную работу с представителями администрации округа,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Хасынским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социальным центром в чествовании ветеранов - тружеников тыла Великой Отечественной войны, бывших несовершеннолетних узников, вдов участников войны, представителей старшего поколения: поздравили с православным праздником Пасхи, юбилейными и памятными датами, 8 Марта, при участии первых лиц администрации Хасынского городского округа и первого заместителя Магаданской областной Думы – А.А.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Басанского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ветеранам ВОВ вручены юбилейные медали с 75-летием со Дня Великой Победы памятные подарки -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 xml:space="preserve"> для всех ветеранов были изготовлены именные сувениры из камня с изображением видов Палатки и Стекольного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B188C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При участии волонтеров Победы было проведено множество патриотических акций: «Песни Великой Победы» - во дворах проживания ветеранов, «Георгиевская ленточка», выставки оружия времен ВОВ в округах области, авто-мото-пробег «Стрела Памяти» при участии мотоклуба «Штрафбат», руководителем которого отснят короткометражный фильм «</w:t>
      </w:r>
      <w:r w:rsidRPr="000B188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SEKTOR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0B188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» о событиях ВОВ с участием бывшей несовершеннолетней узницы и её внучки и членами патриотического движения Хасынского городского округа, показ фильма прошел во многих городских округах Магаданской области и городе Магадане.</w:t>
      </w:r>
    </w:p>
    <w:p w:rsidR="00844E3E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Информация о проведенных мероприятиях была размещена на официальном сайте муниципального образования «Хасынский городской округ», официальных ресурсах учреждений и организаций городского округа в сети интернет, на страницах еженедельной газеты Хасынского городского округа «Заря Севера» и местном канале телевидения «Колыма-Плюс».</w:t>
      </w:r>
    </w:p>
    <w:p w:rsidR="00844E3E" w:rsidRPr="000B188C" w:rsidRDefault="00844E3E" w:rsidP="000B188C">
      <w:pPr>
        <w:tabs>
          <w:tab w:val="left" w:pos="36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Молодежная политика на территории Хасынского городского округа осуществляется в отношении граждан в возрасте от 14 до 30 лет, помощь в решении жилищных проблем и приобретении жилого помещения молодым семьям осуществляется в отношении молодых семей, возраст каждого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из супругов</w:t>
      </w:r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не превышает 35 лет.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вовлечению молодежи в общественную деятельность реализуются муниципальными программами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патриотическое воспитание граждан Хасынского городского округа» и «Дом для молодой семьи». Программы направлены на создание условий для гражданского становления, духовно-нравственного развития и правового воспитания молодежи, формирование у молодых людей активной жизненной позиции, пропаганду здорового образа жизни, профилактику асоциального поведения в молодежной среде, развитие молодежного, семейного отдыха, системы межрегиональных и международных молодежных обменов, а </w:t>
      </w:r>
      <w:r w:rsidR="000B188C"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значительное решение социальных проблем.</w:t>
      </w:r>
    </w:p>
    <w:p w:rsidR="00691D74" w:rsidRPr="00691D74" w:rsidRDefault="00691D74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молодых семей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свидетельств о праве на получение социальной выплаты в рамках муниципальной программы «Дом для молодой семьи» состоялась     28 февраля 2020 года.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семей получили свидетельства и реализовали денежные средства на приобретение или строительство жилого помещения (Денисюк Ю.С., Безобразов М.В.,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Громов Ю.Ю., Кулагина Е.В.,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Волошановский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Барбинягра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Куленко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Плосская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    Гуцул М.В.,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Сыейщикова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691D7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муниципальной программы «Дом для молодой семьи» в 2020 году составил 3414000 (три миллиона четыреста четырнадцать тысяч) рублей, на 2021 год объем финансирования составляет 598 500 рублей.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в 2020 году выявлены нарушения и были исключены из списков молодой семьей на 2021 год семья (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Т.А) которым представилась возможность получить социальную выплату не </w:t>
      </w:r>
      <w:r w:rsidR="0049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9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</w:p>
    <w:p w:rsidR="00691D74" w:rsidRPr="00904A6D" w:rsidRDefault="00691D74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 пункта 7 Правил предоставления молодым семьям социальных выплат на приобретение (строительство) жилья и их использования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под нуждающимися в жилых помещениях понимаются молодые семьи, поставленные на учет в качестве нуждающихся в улучшении жилищных условий, а также молодые семьи, признанные органами местного самоуправления по месту их постоянного жительства нуждающимися в жилых помещениях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жилищного найма, вне зависимости от того, поставлены ли они на учет в качестве нуждающихся в жилых помещениях, на момент получения социальной выплаты  в 2020 году семья, не соответствовала условиям Программы, - были обеспечены жильем и не нуждались в улучшении жилищных условий.</w:t>
      </w:r>
    </w:p>
    <w:p w:rsidR="00904A6D" w:rsidRDefault="00904A6D" w:rsidP="00904A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</w:t>
      </w:r>
      <w:r w:rsidRPr="00904A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</w:t>
      </w:r>
      <w:r w:rsidRPr="00904A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прав детства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детского населения на территории Хасынского городского округа составляет 1321</w:t>
      </w:r>
      <w:r w:rsidRPr="00904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Из них 34 из категории детей-сирот и детей, оставшихся без попечения родителей, что составляет 2,5 % от детского населения. Из общего количества детей-сирот, состоящих на учете в органе опеки и попечительства 8 являются круглыми сиротами, 26 детей, оставшихся без попечения родителей. Причинами социального сиротства являются лишение или ограничение родителей родительских прав, нахождение их в местах лишения свободы.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Выполняя основную задачу по выявлению и устройству детей-сирот, детей, оставшихся без попечения родителей органом опеки и попечительства в 2020 году выявлено 3 детей, которые устроены в семьи родственников. 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региональный банк данных детей-сирот и детей, оставшихся без попечения родителей, направлено 3 анкеты о детях, оставшихся без попечения родителей, для постановки на учет в региональный банк о детях, оставшихся без попечения родителей, 3 о прекращении учета сведений о детях, состоящих на учете в региональном банке данных детей-сирот и детей, оставшихся без попечения родителей, в связи с устройством в семью.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пропаганды семейных форм устройства детей-сирот и детей, оставшихся без попечения родителей, н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в администрации Хасынского городского округа размещена информация о детях, подлежащих устройству в семьи, которая распространяется через листовку «Мне нужна семья», всего распространено по организациям и учреждениям 50 листовок. Специалистами органа опеки и попечительства постоянно ведется консультативная и разъяснительная работа по оказанию помощи гражданам, желающим принять детей на воспитание в семью, ознакомление граждан с необходимым перечнем документов, замещающим родителям – по вопросам воспитания и развития подопечных, оказывается консультативная помощь по правовым вопросам. 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органы опеки и попечительства администрации Хасынского городского округа по вопросам оформления опеки в течении 2020 года обратилось 8 гражданин, желающих принять на воспитание детей-сирот и детей, оставшихся без попечения родителей. 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С целью профилактики социального сиротства специалисты органа опеки и попечительства совместно с КДН и ЗП, инспекцией ПДН проводят постоянные рейды «Неблагополучная семья», «Подросток», путем обследования жилищно-бытовых условий несовершеннолетних и их семей. </w:t>
      </w:r>
      <w:r w:rsidRPr="00904A6D">
        <w:rPr>
          <w:rFonts w:ascii="Times New Roman" w:eastAsia="Times New Roman" w:hAnsi="Times New Roman" w:cs="Times New Roman"/>
          <w:sz w:val="28"/>
          <w:szCs w:val="28"/>
        </w:rPr>
        <w:t>Всего за период 2020 года в рамках рейдов проведено 102 посещения неблагополучных семей. Проведены профилактические беседы, даны рекомендации, консультации и советы по различным вопросам.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специалисты органа опеки и попечительства посещают семьи по сигналам от жителей поселков, организаций, образовательных учреждений, учреждений здравоохранения. 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За период 2020 года в орган </w:t>
      </w:r>
      <w:r w:rsidRPr="00904A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опеки и попечительства Администрации Хасынского городского округа поступило 7 сообщений о 11 детях, чьи </w:t>
      </w:r>
      <w:r w:rsidRPr="00904A6D">
        <w:rPr>
          <w:rFonts w:ascii="Times New Roman" w:eastAsia="Times New Roman" w:hAnsi="Times New Roman" w:cs="Times New Roman"/>
          <w:sz w:val="28"/>
          <w:szCs w:val="28"/>
        </w:rPr>
        <w:t xml:space="preserve">родители своими действиями или бездействием создают условия, представляющие угрозу их жизни или здоровью, препятствующие их нормальному воспитанию и развитию. Каждый поступивший сигнал тщательным образом рассмотрен, семьи незамедлительно посещены на дому, приняты меры по охране прав детей.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руководствуясь </w:t>
      </w:r>
      <w:hyperlink r:id="rId11" w:tooltip="Законы в России" w:history="1">
        <w:r w:rsidRPr="00904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постоянный контроль за условиями содержания, образования, воспитания детей-сирот и детей, оставшихся без попечения родителей, находящихся в семьях опекунов (попечителей), приемных родителей, усыновителей. С этой целью специалистами органа опеки и попечительства регулярно обследуются жилищно-бытовые условия детей, находящихся в замещающих семьях. По результатам обследования составляется акт об условиях жизни и воспитания ребенка. За период 2020 года проведено 76 плановых подопечных детей. Фактов жестокого обращения, нарушений опекунами, приёмными родителями прав и законных интересов подопечных несовершеннолетних не выявлено.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опекаемых детей в соответствии с действующим законодательством опекуну выплачивается ежемесячное пособие на питание, приобретение одежды, обуви, мягкого инвентаря. Размер пособия составляет размер величины прожиточного минимума в Магаданской области. При изменении величины прожиточного минимума в Магаданской области производится перерасчет ежемесячного пособия в соответствии с Законом Магаданской области от 03.04.2000 № 112-ОЗ «О прожиточном минимуме в Магаданской области. Пособие выплачивается на 34 опекаемых и приемных детей. Ежегодно опекуны, попечители сдают </w:t>
      </w:r>
      <w:hyperlink r:id="rId12" w:tooltip="Ежегодные отчеты" w:history="1">
        <w:r w:rsidRPr="00904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 отчет</w:t>
        </w:r>
      </w:hyperlink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хранении, использовании имущества несовершеннолетних. Средства, получаемые на содержание детей, расходуются по назначению. Все дети обеспечены одеждой, обувью по сезону, имеют необходимые учебные принадлежности и т.д.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летний период подопечные дети были охвачены различными видами летнего отдыха: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выезжали с опекунами в ЦРС – 8 детей;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оздоровительные учреждения – 2 детей,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отдыхали по месту жительства – 24 детей;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сняты с учета 7 подопечных из них: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 наступлением совершеннолетия;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возвращены в детский дом в связи с отсутствие взаимопонимания между опекуном и опекаемым ребенком.</w:t>
      </w:r>
    </w:p>
    <w:p w:rsidR="00904A6D" w:rsidRPr="00904A6D" w:rsidRDefault="00904A6D" w:rsidP="00904A6D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</w:rPr>
        <w:t>В целях защиты прав и законных интересов несовершеннолетних специалисты органа опеки и попечительства принимают участие в судебных заседаниях по защите прав детей. За период 2020 года орган опеки и попечительства принял участие в 15 судебных заседаниях, в том числе по лишению родительских прав 8. Всего с начала 2020 года ограничены в родительских правах 2 родителей в отношении 2 детей, лишены родительских прав 2 родителей в отношении 2 детей.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органа опеки и попечительства подготовлено 44 проектов постановлений по защите прав детей. Принято 200 граждан по различным вопросам охраны прав детей. Гражданам даны различного рода консультации, в том числе: по опеке и попечительству, психолого-педагогические, правовые. 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25 заключений в суды и другие организации по различным вопросам охраны прав детей.</w:t>
      </w:r>
    </w:p>
    <w:p w:rsid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имущественных и жилищных прав несовершеннолетних граждан Хасынского городского округа рассмотрено 128 заявлений о выдаче разрешений на распоряжение имуществом законными представителями несовершеннолетних - об отчуждении жилья или доли жилья, принадлежащего несовершеннолетнему с различными условиями, наследственным имуществом несовершеннолетнего, продажа движимого имущества. П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одготовлено и выдано 72 разрешения на снятие денежных средств, принадлежащих несовершеннолетним, из них 24 на продажу </w:t>
      </w:r>
      <w:r w:rsidRPr="00904A6D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недвижимости.</w:t>
      </w:r>
    </w:p>
    <w:p w:rsidR="00904A6D" w:rsidRPr="00C92166" w:rsidRDefault="00904A6D" w:rsidP="00904A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C92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Физическая культура и спорт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муниципальной политики в области развития физической культуры и спорта является создание основы для сохранения и улучшения физического и духовного здоровья населения Хасынского городского округа, формирования его здорового образа жизни. Существенным фактором, определяющим состояние здоровья граждан, является поддержание оптимальной физической активности и вовлечение большего количества граждан к занятию физической культурой.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На территории Хасынского городского округа находится 34 спортивных сооружения: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16 – плоскостных спортивных сооружений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8 – спортивных залов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плавательных бассейна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лыжные базы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тира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4 – приспособленных помещений под спортивные сооружения. загруженность плоскостных сооружений, на конец 4 квартала исходя из количества посетителей, составило 71%.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Летом 2020 года в п. Стекольный были установлены теннисный корт и ограждение, что стало завершающим этапом модернизации плоскостного сооружения и осуществилось по средствам со финансирования в рамках МП «Формирование современной городской среды Хасынского городского округа» на 2018-2024 годы» и Национального проекта «Жильё и городская среда».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статистическим данным, на территории Хасынского городского округа проживает 6219 человек, к физической культуре и спорту привлечено 2411 человек, что составляет (38,8 %) населения. Численность занимающихся физической культурой и спортом уменьшилось, в последствие непредвиденных обстоятельств по введению ограничительных мер против распространения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реализации государственной политики в области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разработана муниципальная программа «Развитие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округе». Исполнение Программы осуществляется Управлением физической культуры и спорта Администрации Хасынского городского округа во взаимодействии с учреждениями спорта и иными заинтересованными ведомствами на основе четкого определения сфер компетенции и ответственности.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на реализацию муниципальной программы по развитию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 учетом обеспечения деятельности и обеспечения безопасности учреждений спорта было заложено средств на сумму 57 024,0 тыс. рублей, из них финансовых средств муниципального бюджета – 56 724,0 тыс. рублей, федерального бюджета - 273,0 тыс. рублей и областного бюджета - 27,0 тыс. рублей. На развитие массовой физической культуры и спорта было заложено – 514,5 тыс. рублей, исполнение составило – 514,4 тыс. рублей, (подпрограмма «Развитие массовой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округе») из них: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Проведение спортивных мероприятий – 190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Проведение комплекса ГТО – 100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Участие в областных соревнованиях – 219,5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Страхование спортсменов – 5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подпрограмме «Развитие спорта высших достижений и подготовка спортивного резерва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финансирование составило 54 683,0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По подпрограмме "Обеспечение безопасности учреждений спорта Хасынского городского округа» финансирование составило 1 826,5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Адресная и финансовая поддержка учреждений спорта осуществляется в том объёме средств, который утверждается бюджетом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из бюджетов другого уровня осуществляется на следующие программные мероприятия: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«Государственная поддержка спортивных организаций, осуществляющих подготовку спортивного резерва для сборных команд Российской Федерации осуществляется в рамках федерального проекта "Спорт - норма жизни" национального проекта "Демография" (273,0 тыс. руб.).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спортивной школе работают 13 физкультурных тренеров, которые ведут работу по 9 видам спорта (футбол, дзюдо, лыжные гонки, баскетбол, шахматы, хоккей, пауэрлифтинг, настольный теннис, плавание). В секциях школы различными видами спорта занимаются 440 человек. Все секции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дети посещают бесплатно.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в МКУ ФОК «Арбат» проделан значительный объем организационной и производственно-технической работы - обеспечивалась работа по эффективному и культурному обслуживанию посетителей, создавались комфортные условия для посетителей бассейна. Обеспечивалась чистота и порядок в помещениях, качество воды, бесперебойная работа устройств, согласно СанПиН 2.1.2.1188-03 «Плавательные бассейны. Гигиенические требования к устройству, эксплуатации и качеству воды. Контроль качества»).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Также продолжалась работа по физкультурно-оздоровительной деятельности среди населения: разовое посещение плавательного бассейна детьми от 7 до 14 лет составило - 1550 человек, разовое посещение взрослых и детей от 14 до 18 лет составило - 1036 человек, разовое посещение пенсионеров по старости: женщины от 55 лет, мужчины от 60 лет составило - 2047 человек. Итого посещаемость населением бассейна составило - 4633 человека. Посещаемость воспитанниками спортивной школы бассейна с 27 октября 2020 года составило 1417 чел.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Тариф предоставляемой разовой услуги посещения бассейна остался на том же уровне и составляет 125 рублей для детей от 7 до 14 лет, а также инвалидов, пенсионеров, участников ВОВ, и 250 рублей для категории </w:t>
      </w: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старше 14 лет. Количество посещений с 16 января по 31 декабря при оказании платных услуг составило 4633 человека. Сумма дохода за истекший период составила 708 625,0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На 2020 год было запланированы комплексные спортивно – массовые мероприятия и участие в областных соревнованиях по видам спорта, но к сожалению, сложившаяся эпидемиологическая ситуация не позволила в полном объеме выполнить задуманное.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Всего за год проведено 4 районных спортивно-массовых мероприятий в них приняло участи 128 спортсменов, а также приняли участие в 12 спортивных мероприятиях межрайонного и областного и всероссийского уровней. Основные виды проведенных соревнований это лыжные гонки, дзюдо, жим, классический жим, футбол, хоккей. Победители и призёры всех соревнований были награждены кубками, медалями и памятными призами.</w:t>
      </w:r>
    </w:p>
    <w:p w:rsidR="00691D74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оздоровительном комплексе с плавательным бассейном «Арбат» разработана программа по оздоровительной гимнастике в воде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Аквафитнес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». Созданы группы здоровья по оздоровительной гимнастике в воде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Аквафитнес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»: (женская), в которую вошли 81 чел. В течение года отрабатывалась практика по оздоровительной гимнастике на мелкой и глубокой воде. </w:t>
      </w:r>
    </w:p>
    <w:p w:rsidR="00105194" w:rsidRPr="00C92166" w:rsidRDefault="00105194" w:rsidP="0008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Гражданская оборона </w:t>
      </w:r>
      <w:r w:rsidR="00083F50"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предупреждение</w:t>
      </w: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чрезвычайных ситуаций</w:t>
      </w:r>
    </w:p>
    <w:p w:rsidR="00B53DB9" w:rsidRPr="00C92166" w:rsidRDefault="00B53DB9" w:rsidP="0008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ликвидация чрезвычайных ситуаций и гражданская оборона.</w:t>
      </w:r>
    </w:p>
    <w:p w:rsidR="009654FE" w:rsidRPr="00C92166" w:rsidRDefault="009654FE" w:rsidP="0008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небольшого количества снега зимой 2020 года, в значительной степени осложнилась ситуация на реках в южной части Хасынского городского округа. Подтопление грунтовыми водами жилых домов является серьезной проблемой для населения. </w:t>
      </w:r>
      <w:r w:rsidR="00083F50"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сложным природным явлением были организованы работы по разведке водных горизонтов, перенаправлению водных потоков, обустройству направляющих канав, в том числе с привлечением тяжелой техники на реке Палатка в районе улиц Клубная и Короткая. Это позволило в значительной степени снизить негативную активность воды и предотвратить, нарушение жизнедеятельности людей. Также, на этом участке в период интенсивного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снеготаяния были проведены работы по минимизации и ликвидации выхода реки из берегов.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Стекольный для борьбы с высокой активностью наледи были организованы работы с использованием экскаватора, по возведению водопропускной канавы по руслу реки Красавица вдоль ул. Заречная и Зеленая, а также её обновление. Это позволило снизить активность наледи, выход её из берегов реки и затопление частных домовладений. Также в период прохождения весеннего половодья, были проведены работы по наращиванию высоты берегов в п. Стекольный, для недопущения выхода из берегов реки Красавица.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из муниципальной программы 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безопасности» было израсходовано 900 тыс. рублей.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чрезвычайных ситуаций, связанных с паводками и ликвидации последствий августовского паводка 2019 года, были проведены работы по восстановлению временных насыпей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Палатка(в районе больницы); на р. Палатка в пос. Палатка (в районе ул. Клубная);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районе ул. Геологов);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Стекольный (в районе ул. Совхозная), в соответствии с соглашением между Администрацией Хасынского городского округа и Министерством природных ресурсов и экологии Магаданской области. Из бюджета Хасынского городского округа в качестве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потрачено 466,7 тыс. руб. Всего на указанные работы было потрачено 6,6 млн. руб.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поисково-спасательных мероприятий на территории Хасынского городского округа, и пополнения резерва материальных ресурсов для предупреждения и ликвидации чрезвычайных ситуаций и в целях гражданской обороны, был приобретен снегоход. На эти цели из муниципальной программы 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обеспечение пожарной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на 2018-2019 годы» было израсходовано 499 тыс. руб. В апреле 2020 года с использованием снегохода была успешно проведена операция по поиску пропавшего человека.</w:t>
      </w:r>
    </w:p>
    <w:p w:rsidR="00691D74" w:rsidRPr="0061073A" w:rsidRDefault="0061073A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построению систем оповещения в населенных пунктах, в с. Талая была установлена система громкоговорящего оповещения, охватывающая центральную часть села. </w:t>
      </w:r>
    </w:p>
    <w:p w:rsidR="0061073A" w:rsidRPr="0061073A" w:rsidRDefault="0061073A" w:rsidP="00691D74">
      <w:pPr>
        <w:tabs>
          <w:tab w:val="left" w:pos="36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проводились мероприятия по ремонту и приобретению источников противопожарного водоснабжения в населенных пунктах. 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из муниципальной программы 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безопасности» было израсходовано 89,5 тыс. рублей.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была сложная пожароопасная обстановка в лесах. Для противодействия возможному распространению огня в направлении населенных пунктов была проведена работа по обновлению и обустройству новых минерализованных полос в поселках Стекольный,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Палатка. На эти цели было потрачено 100 тыс. руб. Между Администрацией Хасынского городского округа и МОГБУ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Авиалесоохрана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заключен договор на тушение лесных пожаров на землях населенных пунктов и сельскохозяйственного назначения. По указанному договору было проведено тушение лесного пожара в п. Стекольный на сумму 156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были проведены опашки полигонов твердых бытовых отходов в поселках Стекольный и Палатка.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пожароопасного периода были сформированы патрульные и патрульно-маневренные группы в населенных пунктах.</w:t>
      </w: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дежурно-диспетчерская служба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 свою работу по приему звонков от населения по единому номеру 112, на прежнем высоком уровне, также осуществляя управление системой чрезвычайных ситуаций в режиме повседневной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Для приведения службы к требованиям государственного стандарта 2020 году был увеличен штат сотрудников на 1 единицу.</w:t>
      </w:r>
    </w:p>
    <w:p w:rsidR="00904A6D" w:rsidRDefault="00904A6D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борьбы с терроризмом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«Противодействие экстремизму и профилактика терроризма на территории Хасынского городского округа» были расширены возможности цифрового оборудования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программного комплекса «Безопасный город». На эти цели из муниципальной программы «Профилактика правонарушений на территории муниципального образования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было израсходовано 186</w:t>
      </w:r>
      <w:r w:rsidRPr="006107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для обслуживания и установки камер видеонаблюдения в поселках Стекольный и Палатка.</w:t>
      </w:r>
    </w:p>
    <w:p w:rsidR="00691D74" w:rsidRPr="00904A6D" w:rsidRDefault="0061073A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Домом культуры Хасынского городского округа были проведены мероприятия и акции в рамках Дня солидарности в борьбе с терроризмом, в том числе проведение совместных митингов. </w:t>
      </w: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народной дружиной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продолжена работа материальному стимулированию народных дружинников, осуществляющих свою деятельность на территории муниципального образования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 За отчетный период дружинниками было осуществлено 42 часа дежурств. 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материально-технического обеспечения деятельности народной дружины, был приобретен ноутбук.</w:t>
      </w:r>
    </w:p>
    <w:p w:rsidR="00A24783" w:rsidRPr="00C92166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2020 год, в смотре-конкурсе, проводимом Главным управлением МЧС России по Магаданской области, в номинации «Лучшее муниципальное образование в области обеспечения безопасности жизнедеятельности», Муниципальное </w:t>
      </w:r>
      <w:r w:rsidR="00904A6D"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заняло первое место.</w:t>
      </w:r>
    </w:p>
    <w:p w:rsidR="001510C2" w:rsidRDefault="00A24783" w:rsidP="008609DF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783" w:rsidRPr="00C92166" w:rsidRDefault="001510C2" w:rsidP="00C92166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783"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смотря на возникающие в течении прошедшего года проблемы основные задачи по сохранению стабильности в экономике, устойчивому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функционированию ее инфраструктуры и жизнеобеспечивающих отраслей, исполнению всех базовых социальных обязательств перед населением администрацией Хасынского городского округа в 2</w:t>
      </w:r>
      <w:r w:rsidR="0061073A"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020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году выполнены.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Ряд вопросов находится в стадии решения. Есть, безусловно, и проблемы, над которыми нам еще предстоит поработать.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Как и в прошедшем, в текущем 202</w:t>
      </w:r>
      <w:r w:rsidR="004953C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году администрация округа будет вести открытый диалог с Собранием представителей Хасынского городского округа, общественностью, жителями городского округа. </w:t>
      </w:r>
    </w:p>
    <w:p w:rsidR="00A24783" w:rsidRPr="00C92166" w:rsidRDefault="00A24783" w:rsidP="00C92166">
      <w:pPr>
        <w:widowControl w:val="0"/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SimSun" w:hAnsi="Times New Roman" w:cs="Times New Roman"/>
          <w:strike/>
          <w:kern w:val="3"/>
          <w:sz w:val="28"/>
          <w:szCs w:val="28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Слова признательности адресую 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Губернатору Магаданской области Носову Сергею Константиновичу и п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ерв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ому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заместител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председателя областной Думы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Басанскому</w:t>
      </w:r>
      <w:proofErr w:type="spellEnd"/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Александру Александровичу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 всестороннюю помощь и поддержку.</w:t>
      </w:r>
    </w:p>
    <w:p w:rsidR="00206C52" w:rsidRDefault="00A24783" w:rsidP="00691D74">
      <w:pPr>
        <w:widowControl w:val="0"/>
        <w:suppressAutoHyphens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Выражаю благодарность депутатам, жителям, общественным организациям, </w:t>
      </w:r>
      <w:r w:rsidRPr="00C92166">
        <w:rPr>
          <w:rFonts w:ascii="Times New Roman" w:eastAsia="SimSun" w:hAnsi="Times New Roman" w:cs="Times New Roman"/>
          <w:kern w:val="3"/>
          <w:sz w:val="28"/>
          <w:szCs w:val="28"/>
        </w:rPr>
        <w:t>коллективу администрации,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руководителям предприятий и учреждений,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нашим социальным партнерам за конструктивное взаимодействие, в результате которого </w:t>
      </w:r>
      <w:proofErr w:type="spellStart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городской округ динамично развивается и становится комфортн</w:t>
      </w:r>
      <w:r w:rsidR="00691D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ым для жизни и ведения бизнеса.</w:t>
      </w:r>
    </w:p>
    <w:p w:rsidR="00904A6D" w:rsidRPr="00691D74" w:rsidRDefault="00904A6D" w:rsidP="00691D74">
      <w:pPr>
        <w:widowControl w:val="0"/>
        <w:suppressAutoHyphens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26835" w:rsidRPr="00C92166" w:rsidRDefault="00D9105F" w:rsidP="00691D74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166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внимание!</w:t>
      </w:r>
    </w:p>
    <w:p w:rsidR="00626835" w:rsidRPr="00C92166" w:rsidRDefault="00626835" w:rsidP="00C921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835" w:rsidRPr="00C92166" w:rsidSect="008609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EC7"/>
    <w:multiLevelType w:val="multilevel"/>
    <w:tmpl w:val="105E3A52"/>
    <w:lvl w:ilvl="0">
      <w:start w:val="1"/>
      <w:numFmt w:val="decimalZero"/>
      <w:lvlText w:val="%1."/>
      <w:lvlJc w:val="left"/>
      <w:pPr>
        <w:ind w:left="795" w:hanging="795"/>
      </w:pPr>
      <w:rPr>
        <w:rFonts w:cs="Times New Roman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 w15:restartNumberingAfterBreak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B546F"/>
    <w:multiLevelType w:val="hybridMultilevel"/>
    <w:tmpl w:val="335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CAD"/>
    <w:multiLevelType w:val="hybridMultilevel"/>
    <w:tmpl w:val="A8E04340"/>
    <w:lvl w:ilvl="0" w:tplc="CFC665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00"/>
    <w:multiLevelType w:val="hybridMultilevel"/>
    <w:tmpl w:val="D33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CBE"/>
    <w:multiLevelType w:val="hybridMultilevel"/>
    <w:tmpl w:val="2B8C2616"/>
    <w:lvl w:ilvl="0" w:tplc="E766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1790D"/>
    <w:multiLevelType w:val="hybridMultilevel"/>
    <w:tmpl w:val="95CA1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06170"/>
    <w:multiLevelType w:val="hybridMultilevel"/>
    <w:tmpl w:val="9AB24F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6C2252"/>
    <w:multiLevelType w:val="hybridMultilevel"/>
    <w:tmpl w:val="FB2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EE19CA"/>
    <w:multiLevelType w:val="hybridMultilevel"/>
    <w:tmpl w:val="592E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B6"/>
    <w:multiLevelType w:val="hybridMultilevel"/>
    <w:tmpl w:val="7868C1E0"/>
    <w:lvl w:ilvl="0" w:tplc="B9B4B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29A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597F46"/>
    <w:multiLevelType w:val="hybridMultilevel"/>
    <w:tmpl w:val="084ED210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428D59FE"/>
    <w:multiLevelType w:val="hybridMultilevel"/>
    <w:tmpl w:val="50E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5594"/>
    <w:multiLevelType w:val="hybridMultilevel"/>
    <w:tmpl w:val="0014494A"/>
    <w:lvl w:ilvl="0" w:tplc="1C9C0E38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B12D1"/>
    <w:multiLevelType w:val="hybridMultilevel"/>
    <w:tmpl w:val="1AE8B46C"/>
    <w:lvl w:ilvl="0" w:tplc="60808A9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9872BB"/>
    <w:multiLevelType w:val="hybridMultilevel"/>
    <w:tmpl w:val="F0D4BCD6"/>
    <w:lvl w:ilvl="0" w:tplc="60808A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46265121"/>
    <w:multiLevelType w:val="hybridMultilevel"/>
    <w:tmpl w:val="4D7A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DDE"/>
    <w:multiLevelType w:val="hybridMultilevel"/>
    <w:tmpl w:val="202E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2604"/>
    <w:multiLevelType w:val="hybridMultilevel"/>
    <w:tmpl w:val="261E9264"/>
    <w:lvl w:ilvl="0" w:tplc="8D160C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341D78"/>
    <w:multiLevelType w:val="hybridMultilevel"/>
    <w:tmpl w:val="5A8E5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B0171E0"/>
    <w:multiLevelType w:val="hybridMultilevel"/>
    <w:tmpl w:val="186A0126"/>
    <w:lvl w:ilvl="0" w:tplc="B5565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B31255C"/>
    <w:multiLevelType w:val="hybridMultilevel"/>
    <w:tmpl w:val="040EEE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327EA9"/>
    <w:multiLevelType w:val="hybridMultilevel"/>
    <w:tmpl w:val="1D767BC2"/>
    <w:lvl w:ilvl="0" w:tplc="7C8EC6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D4D20"/>
    <w:multiLevelType w:val="hybridMultilevel"/>
    <w:tmpl w:val="F74256DA"/>
    <w:lvl w:ilvl="0" w:tplc="60808A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5"/>
  </w:num>
  <w:num w:numId="7">
    <w:abstractNumId w:val="23"/>
  </w:num>
  <w:num w:numId="8">
    <w:abstractNumId w:val="14"/>
  </w:num>
  <w:num w:numId="9">
    <w:abstractNumId w:val="3"/>
  </w:num>
  <w:num w:numId="10">
    <w:abstractNumId w:val="1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4"/>
    <w:rsid w:val="0003124E"/>
    <w:rsid w:val="00044EF6"/>
    <w:rsid w:val="000510C3"/>
    <w:rsid w:val="00061D83"/>
    <w:rsid w:val="00083F50"/>
    <w:rsid w:val="00091428"/>
    <w:rsid w:val="00093DA9"/>
    <w:rsid w:val="000969A8"/>
    <w:rsid w:val="00096FDA"/>
    <w:rsid w:val="000A4D41"/>
    <w:rsid w:val="000B188C"/>
    <w:rsid w:val="000B7EFC"/>
    <w:rsid w:val="000C37A1"/>
    <w:rsid w:val="000C61FC"/>
    <w:rsid w:val="000D2BBB"/>
    <w:rsid w:val="000E341E"/>
    <w:rsid w:val="000E5C43"/>
    <w:rsid w:val="000F530B"/>
    <w:rsid w:val="000F7E63"/>
    <w:rsid w:val="00104F80"/>
    <w:rsid w:val="00105194"/>
    <w:rsid w:val="0010604E"/>
    <w:rsid w:val="001276CC"/>
    <w:rsid w:val="00130136"/>
    <w:rsid w:val="00132DFE"/>
    <w:rsid w:val="00145FD6"/>
    <w:rsid w:val="001510C2"/>
    <w:rsid w:val="0015562F"/>
    <w:rsid w:val="00171E22"/>
    <w:rsid w:val="00172094"/>
    <w:rsid w:val="00187649"/>
    <w:rsid w:val="00193CFD"/>
    <w:rsid w:val="00196B0F"/>
    <w:rsid w:val="001A0263"/>
    <w:rsid w:val="001A10A5"/>
    <w:rsid w:val="001C2512"/>
    <w:rsid w:val="001C484A"/>
    <w:rsid w:val="001D6369"/>
    <w:rsid w:val="001E0E31"/>
    <w:rsid w:val="001E361B"/>
    <w:rsid w:val="001E3D77"/>
    <w:rsid w:val="00206C52"/>
    <w:rsid w:val="00213ED5"/>
    <w:rsid w:val="002179C8"/>
    <w:rsid w:val="00244499"/>
    <w:rsid w:val="00253542"/>
    <w:rsid w:val="00256A17"/>
    <w:rsid w:val="00261987"/>
    <w:rsid w:val="0027305D"/>
    <w:rsid w:val="002758E3"/>
    <w:rsid w:val="00277E20"/>
    <w:rsid w:val="0028716E"/>
    <w:rsid w:val="00295896"/>
    <w:rsid w:val="002A2ADB"/>
    <w:rsid w:val="002C6106"/>
    <w:rsid w:val="002C6773"/>
    <w:rsid w:val="002D7CAD"/>
    <w:rsid w:val="002E5D27"/>
    <w:rsid w:val="002E6DEA"/>
    <w:rsid w:val="002F0C1E"/>
    <w:rsid w:val="002F3E10"/>
    <w:rsid w:val="0030442D"/>
    <w:rsid w:val="00320774"/>
    <w:rsid w:val="00327201"/>
    <w:rsid w:val="00334CB0"/>
    <w:rsid w:val="00353E29"/>
    <w:rsid w:val="003564DB"/>
    <w:rsid w:val="0036593B"/>
    <w:rsid w:val="00372FFC"/>
    <w:rsid w:val="003A5781"/>
    <w:rsid w:val="003A79FE"/>
    <w:rsid w:val="003D0BE4"/>
    <w:rsid w:val="003D2CB6"/>
    <w:rsid w:val="003E4CE5"/>
    <w:rsid w:val="003E4E2A"/>
    <w:rsid w:val="003F2741"/>
    <w:rsid w:val="004043A0"/>
    <w:rsid w:val="0041219A"/>
    <w:rsid w:val="00412EB4"/>
    <w:rsid w:val="004171CB"/>
    <w:rsid w:val="00422A3D"/>
    <w:rsid w:val="00426815"/>
    <w:rsid w:val="00427AA2"/>
    <w:rsid w:val="00432994"/>
    <w:rsid w:val="0043755D"/>
    <w:rsid w:val="00445EBA"/>
    <w:rsid w:val="00455C8C"/>
    <w:rsid w:val="0045619E"/>
    <w:rsid w:val="00475F7D"/>
    <w:rsid w:val="00477E02"/>
    <w:rsid w:val="004821D3"/>
    <w:rsid w:val="0049096C"/>
    <w:rsid w:val="00493A12"/>
    <w:rsid w:val="004953C8"/>
    <w:rsid w:val="004A216B"/>
    <w:rsid w:val="004A4CF4"/>
    <w:rsid w:val="004B2C31"/>
    <w:rsid w:val="004B472A"/>
    <w:rsid w:val="004C3C34"/>
    <w:rsid w:val="004C590E"/>
    <w:rsid w:val="004D013E"/>
    <w:rsid w:val="004D46F1"/>
    <w:rsid w:val="004F08F9"/>
    <w:rsid w:val="00506771"/>
    <w:rsid w:val="005138F4"/>
    <w:rsid w:val="00514FCD"/>
    <w:rsid w:val="00530BF5"/>
    <w:rsid w:val="00554910"/>
    <w:rsid w:val="00563FA3"/>
    <w:rsid w:val="0057154D"/>
    <w:rsid w:val="00581DFA"/>
    <w:rsid w:val="005824B2"/>
    <w:rsid w:val="00585553"/>
    <w:rsid w:val="005936E9"/>
    <w:rsid w:val="00595B30"/>
    <w:rsid w:val="00596C5F"/>
    <w:rsid w:val="005977EA"/>
    <w:rsid w:val="005A5D00"/>
    <w:rsid w:val="005B16D8"/>
    <w:rsid w:val="005C014C"/>
    <w:rsid w:val="005D1BD7"/>
    <w:rsid w:val="005F5019"/>
    <w:rsid w:val="0061073A"/>
    <w:rsid w:val="00610B1C"/>
    <w:rsid w:val="0062181E"/>
    <w:rsid w:val="00626835"/>
    <w:rsid w:val="00635167"/>
    <w:rsid w:val="00642826"/>
    <w:rsid w:val="0064294E"/>
    <w:rsid w:val="00643712"/>
    <w:rsid w:val="006522C2"/>
    <w:rsid w:val="00653827"/>
    <w:rsid w:val="006621AD"/>
    <w:rsid w:val="00675A1A"/>
    <w:rsid w:val="00683189"/>
    <w:rsid w:val="006855DF"/>
    <w:rsid w:val="006915B3"/>
    <w:rsid w:val="00691D74"/>
    <w:rsid w:val="006C6BFE"/>
    <w:rsid w:val="006D1ED0"/>
    <w:rsid w:val="0071237C"/>
    <w:rsid w:val="00731DBE"/>
    <w:rsid w:val="00745E68"/>
    <w:rsid w:val="00747009"/>
    <w:rsid w:val="00760292"/>
    <w:rsid w:val="0077122F"/>
    <w:rsid w:val="00777E52"/>
    <w:rsid w:val="00785B28"/>
    <w:rsid w:val="00790465"/>
    <w:rsid w:val="007904F3"/>
    <w:rsid w:val="00791341"/>
    <w:rsid w:val="00795D57"/>
    <w:rsid w:val="007A3EEF"/>
    <w:rsid w:val="007B4F18"/>
    <w:rsid w:val="007C1B45"/>
    <w:rsid w:val="007E0B96"/>
    <w:rsid w:val="007E4510"/>
    <w:rsid w:val="007F2783"/>
    <w:rsid w:val="007F42C6"/>
    <w:rsid w:val="00803C23"/>
    <w:rsid w:val="00835242"/>
    <w:rsid w:val="00844E3E"/>
    <w:rsid w:val="008574C0"/>
    <w:rsid w:val="00860484"/>
    <w:rsid w:val="008609DF"/>
    <w:rsid w:val="00876126"/>
    <w:rsid w:val="00886B08"/>
    <w:rsid w:val="00893748"/>
    <w:rsid w:val="008A07CB"/>
    <w:rsid w:val="008B6840"/>
    <w:rsid w:val="008E3C89"/>
    <w:rsid w:val="00904A6D"/>
    <w:rsid w:val="00910985"/>
    <w:rsid w:val="0092326A"/>
    <w:rsid w:val="00925B06"/>
    <w:rsid w:val="00927098"/>
    <w:rsid w:val="009460D5"/>
    <w:rsid w:val="009470C7"/>
    <w:rsid w:val="0096303A"/>
    <w:rsid w:val="009654FE"/>
    <w:rsid w:val="00995A45"/>
    <w:rsid w:val="009A718C"/>
    <w:rsid w:val="009B341C"/>
    <w:rsid w:val="009B48AB"/>
    <w:rsid w:val="009F0FA2"/>
    <w:rsid w:val="00A170BD"/>
    <w:rsid w:val="00A24783"/>
    <w:rsid w:val="00A26683"/>
    <w:rsid w:val="00A322BE"/>
    <w:rsid w:val="00A36FED"/>
    <w:rsid w:val="00A40972"/>
    <w:rsid w:val="00A416C1"/>
    <w:rsid w:val="00A45E47"/>
    <w:rsid w:val="00A7480A"/>
    <w:rsid w:val="00A90904"/>
    <w:rsid w:val="00A9347F"/>
    <w:rsid w:val="00A958AE"/>
    <w:rsid w:val="00AA0CC7"/>
    <w:rsid w:val="00AA2B03"/>
    <w:rsid w:val="00AB4AB2"/>
    <w:rsid w:val="00AC36C7"/>
    <w:rsid w:val="00AC3DBD"/>
    <w:rsid w:val="00AC6891"/>
    <w:rsid w:val="00AD34B3"/>
    <w:rsid w:val="00AD63BE"/>
    <w:rsid w:val="00AE183E"/>
    <w:rsid w:val="00AE332D"/>
    <w:rsid w:val="00AE382F"/>
    <w:rsid w:val="00AE504E"/>
    <w:rsid w:val="00AF43F1"/>
    <w:rsid w:val="00AF4EB5"/>
    <w:rsid w:val="00B0356D"/>
    <w:rsid w:val="00B03746"/>
    <w:rsid w:val="00B05E6C"/>
    <w:rsid w:val="00B06CB2"/>
    <w:rsid w:val="00B0768F"/>
    <w:rsid w:val="00B1089D"/>
    <w:rsid w:val="00B123B5"/>
    <w:rsid w:val="00B42072"/>
    <w:rsid w:val="00B4482C"/>
    <w:rsid w:val="00B53DB9"/>
    <w:rsid w:val="00B6427A"/>
    <w:rsid w:val="00B64795"/>
    <w:rsid w:val="00B64A23"/>
    <w:rsid w:val="00B70146"/>
    <w:rsid w:val="00B70762"/>
    <w:rsid w:val="00B71C2B"/>
    <w:rsid w:val="00B7493D"/>
    <w:rsid w:val="00B84223"/>
    <w:rsid w:val="00BB0B39"/>
    <w:rsid w:val="00BD605B"/>
    <w:rsid w:val="00BE318D"/>
    <w:rsid w:val="00C075CC"/>
    <w:rsid w:val="00C125D2"/>
    <w:rsid w:val="00C139B3"/>
    <w:rsid w:val="00C144FF"/>
    <w:rsid w:val="00C26CBB"/>
    <w:rsid w:val="00C3435A"/>
    <w:rsid w:val="00C40C99"/>
    <w:rsid w:val="00C57497"/>
    <w:rsid w:val="00C92166"/>
    <w:rsid w:val="00CA2647"/>
    <w:rsid w:val="00CA61D5"/>
    <w:rsid w:val="00CA7A27"/>
    <w:rsid w:val="00CB0A05"/>
    <w:rsid w:val="00CB1EF5"/>
    <w:rsid w:val="00CB4625"/>
    <w:rsid w:val="00CC0754"/>
    <w:rsid w:val="00CD7CEE"/>
    <w:rsid w:val="00CD7E1C"/>
    <w:rsid w:val="00CE4574"/>
    <w:rsid w:val="00CF067B"/>
    <w:rsid w:val="00CF1E7D"/>
    <w:rsid w:val="00D15881"/>
    <w:rsid w:val="00D23337"/>
    <w:rsid w:val="00D43B62"/>
    <w:rsid w:val="00D62518"/>
    <w:rsid w:val="00D65963"/>
    <w:rsid w:val="00D659FE"/>
    <w:rsid w:val="00D80E99"/>
    <w:rsid w:val="00D84275"/>
    <w:rsid w:val="00D9105F"/>
    <w:rsid w:val="00D97E80"/>
    <w:rsid w:val="00DA0D86"/>
    <w:rsid w:val="00DB2BE9"/>
    <w:rsid w:val="00DB5153"/>
    <w:rsid w:val="00DC469B"/>
    <w:rsid w:val="00DC4EC3"/>
    <w:rsid w:val="00DC62A7"/>
    <w:rsid w:val="00DD3181"/>
    <w:rsid w:val="00DD400C"/>
    <w:rsid w:val="00DF4EB7"/>
    <w:rsid w:val="00E36779"/>
    <w:rsid w:val="00E403EF"/>
    <w:rsid w:val="00E60575"/>
    <w:rsid w:val="00E66DCA"/>
    <w:rsid w:val="00E721F2"/>
    <w:rsid w:val="00E81125"/>
    <w:rsid w:val="00E83922"/>
    <w:rsid w:val="00E9371E"/>
    <w:rsid w:val="00E963F7"/>
    <w:rsid w:val="00EA21B1"/>
    <w:rsid w:val="00EA5B6B"/>
    <w:rsid w:val="00EB2342"/>
    <w:rsid w:val="00ED0F84"/>
    <w:rsid w:val="00ED3C50"/>
    <w:rsid w:val="00EF5A6F"/>
    <w:rsid w:val="00F069E3"/>
    <w:rsid w:val="00F10065"/>
    <w:rsid w:val="00F11DE8"/>
    <w:rsid w:val="00F23CE3"/>
    <w:rsid w:val="00F33BD1"/>
    <w:rsid w:val="00F44B8F"/>
    <w:rsid w:val="00F57497"/>
    <w:rsid w:val="00F60207"/>
    <w:rsid w:val="00F62981"/>
    <w:rsid w:val="00F70301"/>
    <w:rsid w:val="00F9565E"/>
    <w:rsid w:val="00FA2266"/>
    <w:rsid w:val="00FA2F61"/>
    <w:rsid w:val="00FA5198"/>
    <w:rsid w:val="00FD3C88"/>
    <w:rsid w:val="00FE43D1"/>
    <w:rsid w:val="00FE73C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A039-00C5-44A1-B739-565841D7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paragraph" w:styleId="1">
    <w:name w:val="heading 1"/>
    <w:basedOn w:val="a"/>
    <w:next w:val="a"/>
    <w:link w:val="10"/>
    <w:uiPriority w:val="99"/>
    <w:qFormat/>
    <w:rsid w:val="00844E3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26835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62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268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E6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B42072"/>
  </w:style>
  <w:style w:type="paragraph" w:styleId="a8">
    <w:name w:val="header"/>
    <w:basedOn w:val="a"/>
    <w:link w:val="a9"/>
    <w:rsid w:val="00B4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42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2072"/>
  </w:style>
  <w:style w:type="character" w:customStyle="1" w:styleId="FontStyle12">
    <w:name w:val="Font Style12"/>
    <w:rsid w:val="00B420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B42072"/>
    <w:pPr>
      <w:widowControl w:val="0"/>
      <w:autoSpaceDE w:val="0"/>
      <w:autoSpaceDN w:val="0"/>
      <w:adjustRightInd w:val="0"/>
      <w:spacing w:after="0" w:line="323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420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42072"/>
    <w:pPr>
      <w:widowControl w:val="0"/>
      <w:autoSpaceDE w:val="0"/>
      <w:autoSpaceDN w:val="0"/>
      <w:adjustRightInd w:val="0"/>
      <w:spacing w:after="0" w:line="32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4207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42072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Знак"/>
    <w:link w:val="ac"/>
    <w:locked/>
    <w:rsid w:val="00372FF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rsid w:val="00372FFC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372FFC"/>
  </w:style>
  <w:style w:type="paragraph" w:styleId="2">
    <w:name w:val="Body Text 2"/>
    <w:basedOn w:val="a"/>
    <w:link w:val="20"/>
    <w:uiPriority w:val="99"/>
    <w:semiHidden/>
    <w:unhideWhenUsed/>
    <w:rsid w:val="001E36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361B"/>
  </w:style>
  <w:style w:type="character" w:customStyle="1" w:styleId="10">
    <w:name w:val="Заголовок 1 Знак"/>
    <w:basedOn w:val="a0"/>
    <w:link w:val="1"/>
    <w:uiPriority w:val="99"/>
    <w:rsid w:val="00844E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44E3E"/>
  </w:style>
  <w:style w:type="character" w:styleId="ad">
    <w:name w:val="Emphasis"/>
    <w:basedOn w:val="a0"/>
    <w:uiPriority w:val="99"/>
    <w:qFormat/>
    <w:rsid w:val="00844E3E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rsid w:val="008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844E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99"/>
    <w:rsid w:val="00844E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rsid w:val="00844E3E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844E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844E3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44E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pandia.ru/text/category/ezhegodnie_otch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adm-hasyn.r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3B3105-9811-4101-99F7-3C7905B6CED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2F275B9-756F-4E0B-85D8-9F909923C4F7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10-11 кл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56 %</a:t>
          </a:r>
          <a:endParaRPr lang="ru-RU" smtClean="0"/>
        </a:p>
      </dgm:t>
    </dgm:pt>
    <dgm:pt modelId="{D77F0297-1721-483A-8BF8-8B0C1AF60B79}" type="parTrans" cxnId="{54E88615-1074-4989-A392-E89ADD2BC530}">
      <dgm:prSet/>
      <dgm:spPr/>
      <dgm:t>
        <a:bodyPr/>
        <a:lstStyle/>
        <a:p>
          <a:endParaRPr lang="ru-RU"/>
        </a:p>
      </dgm:t>
    </dgm:pt>
    <dgm:pt modelId="{4269DE30-7475-4733-BC20-061EC09EF559}" type="sibTrans" cxnId="{54E88615-1074-4989-A392-E89ADD2BC530}">
      <dgm:prSet/>
      <dgm:spPr/>
      <dgm:t>
        <a:bodyPr/>
        <a:lstStyle/>
        <a:p>
          <a:endParaRPr lang="ru-RU"/>
        </a:p>
      </dgm:t>
    </dgm:pt>
    <dgm:pt modelId="{31739FBB-D9FD-45CD-A92E-A1933514205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5-9 класс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100 %</a:t>
          </a:r>
          <a:endParaRPr lang="ru-RU" smtClean="0"/>
        </a:p>
      </dgm:t>
    </dgm:pt>
    <dgm:pt modelId="{7FFF8035-02DB-4A54-AC5B-E5DB42B6ACE2}" type="parTrans" cxnId="{CDCDB8FA-AE02-4C88-9926-2E7908252426}">
      <dgm:prSet/>
      <dgm:spPr/>
      <dgm:t>
        <a:bodyPr/>
        <a:lstStyle/>
        <a:p>
          <a:endParaRPr lang="ru-RU"/>
        </a:p>
      </dgm:t>
    </dgm:pt>
    <dgm:pt modelId="{2648BEFB-9A68-43AA-AAE6-FCD7A59502CC}" type="sibTrans" cxnId="{CDCDB8FA-AE02-4C88-9926-2E7908252426}">
      <dgm:prSet/>
      <dgm:spPr/>
      <dgm:t>
        <a:bodyPr/>
        <a:lstStyle/>
        <a:p>
          <a:endParaRPr lang="ru-RU"/>
        </a:p>
      </dgm:t>
    </dgm:pt>
    <dgm:pt modelId="{304E6553-252D-4AFA-9884-A3E436AA33F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1-4 класс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100%</a:t>
          </a:r>
          <a:endParaRPr lang="ru-RU" smtClean="0"/>
        </a:p>
      </dgm:t>
    </dgm:pt>
    <dgm:pt modelId="{993F4B53-9DB4-4DE8-A3B0-70BDB36615C3}" type="parTrans" cxnId="{A20E275A-1400-45E1-9971-6E10C8B5E4C7}">
      <dgm:prSet/>
      <dgm:spPr/>
      <dgm:t>
        <a:bodyPr/>
        <a:lstStyle/>
        <a:p>
          <a:endParaRPr lang="ru-RU"/>
        </a:p>
      </dgm:t>
    </dgm:pt>
    <dgm:pt modelId="{F2D21620-7A1A-45C6-A9D0-1BA6AB54A857}" type="sibTrans" cxnId="{A20E275A-1400-45E1-9971-6E10C8B5E4C7}">
      <dgm:prSet/>
      <dgm:spPr/>
      <dgm:t>
        <a:bodyPr/>
        <a:lstStyle/>
        <a:p>
          <a:endParaRPr lang="ru-RU"/>
        </a:p>
      </dgm:t>
    </dgm:pt>
    <dgm:pt modelId="{065C8923-29A9-4263-803E-D1659B378D53}" type="pres">
      <dgm:prSet presAssocID="{483B3105-9811-4101-99F7-3C7905B6CED6}" presName="Name0" presStyleCnt="0">
        <dgm:presLayoutVars>
          <dgm:dir/>
          <dgm:animLvl val="lvl"/>
          <dgm:resizeHandles val="exact"/>
        </dgm:presLayoutVars>
      </dgm:prSet>
      <dgm:spPr/>
    </dgm:pt>
    <dgm:pt modelId="{EF89FE1C-E299-4317-84F8-F983FAA16434}" type="pres">
      <dgm:prSet presAssocID="{82F275B9-756F-4E0B-85D8-9F909923C4F7}" presName="Name8" presStyleCnt="0"/>
      <dgm:spPr/>
    </dgm:pt>
    <dgm:pt modelId="{C12D6A87-DCF5-4FE7-8435-2B1E11D7142E}" type="pres">
      <dgm:prSet presAssocID="{82F275B9-756F-4E0B-85D8-9F909923C4F7}" presName="level" presStyleLbl="node1" presStyleIdx="0" presStyleCnt="3" custScaleX="97436" custLinFactNeighborX="-6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2BB78-9A3B-4508-991E-2B63F967302D}" type="pres">
      <dgm:prSet presAssocID="{82F275B9-756F-4E0B-85D8-9F909923C4F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844045-7520-42BA-A064-EE8038D7A611}" type="pres">
      <dgm:prSet presAssocID="{31739FBB-D9FD-45CD-A92E-A19335142058}" presName="Name8" presStyleCnt="0"/>
      <dgm:spPr/>
    </dgm:pt>
    <dgm:pt modelId="{A2060360-DB21-48FC-8B67-BBE312BD915F}" type="pres">
      <dgm:prSet presAssocID="{31739FBB-D9FD-45CD-A92E-A19335142058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723E0-DDFC-4852-8510-67BA9874B0DF}" type="pres">
      <dgm:prSet presAssocID="{31739FBB-D9FD-45CD-A92E-A1933514205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1DDFE-A4D1-4CD4-AB02-D21FEFD9A626}" type="pres">
      <dgm:prSet presAssocID="{304E6553-252D-4AFA-9884-A3E436AA33F1}" presName="Name8" presStyleCnt="0"/>
      <dgm:spPr/>
    </dgm:pt>
    <dgm:pt modelId="{E3709255-968E-48D4-9CEB-58722F1A124F}" type="pres">
      <dgm:prSet presAssocID="{304E6553-252D-4AFA-9884-A3E436AA33F1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06EFF1-D040-41D9-B7AE-45103FFA6261}" type="pres">
      <dgm:prSet presAssocID="{304E6553-252D-4AFA-9884-A3E436AA33F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CDB8FA-AE02-4C88-9926-2E7908252426}" srcId="{483B3105-9811-4101-99F7-3C7905B6CED6}" destId="{31739FBB-D9FD-45CD-A92E-A19335142058}" srcOrd="1" destOrd="0" parTransId="{7FFF8035-02DB-4A54-AC5B-E5DB42B6ACE2}" sibTransId="{2648BEFB-9A68-43AA-AAE6-FCD7A59502CC}"/>
    <dgm:cxn modelId="{A20E275A-1400-45E1-9971-6E10C8B5E4C7}" srcId="{483B3105-9811-4101-99F7-3C7905B6CED6}" destId="{304E6553-252D-4AFA-9884-A3E436AA33F1}" srcOrd="2" destOrd="0" parTransId="{993F4B53-9DB4-4DE8-A3B0-70BDB36615C3}" sibTransId="{F2D21620-7A1A-45C6-A9D0-1BA6AB54A857}"/>
    <dgm:cxn modelId="{56516AB8-58EC-41FC-85A2-19A68F5B1FFD}" type="presOf" srcId="{82F275B9-756F-4E0B-85D8-9F909923C4F7}" destId="{C12D6A87-DCF5-4FE7-8435-2B1E11D7142E}" srcOrd="0" destOrd="0" presId="urn:microsoft.com/office/officeart/2005/8/layout/pyramid1"/>
    <dgm:cxn modelId="{DCBDEB5B-2FD3-4AFE-AE35-53CF4AC7585A}" type="presOf" srcId="{304E6553-252D-4AFA-9884-A3E436AA33F1}" destId="{B306EFF1-D040-41D9-B7AE-45103FFA6261}" srcOrd="1" destOrd="0" presId="urn:microsoft.com/office/officeart/2005/8/layout/pyramid1"/>
    <dgm:cxn modelId="{59351CB0-0C2B-41A5-8769-D28848346D51}" type="presOf" srcId="{82F275B9-756F-4E0B-85D8-9F909923C4F7}" destId="{B452BB78-9A3B-4508-991E-2B63F967302D}" srcOrd="1" destOrd="0" presId="urn:microsoft.com/office/officeart/2005/8/layout/pyramid1"/>
    <dgm:cxn modelId="{F5FEA487-4507-4F2B-BB6B-9E593F7003F1}" type="presOf" srcId="{483B3105-9811-4101-99F7-3C7905B6CED6}" destId="{065C8923-29A9-4263-803E-D1659B378D53}" srcOrd="0" destOrd="0" presId="urn:microsoft.com/office/officeart/2005/8/layout/pyramid1"/>
    <dgm:cxn modelId="{034CD565-C58F-4187-83EE-106E90559B1D}" type="presOf" srcId="{31739FBB-D9FD-45CD-A92E-A19335142058}" destId="{EA1723E0-DDFC-4852-8510-67BA9874B0DF}" srcOrd="1" destOrd="0" presId="urn:microsoft.com/office/officeart/2005/8/layout/pyramid1"/>
    <dgm:cxn modelId="{96A06C31-FD61-42BE-BE03-077C392FFE2D}" type="presOf" srcId="{304E6553-252D-4AFA-9884-A3E436AA33F1}" destId="{E3709255-968E-48D4-9CEB-58722F1A124F}" srcOrd="0" destOrd="0" presId="urn:microsoft.com/office/officeart/2005/8/layout/pyramid1"/>
    <dgm:cxn modelId="{54E88615-1074-4989-A392-E89ADD2BC530}" srcId="{483B3105-9811-4101-99F7-3C7905B6CED6}" destId="{82F275B9-756F-4E0B-85D8-9F909923C4F7}" srcOrd="0" destOrd="0" parTransId="{D77F0297-1721-483A-8BF8-8B0C1AF60B79}" sibTransId="{4269DE30-7475-4733-BC20-061EC09EF559}"/>
    <dgm:cxn modelId="{EBB26BFB-F80C-4E68-A21F-85685C1F3619}" type="presOf" srcId="{31739FBB-D9FD-45CD-A92E-A19335142058}" destId="{A2060360-DB21-48FC-8B67-BBE312BD915F}" srcOrd="0" destOrd="0" presId="urn:microsoft.com/office/officeart/2005/8/layout/pyramid1"/>
    <dgm:cxn modelId="{39F81E47-084C-4424-8218-7757A6A02443}" type="presParOf" srcId="{065C8923-29A9-4263-803E-D1659B378D53}" destId="{EF89FE1C-E299-4317-84F8-F983FAA16434}" srcOrd="0" destOrd="0" presId="urn:microsoft.com/office/officeart/2005/8/layout/pyramid1"/>
    <dgm:cxn modelId="{6C49CFE2-19D4-4C8C-BA0A-FEC77052D4CB}" type="presParOf" srcId="{EF89FE1C-E299-4317-84F8-F983FAA16434}" destId="{C12D6A87-DCF5-4FE7-8435-2B1E11D7142E}" srcOrd="0" destOrd="0" presId="urn:microsoft.com/office/officeart/2005/8/layout/pyramid1"/>
    <dgm:cxn modelId="{23612760-EB57-4802-B36E-D5CF116962F1}" type="presParOf" srcId="{EF89FE1C-E299-4317-84F8-F983FAA16434}" destId="{B452BB78-9A3B-4508-991E-2B63F967302D}" srcOrd="1" destOrd="0" presId="urn:microsoft.com/office/officeart/2005/8/layout/pyramid1"/>
    <dgm:cxn modelId="{EE70C5AB-B75C-4E39-8A96-4C4BB6AE059F}" type="presParOf" srcId="{065C8923-29A9-4263-803E-D1659B378D53}" destId="{18844045-7520-42BA-A064-EE8038D7A611}" srcOrd="1" destOrd="0" presId="urn:microsoft.com/office/officeart/2005/8/layout/pyramid1"/>
    <dgm:cxn modelId="{6FF4AC96-E579-42A4-B354-4B2E75698935}" type="presParOf" srcId="{18844045-7520-42BA-A064-EE8038D7A611}" destId="{A2060360-DB21-48FC-8B67-BBE312BD915F}" srcOrd="0" destOrd="0" presId="urn:microsoft.com/office/officeart/2005/8/layout/pyramid1"/>
    <dgm:cxn modelId="{C6E73C7D-4ABC-44C5-ACC7-78D675A27123}" type="presParOf" srcId="{18844045-7520-42BA-A064-EE8038D7A611}" destId="{EA1723E0-DDFC-4852-8510-67BA9874B0DF}" srcOrd="1" destOrd="0" presId="urn:microsoft.com/office/officeart/2005/8/layout/pyramid1"/>
    <dgm:cxn modelId="{F8F6715D-6DD7-4FED-A49C-245038B42DB8}" type="presParOf" srcId="{065C8923-29A9-4263-803E-D1659B378D53}" destId="{6A41DDFE-A4D1-4CD4-AB02-D21FEFD9A626}" srcOrd="2" destOrd="0" presId="urn:microsoft.com/office/officeart/2005/8/layout/pyramid1"/>
    <dgm:cxn modelId="{9CA6FF72-1BEC-4A67-A3F5-2126AE1A701F}" type="presParOf" srcId="{6A41DDFE-A4D1-4CD4-AB02-D21FEFD9A626}" destId="{E3709255-968E-48D4-9CEB-58722F1A124F}" srcOrd="0" destOrd="0" presId="urn:microsoft.com/office/officeart/2005/8/layout/pyramid1"/>
    <dgm:cxn modelId="{528A24D0-9E0E-4C89-AA87-319945BD4830}" type="presParOf" srcId="{6A41DDFE-A4D1-4CD4-AB02-D21FEFD9A626}" destId="{B306EFF1-D040-41D9-B7AE-45103FFA626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D6A87-DCF5-4FE7-8435-2B1E11D7142E}">
      <dsp:nvSpPr>
        <dsp:cNvPr id="0" name=""/>
        <dsp:cNvSpPr/>
      </dsp:nvSpPr>
      <dsp:spPr>
        <a:xfrm>
          <a:off x="1450689" y="0"/>
          <a:ext cx="1404491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10-11 кл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56 %</a:t>
          </a:r>
          <a:endParaRPr lang="ru-RU" sz="1500" kern="1200" smtClean="0"/>
        </a:p>
      </dsp:txBody>
      <dsp:txXfrm>
        <a:off x="1450689" y="0"/>
        <a:ext cx="1404491" cy="860425"/>
      </dsp:txXfrm>
    </dsp:sp>
    <dsp:sp modelId="{A2060360-DB21-48FC-8B67-BBE312BD915F}">
      <dsp:nvSpPr>
        <dsp:cNvPr id="0" name=""/>
        <dsp:cNvSpPr/>
      </dsp:nvSpPr>
      <dsp:spPr>
        <a:xfrm>
          <a:off x="720725" y="860425"/>
          <a:ext cx="2882899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5-9 класс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100 %</a:t>
          </a:r>
          <a:endParaRPr lang="ru-RU" sz="1500" kern="1200" smtClean="0"/>
        </a:p>
      </dsp:txBody>
      <dsp:txXfrm>
        <a:off x="1225232" y="860425"/>
        <a:ext cx="1873885" cy="860425"/>
      </dsp:txXfrm>
    </dsp:sp>
    <dsp:sp modelId="{E3709255-968E-48D4-9CEB-58722F1A124F}">
      <dsp:nvSpPr>
        <dsp:cNvPr id="0" name=""/>
        <dsp:cNvSpPr/>
      </dsp:nvSpPr>
      <dsp:spPr>
        <a:xfrm>
          <a:off x="0" y="1720850"/>
          <a:ext cx="4324350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1-4 класс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100%</a:t>
          </a:r>
          <a:endParaRPr lang="ru-RU" sz="1500" kern="1200" smtClean="0"/>
        </a:p>
      </dsp:txBody>
      <dsp:txXfrm>
        <a:off x="756761" y="1720850"/>
        <a:ext cx="2810827" cy="860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12125</Words>
  <Characters>69116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64</cp:revision>
  <cp:lastPrinted>2021-03-22T01:22:00Z</cp:lastPrinted>
  <dcterms:created xsi:type="dcterms:W3CDTF">2018-02-01T05:31:00Z</dcterms:created>
  <dcterms:modified xsi:type="dcterms:W3CDTF">2021-07-15T01:15:00Z</dcterms:modified>
</cp:coreProperties>
</file>