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drawing>
      <wp:anchor distT="0" distB="0" distL="0" distR="0" simplePos="0" relativeHeight="62914690" behindDoc="1" locked="0" layoutInCell="1" allowOverlap="1">
        <wp:simplePos x="0" y="0"/>
        <wp:positionH relativeFrom="page">
          <wp:posOffset>3601085</wp:posOffset>
        </wp:positionH>
        <wp:positionV relativeFrom="paragraph">
          <wp:posOffset>12700</wp:posOffset>
        </wp:positionV>
        <wp:extent cx="499745" cy="572770"/>
        <wp:wrapNone/>
        <wp:docPr id="1" name="Shape 1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" name="Picture box 2"/>
                <pic:cNvPicPr/>
              </pic:nvPicPr>
              <pic:blipFill>
                <a:blip r:embed="rId5"/>
                <a:stretch/>
              </pic:blipFill>
              <pic:spPr>
                <a:xfrm>
                  <a:ext cx="499745" cy="57277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542" w:lineRule="exact"/>
      </w:pPr>
    </w:p>
    <w:p>
      <w:pPr>
        <w:widowControl w:val="0"/>
        <w:spacing w:line="14" w:lineRule="exact"/>
        <w:sectPr>
          <w:headerReference w:type="even" r:id="rId7"/>
          <w:headerReference w:type="default" r:id="rId8"/>
          <w:footerReference w:type="even" r:id="rId9"/>
          <w:footnotePr>
            <w:pos w:val="pageBottom"/>
            <w:numFmt w:val="decimal"/>
            <w:numRestart w:val="continuous"/>
          </w:footnotePr>
          <w:pgSz w:w="11900" w:h="16840"/>
          <w:pgMar w:top="1770" w:left="1625" w:right="1376" w:bottom="1464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5607050</wp:posOffset>
            </wp:positionH>
            <wp:positionV relativeFrom="paragraph">
              <wp:posOffset>12700</wp:posOffset>
            </wp:positionV>
            <wp:extent cx="972185" cy="216535"/>
            <wp:wrapSquare wrapText="left"/>
            <wp:docPr id="9" name="Shape 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972185" cy="21653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№ 2-ЖКК/59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5" type="#_x0000_t202" style="position:absolute;margin-left:360.pt;margin-top:1.pt;width:76.549999999999997pt;height:17.050000000000001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№ 2-ЖКК/59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«03» декабря 2015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установлении тарифов на горячее водоснабжение в закрытой</w:t>
        <w:br/>
        <w:t>системе горячего водоснабжения для потребителей МУП «Стекольный</w:t>
        <w:br/>
        <w:t>комэнерго» на 2016-2018 годы, утверждении производственной</w:t>
        <w:br/>
        <w:t>программы МУП «Стекольный комэнерго» в сфере горячего</w:t>
        <w:br/>
        <w:t>водоснабжения на 2016-2018 годы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07 декабря 2011 г. № 416- 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постановлениями Правительства Магаданской области от 25 сентября 2014 г. № 787-пп «О регулировании цен (тарифов) в Магаданской области», от 09 января 2014 г. № 3-пп «Об утверждении положения о департаменте цен и тарифов Магаданской области», а также учитывая итоги рассмотрения данного вопроса Правлением департамента цен и тарифов Магаданской области (протокол от «03» декабря 2015 г. № 24),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78" w:val="left"/>
        </w:tabs>
        <w:bidi w:val="0"/>
        <w:spacing w:before="0" w:after="0"/>
        <w:ind w:left="0" w:right="0" w:firstLine="58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тарифы на горячее водоснабжение в закрытой системе горячего водоснабжения для потребителей МУП «Стекольный комэнерго» с календарной разбивкой, согласно приложению № 1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2" w:val="left"/>
        </w:tabs>
        <w:bidi w:val="0"/>
        <w:spacing w:before="0" w:after="0" w:line="374" w:lineRule="auto"/>
        <w:ind w:left="0" w:right="0" w:firstLine="5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Тарифы, установленные в пункте 1 настоящего приказа, действуют с 01 января 2016 г. по 31 декабря 2018 г.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2" w:val="left"/>
        </w:tabs>
        <w:bidi w:val="0"/>
        <w:spacing w:before="0" w:after="0" w:line="374" w:lineRule="auto"/>
        <w:ind w:left="0" w:right="0" w:firstLine="5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производственную программу МУП «Стекольный комэнерго» в сфере горячего водоснабжения на 2016-2018 годы, согласно приложению № 2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2" w:val="left"/>
        </w:tabs>
        <w:bidi w:val="0"/>
        <w:spacing w:before="0" w:after="1380" w:line="374" w:lineRule="auto"/>
        <w:ind w:left="0" w:right="0" w:firstLine="5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опубликованию.</w:t>
      </w:r>
    </w:p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1045845</wp:posOffset>
            </wp:positionH>
            <wp:positionV relativeFrom="paragraph">
              <wp:posOffset>12700</wp:posOffset>
            </wp:positionV>
            <wp:extent cx="1027430" cy="219710"/>
            <wp:wrapSquare wrapText="bothSides"/>
            <wp:docPr id="11" name="Shape 1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7430" cy="21971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7" type="#_x0000_t202" style="position:absolute;margin-left:0.84999999999999998pt;margin-top:1.pt;width:80.900000000000006pt;height:17.300000000000001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right"/>
        <w:sectPr>
          <w:type w:val="continuous"/>
          <w:pgSz w:w="11900" w:h="16840"/>
          <w:pgMar w:top="1676" w:left="1630" w:right="1371" w:bottom="175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приказу департамента цен и тарифов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Магаданской области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03 декабря 2015 г. № 2-ЖКК/59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6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 на горячее водоснабжение в закрытой системе горячего</w:t>
        <w:br/>
        <w:t>водоснабжения для потребителей МУП «Стекольный комэнерго»</w:t>
        <w:br/>
        <w:t>на 2016-2018 годы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/>
        <w:ind w:left="0" w:right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Потребители, оплачивающие производство и передачу тепловой энергии*:</w:t>
      </w:r>
      <w:bookmarkEnd w:id="1"/>
    </w:p>
    <w:tbl>
      <w:tblPr>
        <w:tblOverlap w:val="never"/>
        <w:jc w:val="center"/>
        <w:tblLayout w:type="fixed"/>
      </w:tblPr>
      <w:tblGrid>
        <w:gridCol w:w="523"/>
        <w:gridCol w:w="3883"/>
        <w:gridCol w:w="2198"/>
        <w:gridCol w:w="2112"/>
      </w:tblGrid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Период действия тарифа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Двухкомпонентный тариф на горячую воду</w:t>
            </w:r>
          </w:p>
        </w:tc>
      </w:tr>
      <w:tr>
        <w:trPr>
          <w:trHeight w:val="10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компонент на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холодную воду, руб. за 1 куб. м (без НДС)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компонент на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тепловую энергию, руб. за 1 Гкал (без НДС)</w:t>
            </w:r>
          </w:p>
        </w:tc>
      </w:tr>
      <w:tr>
        <w:trPr>
          <w:trHeight w:val="27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населенный пункт «поселок Стекольный»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01.01.2016 по 30.06.2016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51,93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8083,57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01.07.2016 по 31.12.2016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55,43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8725,55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55,43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8725,55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58,69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9091,87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01.01.2018 по 30.06.2018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58,69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9091,87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01.07.2018 по 31.12.2018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62,71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9877,10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удельное количество тепловой энергии, расходуемое на подогрев горячей воды на первое полугодие 2016 года составляет 0,0521 Гкал/ 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со второго полугодия 2016 года, согласно приказа Министерства строительства, жилищно-коммунального хозяйства и энергетики Магаданской области от 19 октября 2015 г. № 145-од-гвс «Об утверждении норматива расхода тепловой энергии, используемой на подогрев холодной воды для предоставления коммунальной услуги по горячему водоснабжению для МУП «Стекольный комэнерго», в населенном пункте пос. Стекольный Хасынского городского округа на 2016 год», составляет 0,05652 Гкал/м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Население*:</w:t>
      </w:r>
      <w:bookmarkEnd w:id="2"/>
    </w:p>
    <w:tbl>
      <w:tblPr>
        <w:tblOverlap w:val="never"/>
        <w:jc w:val="center"/>
        <w:tblLayout w:type="fixed"/>
      </w:tblPr>
      <w:tblGrid>
        <w:gridCol w:w="523"/>
        <w:gridCol w:w="1958"/>
        <w:gridCol w:w="1555"/>
        <w:gridCol w:w="1776"/>
        <w:gridCol w:w="1507"/>
        <w:gridCol w:w="1502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Период действия тарифа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Компонент на холодную воду,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руб./куб. м (с НДС)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Компонент на тепловую энергию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Одноставочный тариф, руб./Гкал (с НДС)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Двухставочный тариф</w:t>
            </w:r>
          </w:p>
        </w:tc>
      </w:tr>
      <w:tr>
        <w:trPr>
          <w:trHeight w:val="13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24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Ставка за мощность,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тыс.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24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руб./Гкал/ час в мес.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280" w:firstLine="20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Ставка за тепловую энергию, руб./Гкал</w:t>
            </w:r>
          </w:p>
        </w:tc>
      </w:tr>
      <w:tr>
        <w:trPr>
          <w:trHeight w:val="442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населенный пункт «поселок Стекольный»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61,28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9538,61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tbl>
      <w:tblPr>
        <w:tblOverlap w:val="never"/>
        <w:jc w:val="center"/>
        <w:tblLayout w:type="fixed"/>
      </w:tblPr>
      <w:tblGrid>
        <w:gridCol w:w="523"/>
        <w:gridCol w:w="1958"/>
        <w:gridCol w:w="1560"/>
        <w:gridCol w:w="1771"/>
        <w:gridCol w:w="1522"/>
        <w:gridCol w:w="1488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30.06.2016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01.07.2016 по 31.12.2016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65,41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10296,15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65,41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10296,15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69,25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10728,41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01.01.2018 по 30.06.2018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69,25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10728,41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01.07.2018 по 31.12.2018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11654,98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удельное количество тепловой энергии, расходуемое на подогрев горячей воды на первое полугодие 2016 года составляет 0,0521 Гкал/ 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со второго полугодия 2016 года, согласно приказа Министерства строительства, жилищно-коммунального хозяйства и энергетики Магаданской области от 19 октября 2015 г. № 145-од-гвс «Об утверждении норматива расхода тепловой энергии, используемой на подогрев холодной воды для предоставления коммунальной услуги по горячему водоснабжению для МУП «Стекольный комэнерго», в населенном пункте пос. Стекольный Хасынского городского округа на 2016 год», составляет 0,05652 Гкал/м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sectPr>
      <w:pgSz w:w="11900" w:h="16840"/>
      <w:pgMar w:top="1584" w:left="1569" w:right="1354" w:bottom="197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5" behindDoc="1" locked="0" layoutInCell="1" allowOverlap="1">
          <wp:simplePos x="0" y="0"/>
          <wp:positionH relativeFrom="page">
            <wp:posOffset>6605270</wp:posOffset>
          </wp:positionH>
          <wp:positionV relativeFrom="page">
            <wp:posOffset>9863455</wp:posOffset>
          </wp:positionV>
          <wp:extent cx="52070" cy="85090"/>
          <wp:wrapNone/>
          <wp:docPr id="7" name="Shape 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2070" cy="8509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fldSimple w:instr=" PAGE \* MERGEFORMAT "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  <w:shd w:val="clear" w:color="auto" w:fill="auto"/>
                            <w:lang w:val="ru-RU" w:eastAsia="ru-RU" w:bidi="ru-RU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3" type="#_x0000_t202" style="position:absolute;margin-left:520.10000000000002pt;margin-top:776.64999999999998pt;width:4.0999999999999996pt;height:6.7000000000000002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fldSimple w:instr=" PAGE \* MERGEFORMAT "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  <w:shd w:val="clear" w:color="auto" w:fill="auto"/>
                      <w:lang w:val="ru-RU" w:eastAsia="ru-RU" w:bidi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1" behindDoc="1" locked="0" layoutInCell="1" allowOverlap="1">
          <wp:simplePos x="0" y="0"/>
          <wp:positionH relativeFrom="page">
            <wp:posOffset>3825240</wp:posOffset>
          </wp:positionH>
          <wp:positionV relativeFrom="page">
            <wp:posOffset>194945</wp:posOffset>
          </wp:positionV>
          <wp:extent cx="54610" cy="85090"/>
          <wp:wrapNone/>
          <wp:docPr id="3" name="Shape 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4610" cy="8509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1.19999999999999pt;margin-top:15.35pt;width:4.2999999999999998pt;height:6.7000000000000002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ru-RU" w:eastAsia="ru-RU" w:bidi="ru-RU"/>
                  </w:rPr>
                  <w:t>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3" behindDoc="1" locked="0" layoutInCell="1" allowOverlap="1">
          <wp:simplePos x="0" y="0"/>
          <wp:positionH relativeFrom="page">
            <wp:posOffset>3838575</wp:posOffset>
          </wp:positionH>
          <wp:positionV relativeFrom="page">
            <wp:posOffset>194945</wp:posOffset>
          </wp:positionV>
          <wp:extent cx="45720" cy="82550"/>
          <wp:wrapNone/>
          <wp:docPr id="5" name="Shape 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45720" cy="825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fldSimple w:instr=" PAGE \* MERGEFORMAT "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  <w:shd w:val="clear" w:color="auto" w:fill="auto"/>
                            <w:lang w:val="ru-RU" w:eastAsia="ru-RU" w:bidi="ru-RU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1" type="#_x0000_t202" style="position:absolute;margin-left:302.25pt;margin-top:15.35pt;width:3.6000000000000001pt;height:6.5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9"/>
                    <w:szCs w:val="19"/>
                  </w:rPr>
                </w:pPr>
                <w:fldSimple w:instr=" PAGE \* MERGEFORMAT ">
                  <w:r>
                    <w:rPr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  <w:shd w:val="clear" w:color="auto" w:fill="auto"/>
                      <w:lang w:val="ru-RU" w:eastAsia="ru-RU" w:bidi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Заголовок №2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Друго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72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6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after="130"/>
      <w:ind w:firstLine="78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spacing w:line="254" w:lineRule="auto"/>
      <w:ind w:firstLine="800"/>
      <w:jc w:val="both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FFFFFF"/>
      <w:spacing w:line="372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