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6C6B7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2F0B3C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«19» ноября </w:t>
      </w:r>
      <w:r w:rsidR="00A55B0D">
        <w:rPr>
          <w:sz w:val="28"/>
          <w:szCs w:val="28"/>
        </w:rPr>
        <w:t xml:space="preserve">2018 </w:t>
      </w:r>
      <w:r w:rsidR="00A55B0D" w:rsidRPr="00DF0FD5">
        <w:rPr>
          <w:sz w:val="28"/>
          <w:szCs w:val="28"/>
        </w:rPr>
        <w:t>г.</w:t>
      </w:r>
      <w:r w:rsidR="00A55B0D">
        <w:rPr>
          <w:sz w:val="28"/>
          <w:szCs w:val="28"/>
        </w:rPr>
        <w:t xml:space="preserve">                                                                           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 xml:space="preserve"> 242</w:t>
      </w:r>
      <w:r w:rsidR="00A55B0D" w:rsidRPr="000A1A6C">
        <w:rPr>
          <w:sz w:val="28"/>
          <w:szCs w:val="28"/>
          <w:u w:val="single"/>
        </w:rPr>
        <w:t xml:space="preserve"> </w:t>
      </w:r>
      <w:r w:rsidR="00A55B0D" w:rsidRPr="00DF0FD5">
        <w:rPr>
          <w:sz w:val="28"/>
          <w:szCs w:val="28"/>
        </w:rPr>
        <w:t xml:space="preserve">                                                   </w:t>
      </w:r>
    </w:p>
    <w:p w:rsidR="00A55B0D" w:rsidRDefault="00A55B0D" w:rsidP="00B13A19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D70EB">
        <w:rPr>
          <w:rFonts w:ascii="Times New Roman" w:hAnsi="Times New Roman"/>
          <w:b/>
          <w:sz w:val="28"/>
          <w:szCs w:val="28"/>
        </w:rPr>
        <w:t>"Предоставление информации об очередности предоставления жилых помещений на условиях социального найма на территории муниципального образования "</w:t>
      </w:r>
      <w:r>
        <w:rPr>
          <w:rFonts w:ascii="Times New Roman" w:hAnsi="Times New Roman"/>
          <w:b/>
          <w:sz w:val="28"/>
          <w:szCs w:val="28"/>
        </w:rPr>
        <w:t xml:space="preserve"> Хасынский </w:t>
      </w:r>
      <w:r w:rsidRPr="00BD70EB">
        <w:rPr>
          <w:rFonts w:ascii="Times New Roman" w:hAnsi="Times New Roman"/>
          <w:b/>
          <w:sz w:val="28"/>
          <w:szCs w:val="28"/>
        </w:rPr>
        <w:t>городской округ»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06.07.2016 № 284</w:t>
      </w:r>
    </w:p>
    <w:p w:rsidR="00A55B0D" w:rsidRPr="004D64E9" w:rsidRDefault="00A55B0D" w:rsidP="00B1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муниципальной услуги в муниципальном образовании «Хасынский городской округ» и о признании утратившим силу постановления администрации Хасынского района от 15.04.2015 № 150</w:t>
      </w:r>
      <w:r w:rsidRPr="004D64E9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6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D6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A55B0D" w:rsidRPr="00145459" w:rsidRDefault="00A55B0D" w:rsidP="00A55B0D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0D">
        <w:rPr>
          <w:rFonts w:ascii="Times New Roman" w:hAnsi="Times New Roman" w:cs="Times New Roman"/>
          <w:sz w:val="28"/>
          <w:szCs w:val="28"/>
        </w:rPr>
        <w:t>«</w:t>
      </w:r>
      <w:r w:rsidRPr="00A55B0D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" Хасынский городской округ»,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06.07.2016 № 284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A55B0D" w:rsidRPr="005275C4" w:rsidRDefault="00A55B0D" w:rsidP="00A55B0D">
      <w:pPr>
        <w:pStyle w:val="ConsPlusNormal"/>
        <w:numPr>
          <w:ilvl w:val="1"/>
          <w:numId w:val="6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Главу V изложить в новой редакции: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</w:t>
      </w:r>
      <w:r w:rsidRPr="008251D3">
        <w:rPr>
          <w:rStyle w:val="a9"/>
          <w:b w:val="0"/>
          <w:color w:val="000000"/>
          <w:sz w:val="28"/>
          <w:szCs w:val="28"/>
        </w:rPr>
        <w:t>V. Досудебный (внесудебный) порядок обжалования решений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и действий (бездействия) органа, предоставляющего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муниципальную услугу, многофункционального центра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 Комитета, предоставляющего муниципальную услугу,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 xml:space="preserve">многофункционального центра, организаций, указанных в части 1.1 статьи 16 Федерального закона от 27.07.2010 </w:t>
      </w:r>
      <w:r>
        <w:rPr>
          <w:rStyle w:val="a9"/>
          <w:b w:val="0"/>
          <w:color w:val="000000"/>
          <w:sz w:val="28"/>
          <w:szCs w:val="28"/>
        </w:rPr>
        <w:t>№</w:t>
      </w:r>
      <w:r w:rsidRPr="008251D3">
        <w:rPr>
          <w:rStyle w:val="a9"/>
          <w:b w:val="0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действие (бездействие) (далее - жалоба).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 Заявитель может обратиться с жалобой, в том числе, в следующих случаях: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5.2.1. Нарушение срока регистрации запроса о предоставлении муниципальной услуги</w:t>
      </w:r>
      <w:r>
        <w:rPr>
          <w:rStyle w:val="a9"/>
          <w:b w:val="0"/>
          <w:color w:val="000000"/>
          <w:sz w:val="28"/>
          <w:szCs w:val="28"/>
        </w:rPr>
        <w:t>, в том числе комплексного запроса.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5.2.7. Отказ Комитета,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0D05E4">
        <w:rPr>
          <w:rStyle w:val="a9"/>
          <w:b w:val="0"/>
          <w:color w:val="000000"/>
          <w:sz w:val="28"/>
          <w:szCs w:val="28"/>
        </w:rPr>
        <w:t>5.3.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 Общие требования к порядку подачи и рассмотрения жалобы.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5.4.1. Жалоба подается в письменной форме на бумажном носителе или в электронной форме в Комитет,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руководителя Комитета,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Комитета, предоставляющего муниципальную услугу.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</w:t>
      </w:r>
      <w:r>
        <w:rPr>
          <w:rStyle w:val="a9"/>
          <w:b w:val="0"/>
          <w:color w:val="000000"/>
          <w:sz w:val="28"/>
          <w:szCs w:val="28"/>
        </w:rPr>
        <w:t xml:space="preserve">образования </w:t>
      </w:r>
      <w:r w:rsidRPr="008251D3">
        <w:rPr>
          <w:rStyle w:val="a9"/>
          <w:b w:val="0"/>
          <w:color w:val="000000"/>
          <w:sz w:val="28"/>
          <w:szCs w:val="28"/>
        </w:rPr>
        <w:t>«Хасынский городской округ»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AC5DB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hasun</w:t>
      </w:r>
      <w:proofErr w:type="spellEnd"/>
      <w:r w:rsidRPr="00AC5D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251D3">
        <w:rPr>
          <w:rStyle w:val="a9"/>
          <w:b w:val="0"/>
          <w:color w:val="000000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5.4.4. Жалоба должна содержать: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5.4.5. Жалоба, поступившая в Комитет,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5.4.6. По результатам рассмотрения жалобы принимается одно из следующих решений: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в удовлетворении жалобы отказывается.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прокуратуры».</w:t>
      </w:r>
    </w:p>
    <w:p w:rsidR="00A55B0D" w:rsidRPr="00537606" w:rsidRDefault="00A55B0D" w:rsidP="00A55B0D">
      <w:pPr>
        <w:spacing w:line="276" w:lineRule="auto"/>
        <w:ind w:firstLine="709"/>
        <w:jc w:val="both"/>
        <w:rPr>
          <w:sz w:val="28"/>
          <w:szCs w:val="28"/>
        </w:rPr>
      </w:pPr>
      <w:r w:rsidRPr="004D64E9">
        <w:rPr>
          <w:sz w:val="28"/>
          <w:szCs w:val="28"/>
        </w:rPr>
        <w:t xml:space="preserve">3. </w:t>
      </w:r>
      <w:r w:rsidRPr="005376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37606">
        <w:rPr>
          <w:sz w:val="28"/>
          <w:szCs w:val="28"/>
        </w:rPr>
        <w:t xml:space="preserve"> в еженедельной газете «Заря Севера» и разме</w:t>
      </w:r>
      <w:r>
        <w:rPr>
          <w:sz w:val="28"/>
          <w:szCs w:val="28"/>
        </w:rPr>
        <w:t>стить</w:t>
      </w:r>
      <w:r w:rsidRPr="00537606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A55B0D" w:rsidRPr="008251D3" w:rsidRDefault="00A55B0D" w:rsidP="00A55B0D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2F0B3C"/>
    <w:rsid w:val="00301B2A"/>
    <w:rsid w:val="003A5902"/>
    <w:rsid w:val="003B3502"/>
    <w:rsid w:val="00422576"/>
    <w:rsid w:val="004540D8"/>
    <w:rsid w:val="004D1D91"/>
    <w:rsid w:val="004D64E9"/>
    <w:rsid w:val="00510687"/>
    <w:rsid w:val="005275C4"/>
    <w:rsid w:val="00537606"/>
    <w:rsid w:val="005A5544"/>
    <w:rsid w:val="005E1839"/>
    <w:rsid w:val="0063481A"/>
    <w:rsid w:val="00643934"/>
    <w:rsid w:val="006C212C"/>
    <w:rsid w:val="006C6B7E"/>
    <w:rsid w:val="006F07A3"/>
    <w:rsid w:val="00715425"/>
    <w:rsid w:val="00813FAB"/>
    <w:rsid w:val="008251D3"/>
    <w:rsid w:val="00840414"/>
    <w:rsid w:val="008B0F07"/>
    <w:rsid w:val="008D5F35"/>
    <w:rsid w:val="008E222B"/>
    <w:rsid w:val="00927D44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66101"/>
    <w:rsid w:val="00C11002"/>
    <w:rsid w:val="00C347B9"/>
    <w:rsid w:val="00C4026D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8A9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FC75-EDF1-4EE7-82BB-96B92C8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16</cp:revision>
  <cp:lastPrinted>2018-11-19T23:24:00Z</cp:lastPrinted>
  <dcterms:created xsi:type="dcterms:W3CDTF">2018-07-09T04:36:00Z</dcterms:created>
  <dcterms:modified xsi:type="dcterms:W3CDTF">2018-11-19T23:34:00Z</dcterms:modified>
</cp:coreProperties>
</file>