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drawing>
      <wp:anchor distT="0" distB="0" distL="0" distR="0" simplePos="0" relativeHeight="62914690" behindDoc="1" locked="0" layoutInCell="1" allowOverlap="1">
        <wp:simplePos x="0" y="0"/>
        <wp:positionH relativeFrom="page">
          <wp:posOffset>3559175</wp:posOffset>
        </wp:positionH>
        <wp:positionV relativeFrom="paragraph">
          <wp:posOffset>12700</wp:posOffset>
        </wp:positionV>
        <wp:extent cx="511810" cy="603250"/>
        <wp:wrapNone/>
        <wp:docPr id="1" name="Shape 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name="Picture box 2"/>
                <pic:cNvPicPr/>
              </pic:nvPicPr>
              <pic:blipFill>
                <a:blip r:embed="rId5"/>
                <a:stretch/>
              </pic:blipFill>
              <pic:spPr>
                <a:xfrm>
                  <a:ext cx="511810" cy="60325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586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86" w:left="1443" w:right="1247" w:bottom="143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12700</wp:posOffset>
            </wp:positionV>
            <wp:extent cx="1012190" cy="228600"/>
            <wp:wrapSquare wrapText="bothSides"/>
            <wp:docPr id="3" name="Shape 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22860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№ 2-ЖКК/65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89999999999998pt;margin-top:1.pt;width:79.700000000000003pt;height:18.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№ 2-ЖКК/65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«30» ноября 2016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приказ департамента цен и тарифов</w:t>
        <w:br/>
        <w:t>Магаданской области от 11 декабря 2015 г. № 2-ЖКК/72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07 декабря 2011 г. № 416- 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Методических указаний по расчету регулируемых тарифов в сфере водоснабжения и водоотведения»,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в целях корректировки долгосрочных тарифов на питьевую воду (питьевое водоснабжение), водоотведение, установленных на 2016-2018 годы, а также учитывая итоги рассмотрения данного вопроса Правлением департамента цен и тарифов Магаданской области (протокол от 30 ноября 2016 г. № 13),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Внести в приказ департамента цен и тарифов Магаданской области от 11 декабря 2015 г. № 2-ЖКК/72 «Об установлении тарифов на питьевую воду (питьевое водоснабжение), водоотведение для потребителей МУП «Комэнерго» на 2016-2018 годы, утверждении производственной программы МУП «Комэнерго» в сфере холодного водоснабжения, водоотведения на 2016-2018 годы» следующие изменения: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приложения № 1: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пункте 1: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раздела «населенный пункт «Палатка», населенный пункт «Хасын»»:</w:t>
      </w:r>
    </w:p>
    <w:tbl>
      <w:tblPr>
        <w:tblOverlap w:val="never"/>
        <w:jc w:val="center"/>
        <w:tblLayout w:type="fixed"/>
      </w:tblPr>
      <w:tblGrid>
        <w:gridCol w:w="293"/>
        <w:gridCol w:w="1982"/>
        <w:gridCol w:w="1982"/>
        <w:gridCol w:w="2122"/>
        <w:gridCol w:w="1810"/>
        <w:gridCol w:w="322"/>
      </w:tblGrid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»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заменить строкой следующего содержания: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40,58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»;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строку раздела «населенный пункт «Атка»»: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233,72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заменить строкой следующего содержания: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207,56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»;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строку раздела «населенный пункт «Талая»»: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121,15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заменить строкой следующего содержания: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113,14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»;</w:t>
            </w:r>
          </w:p>
        </w:tc>
      </w:tr>
      <w:tr>
        <w:trPr>
          <w:trHeight w:val="12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в пункте 2: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строку раздела «населенный пункт «Палатка»»: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67,27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заменить строкой следующего содержания:</w:t>
      </w: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987"/>
        <w:gridCol w:w="1978"/>
        <w:gridCol w:w="2122"/>
        <w:gridCol w:w="1843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73,42</w:t>
            </w:r>
          </w:p>
        </w:tc>
      </w:tr>
      <w:tr>
        <w:trPr>
          <w:trHeight w:val="49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строку раздела «населенный пункт «Талая»»: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60,37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заменить строкой следующего содержания:</w:t>
      </w:r>
    </w:p>
    <w:p>
      <w:pPr>
        <w:widowControl w:val="0"/>
        <w:spacing w:line="14" w:lineRule="exact"/>
      </w:pPr>
    </w:p>
    <w:tbl>
      <w:tblPr>
        <w:tblOverlap w:val="never"/>
        <w:jc w:val="left"/>
        <w:tblLayout w:type="fixed"/>
      </w:tblPr>
      <w:tblGrid>
        <w:gridCol w:w="1978"/>
        <w:gridCol w:w="1973"/>
        <w:gridCol w:w="2117"/>
        <w:gridCol w:w="1814"/>
      </w:tblGrid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59,00</w:t>
            </w:r>
          </w:p>
        </w:tc>
      </w:tr>
    </w:tbl>
    <w:p>
      <w:pPr>
        <w:widowControl w:val="0"/>
        <w:spacing w:after="246" w:line="14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7" w:val="left"/>
        </w:tabs>
        <w:bidi w:val="0"/>
        <w:spacing w:before="0" w:after="14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приложения № 2: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разделе «Питьевая вода (питьевое водоснабжение)»:</w:t>
      </w:r>
    </w:p>
    <w:tbl>
      <w:tblPr>
        <w:tblOverlap w:val="never"/>
        <w:jc w:val="center"/>
        <w:tblLayout w:type="fixed"/>
      </w:tblPr>
      <w:tblGrid>
        <w:gridCol w:w="1877"/>
        <w:gridCol w:w="355"/>
        <w:gridCol w:w="1070"/>
        <w:gridCol w:w="754"/>
        <w:gridCol w:w="1051"/>
        <w:gridCol w:w="1488"/>
        <w:gridCol w:w="1306"/>
        <w:gridCol w:w="1210"/>
      </w:tblGrid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графе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«11821,13»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заменить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цифрами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«11523,95»;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графе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цифры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«4066,51»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заменить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цифрами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«3964,28»;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графе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«4550,76»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заменить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цифрами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«4436,35»;</w:t>
      </w:r>
    </w:p>
    <w:p>
      <w:pPr>
        <w:widowControl w:val="0"/>
        <w:spacing w:line="14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разделе «Водоотведение»:</w:t>
      </w:r>
    </w:p>
    <w:tbl>
      <w:tblPr>
        <w:tblOverlap w:val="never"/>
        <w:jc w:val="center"/>
        <w:tblLayout w:type="fixed"/>
      </w:tblPr>
      <w:tblGrid>
        <w:gridCol w:w="1877"/>
        <w:gridCol w:w="1406"/>
        <w:gridCol w:w="768"/>
        <w:gridCol w:w="1051"/>
        <w:gridCol w:w="2798"/>
        <w:gridCol w:w="1210"/>
      </w:tblGrid>
      <w:tr>
        <w:trPr>
          <w:trHeight w:val="3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графе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пункта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«21319,17» заменить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цифрами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«20783,21»;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графе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пункта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«3187,09» заменить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цифрами</w:t>
            </w:r>
          </w:p>
        </w:tc>
      </w:tr>
    </w:tbl>
    <w:p>
      <w:pPr>
        <w:widowControl w:val="0"/>
        <w:spacing w:after="12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«3106,97»;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5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№ 3: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2: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подраздела «Населенный пункт «Атка»»: в графе 5 пункта 1 цифры «38,361» заменить цифрами «41,166»; в графе 5 пункта 5 цифры «38,343» заменить цифрами «41,148»; в пункте 8: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цифры «36,317» заменить цифрами «39,122»; в графе 5 подпункта 8.4 цифры «3,856» заменить цифрами «6,661»;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раздела 3: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4 пункта 2 цифры «587,94» заменить цифрами «573,16»; в строке «Итого:» цифры «1756,72» заменить цифрами «1741,94»;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8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4 пункта 2 таблицы раздела 4 цифры «33115,59» заменить цифрами «32929,70»;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5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№ 4: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after="12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раздела 3: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4 пункта 2 цифры «272,17» заменить цифрами «265,33»; в графе 4 пункта 5 цифры «2514,77» заменить цифрами «2451,39»; в строке «Итого:» цифры «8327,17» заменить цифрами «8256,80»;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графе 4 пункта 2 таблицы раздела 4 цифры «30182,98» заменить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цифрами «29845,65»;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40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12700</wp:posOffset>
            </wp:positionV>
            <wp:extent cx="1075690" cy="231775"/>
            <wp:wrapSquare wrapText="bothSides"/>
            <wp:docPr id="5" name="Shape 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5690" cy="23177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1" type="#_x0000_t202" style="position:absolute;margin-left:5.0000000000000003e-002pt;margin-top:1.pt;width:84.700000000000003pt;height:18.25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sectPr>
      <w:type w:val="continuous"/>
      <w:pgSz w:w="11900" w:h="16840"/>
      <w:pgMar w:top="1268" w:left="1462" w:right="1303" w:bottom="100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8">
    <w:name w:val="Подпись к таблиц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