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23" w:rsidRDefault="00C22A23" w:rsidP="00C22A23">
      <w:pPr>
        <w:pStyle w:val="ConsPlusTitle"/>
        <w:rPr>
          <w:sz w:val="24"/>
          <w:szCs w:val="24"/>
        </w:rPr>
      </w:pPr>
    </w:p>
    <w:p w:rsidR="00C22A23" w:rsidRDefault="00C22A23" w:rsidP="00C22A23">
      <w:pPr>
        <w:pStyle w:val="ConsPlusTitle"/>
        <w:jc w:val="center"/>
        <w:rPr>
          <w:sz w:val="24"/>
          <w:szCs w:val="24"/>
        </w:rPr>
      </w:pPr>
    </w:p>
    <w:p w:rsidR="00C22A23" w:rsidRPr="0057597E" w:rsidRDefault="00C22A23" w:rsidP="00C22A23">
      <w:pPr>
        <w:pStyle w:val="ConsPlusTitle"/>
        <w:jc w:val="center"/>
      </w:pPr>
      <w:r w:rsidRPr="0057597E">
        <w:rPr>
          <w:noProof/>
        </w:rPr>
        <w:drawing>
          <wp:inline distT="0" distB="0" distL="0" distR="0" wp14:anchorId="69DA74B2" wp14:editId="7CBBADB9">
            <wp:extent cx="5048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A23" w:rsidRPr="0057597E" w:rsidRDefault="00C22A23" w:rsidP="00C22A23">
      <w:pPr>
        <w:pStyle w:val="ConsPlusTitle"/>
        <w:jc w:val="center"/>
      </w:pPr>
    </w:p>
    <w:p w:rsidR="00C22A23" w:rsidRPr="007457C3" w:rsidRDefault="00C22A23" w:rsidP="00C22A23">
      <w:pPr>
        <w:jc w:val="center"/>
        <w:rPr>
          <w:b/>
          <w:sz w:val="40"/>
          <w:szCs w:val="40"/>
        </w:rPr>
      </w:pPr>
      <w:r w:rsidRPr="007457C3">
        <w:rPr>
          <w:b/>
          <w:sz w:val="28"/>
          <w:szCs w:val="28"/>
        </w:rPr>
        <w:t xml:space="preserve"> </w:t>
      </w:r>
      <w:r w:rsidRPr="007457C3">
        <w:rPr>
          <w:b/>
          <w:sz w:val="40"/>
          <w:szCs w:val="40"/>
        </w:rPr>
        <w:t xml:space="preserve">Администрация </w:t>
      </w:r>
    </w:p>
    <w:p w:rsidR="00C22A23" w:rsidRPr="007457C3" w:rsidRDefault="00C22A23" w:rsidP="00C22A23">
      <w:pPr>
        <w:jc w:val="center"/>
        <w:rPr>
          <w:b/>
          <w:sz w:val="40"/>
          <w:szCs w:val="40"/>
        </w:rPr>
      </w:pPr>
      <w:r w:rsidRPr="007457C3">
        <w:rPr>
          <w:b/>
          <w:sz w:val="40"/>
          <w:szCs w:val="40"/>
        </w:rPr>
        <w:t>сельского поселения «Даурское»</w:t>
      </w:r>
    </w:p>
    <w:p w:rsidR="00C22A23" w:rsidRPr="007457C3" w:rsidRDefault="00C22A23" w:rsidP="00C22A23">
      <w:pPr>
        <w:jc w:val="center"/>
        <w:rPr>
          <w:b/>
          <w:sz w:val="40"/>
          <w:szCs w:val="40"/>
        </w:rPr>
      </w:pPr>
      <w:r w:rsidRPr="007457C3">
        <w:rPr>
          <w:b/>
          <w:sz w:val="40"/>
          <w:szCs w:val="40"/>
        </w:rPr>
        <w:t xml:space="preserve"> Муниципального района «Забайкальский район»</w:t>
      </w:r>
    </w:p>
    <w:p w:rsidR="00C22A23" w:rsidRPr="007457C3" w:rsidRDefault="00C22A23" w:rsidP="00C22A23">
      <w:pPr>
        <w:jc w:val="center"/>
        <w:rPr>
          <w:b/>
          <w:sz w:val="28"/>
          <w:szCs w:val="28"/>
        </w:rPr>
      </w:pPr>
    </w:p>
    <w:p w:rsidR="00C22A23" w:rsidRPr="007457C3" w:rsidRDefault="00C22A23" w:rsidP="00C22A23">
      <w:pPr>
        <w:jc w:val="center"/>
        <w:rPr>
          <w:b/>
          <w:sz w:val="2"/>
          <w:szCs w:val="2"/>
        </w:rPr>
      </w:pPr>
    </w:p>
    <w:p w:rsidR="00C22A23" w:rsidRPr="007457C3" w:rsidRDefault="00C22A23" w:rsidP="00C22A23">
      <w:pPr>
        <w:jc w:val="center"/>
        <w:rPr>
          <w:b/>
          <w:sz w:val="40"/>
          <w:szCs w:val="40"/>
        </w:rPr>
      </w:pPr>
      <w:r w:rsidRPr="007457C3">
        <w:rPr>
          <w:b/>
          <w:sz w:val="52"/>
          <w:szCs w:val="52"/>
        </w:rPr>
        <w:t xml:space="preserve"> </w:t>
      </w:r>
      <w:r w:rsidRPr="007457C3">
        <w:rPr>
          <w:b/>
          <w:sz w:val="40"/>
          <w:szCs w:val="40"/>
        </w:rPr>
        <w:t>ПОСТАНОВЛЕНИЕ</w:t>
      </w:r>
    </w:p>
    <w:p w:rsidR="00C22A23" w:rsidRPr="0057597E" w:rsidRDefault="00C22A23" w:rsidP="00C22A23">
      <w:pPr>
        <w:spacing w:line="360" w:lineRule="auto"/>
        <w:rPr>
          <w:sz w:val="28"/>
          <w:szCs w:val="28"/>
        </w:rPr>
      </w:pPr>
    </w:p>
    <w:p w:rsidR="00C22A23" w:rsidRPr="0057597E" w:rsidRDefault="008B14B1" w:rsidP="00C22A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BF1FDD">
        <w:rPr>
          <w:sz w:val="28"/>
          <w:szCs w:val="28"/>
        </w:rPr>
        <w:t>5</w:t>
      </w:r>
      <w:r w:rsidR="00C22A2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C22A23">
        <w:rPr>
          <w:sz w:val="28"/>
          <w:szCs w:val="28"/>
        </w:rPr>
        <w:t xml:space="preserve"> </w:t>
      </w:r>
      <w:r w:rsidR="00C22A23" w:rsidRPr="0057597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C1DD6">
        <w:rPr>
          <w:sz w:val="28"/>
          <w:szCs w:val="28"/>
        </w:rPr>
        <w:t xml:space="preserve"> </w:t>
      </w:r>
      <w:r w:rsidR="00C22A23" w:rsidRPr="0057597E">
        <w:rPr>
          <w:sz w:val="28"/>
          <w:szCs w:val="28"/>
        </w:rPr>
        <w:t xml:space="preserve">г.                       </w:t>
      </w:r>
      <w:r w:rsidR="00C22A23">
        <w:rPr>
          <w:sz w:val="28"/>
          <w:szCs w:val="28"/>
        </w:rPr>
        <w:t xml:space="preserve">                                  </w:t>
      </w:r>
      <w:r w:rsidR="00C22A23" w:rsidRPr="0057597E">
        <w:rPr>
          <w:sz w:val="28"/>
          <w:szCs w:val="28"/>
        </w:rPr>
        <w:t xml:space="preserve">            </w:t>
      </w:r>
      <w:r w:rsidR="00C22A23">
        <w:rPr>
          <w:sz w:val="28"/>
          <w:szCs w:val="28"/>
        </w:rPr>
        <w:t xml:space="preserve">            </w:t>
      </w:r>
      <w:r w:rsidR="002C1DD6">
        <w:rPr>
          <w:sz w:val="28"/>
          <w:szCs w:val="28"/>
        </w:rPr>
        <w:t xml:space="preserve">       </w:t>
      </w:r>
      <w:r w:rsidR="00C22A23" w:rsidRPr="0057597E">
        <w:rPr>
          <w:sz w:val="28"/>
          <w:szCs w:val="28"/>
        </w:rPr>
        <w:t xml:space="preserve">    </w:t>
      </w:r>
      <w:r w:rsidR="00C22A23">
        <w:rPr>
          <w:sz w:val="28"/>
          <w:szCs w:val="28"/>
        </w:rPr>
        <w:t xml:space="preserve">   </w:t>
      </w:r>
      <w:r w:rsidR="00C22A23" w:rsidRPr="0057597E">
        <w:rPr>
          <w:sz w:val="28"/>
          <w:szCs w:val="28"/>
        </w:rPr>
        <w:t xml:space="preserve"> № </w:t>
      </w:r>
      <w:r w:rsidR="00824482">
        <w:rPr>
          <w:sz w:val="28"/>
          <w:szCs w:val="28"/>
        </w:rPr>
        <w:t>123</w:t>
      </w:r>
    </w:p>
    <w:p w:rsidR="00C22A23" w:rsidRPr="0057597E" w:rsidRDefault="00C22A23" w:rsidP="008B14B1">
      <w:pPr>
        <w:spacing w:line="360" w:lineRule="auto"/>
        <w:jc w:val="center"/>
        <w:rPr>
          <w:b/>
          <w:sz w:val="28"/>
          <w:szCs w:val="28"/>
        </w:rPr>
      </w:pPr>
      <w:r w:rsidRPr="0057597E">
        <w:rPr>
          <w:b/>
          <w:sz w:val="28"/>
          <w:szCs w:val="28"/>
        </w:rPr>
        <w:t>п.ст. Даурия</w:t>
      </w:r>
    </w:p>
    <w:p w:rsidR="00C22A23" w:rsidRPr="0057597E" w:rsidRDefault="00C22A23" w:rsidP="00C22A23">
      <w:pPr>
        <w:rPr>
          <w:b/>
          <w:sz w:val="28"/>
          <w:szCs w:val="28"/>
        </w:rPr>
      </w:pPr>
    </w:p>
    <w:p w:rsidR="00C22A23" w:rsidRPr="0057597E" w:rsidRDefault="00C22A23" w:rsidP="008B14B1">
      <w:pPr>
        <w:jc w:val="both"/>
        <w:rPr>
          <w:sz w:val="28"/>
          <w:szCs w:val="28"/>
        </w:rPr>
      </w:pPr>
    </w:p>
    <w:p w:rsidR="00824482" w:rsidRPr="00FC4316" w:rsidRDefault="00824482" w:rsidP="00824482">
      <w:pPr>
        <w:pStyle w:val="ConsPlusTitle"/>
        <w:jc w:val="center"/>
      </w:pPr>
      <w:r w:rsidRPr="00FC4316">
        <w:t>Об утверждении порядка и условий предоставления</w:t>
      </w:r>
    </w:p>
    <w:p w:rsidR="00824482" w:rsidRPr="00FC4316" w:rsidRDefault="00824482" w:rsidP="00824482">
      <w:pPr>
        <w:pStyle w:val="ConsPlusTitle"/>
        <w:jc w:val="center"/>
      </w:pPr>
      <w:r w:rsidRPr="00FC4316">
        <w:t>межбю</w:t>
      </w:r>
      <w:r>
        <w:t xml:space="preserve">джетных трансфертов из бюджета </w:t>
      </w:r>
      <w:r>
        <w:t>администрации сельского поселения</w:t>
      </w:r>
      <w:r>
        <w:t xml:space="preserve"> </w:t>
      </w:r>
      <w:r>
        <w:t>«</w:t>
      </w:r>
      <w:r>
        <w:t>Даурское</w:t>
      </w:r>
      <w:r>
        <w:t>»</w:t>
      </w:r>
    </w:p>
    <w:p w:rsidR="008B14B1" w:rsidRPr="008B14B1" w:rsidRDefault="008B14B1" w:rsidP="008B14B1">
      <w:pPr>
        <w:rPr>
          <w:b/>
          <w:sz w:val="28"/>
          <w:szCs w:val="28"/>
        </w:rPr>
      </w:pPr>
    </w:p>
    <w:p w:rsidR="008B14B1" w:rsidRPr="008B14B1" w:rsidRDefault="008B14B1" w:rsidP="008B14B1">
      <w:pPr>
        <w:rPr>
          <w:b/>
          <w:sz w:val="28"/>
          <w:szCs w:val="28"/>
        </w:rPr>
      </w:pPr>
    </w:p>
    <w:p w:rsidR="00824482" w:rsidRDefault="00824482" w:rsidP="00824482">
      <w:pPr>
        <w:pStyle w:val="ConsPlusNormal"/>
        <w:ind w:firstLine="567"/>
        <w:jc w:val="both"/>
        <w:outlineLvl w:val="0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В соответствии со статьями 9, 142.5 Бюджетного кодекса Российской Федерации, частью 4 статьи 15 Федерального </w:t>
      </w:r>
      <w:r>
        <w:rPr>
          <w:color w:val="212121"/>
          <w:sz w:val="28"/>
          <w:szCs w:val="28"/>
          <w:shd w:val="clear" w:color="auto" w:fill="FFFFFF"/>
        </w:rPr>
        <w:t>закона от</w:t>
      </w:r>
      <w:r>
        <w:rPr>
          <w:color w:val="212121"/>
          <w:sz w:val="28"/>
          <w:szCs w:val="28"/>
          <w:shd w:val="clear" w:color="auto" w:fill="FFFFFF"/>
        </w:rPr>
        <w:t xml:space="preserve"> 6 октября 2003г.  № 131-</w:t>
      </w:r>
      <w:r>
        <w:rPr>
          <w:color w:val="212121"/>
          <w:sz w:val="28"/>
          <w:szCs w:val="28"/>
          <w:shd w:val="clear" w:color="auto" w:fill="FFFFFF"/>
        </w:rPr>
        <w:t>ФЗ «</w:t>
      </w:r>
      <w:r>
        <w:rPr>
          <w:color w:val="21212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</w:t>
      </w:r>
    </w:p>
    <w:p w:rsidR="00824482" w:rsidRPr="00824482" w:rsidRDefault="00824482" w:rsidP="00824482">
      <w:pPr>
        <w:pStyle w:val="ConsPlusNormal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24482" w:rsidRPr="00FC4316" w:rsidRDefault="00824482" w:rsidP="00824482">
      <w:pPr>
        <w:pStyle w:val="ConsPlusTitle"/>
        <w:jc w:val="both"/>
      </w:pPr>
      <w:r w:rsidRPr="00FC4316">
        <w:tab/>
      </w:r>
      <w:r w:rsidRPr="00FC4316">
        <w:rPr>
          <w:b w:val="0"/>
        </w:rPr>
        <w:t>1. Утвердить</w:t>
      </w:r>
      <w:r w:rsidRPr="00FC4316">
        <w:rPr>
          <w:b w:val="0"/>
        </w:rPr>
        <w:tab/>
      </w:r>
      <w:hyperlink w:anchor="P57" w:history="1">
        <w:r w:rsidRPr="00FC4316">
          <w:rPr>
            <w:b w:val="0"/>
            <w:color w:val="0000FF"/>
          </w:rPr>
          <w:t xml:space="preserve"> </w:t>
        </w:r>
      </w:hyperlink>
      <w:r w:rsidRPr="00FC4316">
        <w:rPr>
          <w:b w:val="0"/>
        </w:rPr>
        <w:t xml:space="preserve">порядок и условия предоставления межбюджетных трансфертов из </w:t>
      </w:r>
      <w:r>
        <w:rPr>
          <w:b w:val="0"/>
        </w:rPr>
        <w:t>бюджета администрации сельского поселения «</w:t>
      </w:r>
      <w:r>
        <w:rPr>
          <w:b w:val="0"/>
        </w:rPr>
        <w:t>Даурское</w:t>
      </w:r>
      <w:r>
        <w:rPr>
          <w:b w:val="0"/>
        </w:rPr>
        <w:t>»</w:t>
      </w:r>
    </w:p>
    <w:p w:rsidR="00824482" w:rsidRDefault="00824482" w:rsidP="00824482">
      <w:pPr>
        <w:pStyle w:val="ConsPlusNormal"/>
        <w:ind w:firstLine="540"/>
        <w:jc w:val="both"/>
        <w:rPr>
          <w:sz w:val="28"/>
          <w:szCs w:val="28"/>
        </w:rPr>
      </w:pPr>
      <w:r w:rsidRPr="00FC4316">
        <w:rPr>
          <w:sz w:val="28"/>
          <w:szCs w:val="28"/>
        </w:rPr>
        <w:tab/>
        <w:t xml:space="preserve">2.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24482" w:rsidRDefault="00824482" w:rsidP="00824482">
      <w:pPr>
        <w:pStyle w:val="ConsPlusNormal"/>
        <w:ind w:firstLine="540"/>
        <w:jc w:val="both"/>
        <w:rPr>
          <w:sz w:val="28"/>
          <w:szCs w:val="28"/>
        </w:rPr>
      </w:pPr>
    </w:p>
    <w:p w:rsidR="00824482" w:rsidRPr="00FC4316" w:rsidRDefault="00824482" w:rsidP="00824482">
      <w:pPr>
        <w:pStyle w:val="ConsPlusNormal"/>
        <w:ind w:firstLine="540"/>
        <w:jc w:val="both"/>
        <w:rPr>
          <w:sz w:val="28"/>
          <w:szCs w:val="28"/>
        </w:rPr>
      </w:pPr>
    </w:p>
    <w:p w:rsidR="00824482" w:rsidRPr="00FC4316" w:rsidRDefault="00824482" w:rsidP="00824482">
      <w:pPr>
        <w:pStyle w:val="ConsPlusNormal"/>
        <w:rPr>
          <w:sz w:val="28"/>
          <w:szCs w:val="28"/>
        </w:rPr>
      </w:pPr>
      <w:r w:rsidRPr="00FC431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C431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proofErr w:type="gramStart"/>
      <w:r>
        <w:rPr>
          <w:sz w:val="28"/>
          <w:szCs w:val="28"/>
        </w:rPr>
        <w:t>Даурское»</w:t>
      </w:r>
      <w:r w:rsidRPr="00FC4316">
        <w:rPr>
          <w:sz w:val="28"/>
          <w:szCs w:val="28"/>
        </w:rPr>
        <w:t xml:space="preserve">   </w:t>
      </w:r>
      <w:proofErr w:type="gramEnd"/>
      <w:r w:rsidRPr="00FC4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FC431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Е.В.Антонцева</w:t>
      </w:r>
      <w:proofErr w:type="spellEnd"/>
    </w:p>
    <w:p w:rsidR="00824482" w:rsidRPr="00FC4316" w:rsidRDefault="00824482" w:rsidP="00824482">
      <w:pPr>
        <w:pStyle w:val="ConsPlusNormal"/>
        <w:jc w:val="right"/>
        <w:rPr>
          <w:sz w:val="28"/>
          <w:szCs w:val="28"/>
        </w:rPr>
      </w:pPr>
    </w:p>
    <w:p w:rsidR="00824482" w:rsidRPr="00FC4316" w:rsidRDefault="00824482" w:rsidP="00824482">
      <w:pPr>
        <w:pStyle w:val="ConsPlusNormal"/>
        <w:jc w:val="right"/>
        <w:rPr>
          <w:sz w:val="28"/>
          <w:szCs w:val="28"/>
        </w:rPr>
      </w:pPr>
    </w:p>
    <w:p w:rsidR="00824482" w:rsidRPr="00FC4316" w:rsidRDefault="00824482" w:rsidP="00824482">
      <w:pPr>
        <w:pStyle w:val="ConsPlusNormal"/>
        <w:jc w:val="right"/>
        <w:rPr>
          <w:sz w:val="28"/>
          <w:szCs w:val="28"/>
        </w:rPr>
      </w:pPr>
    </w:p>
    <w:p w:rsidR="00824482" w:rsidRPr="00FC4316" w:rsidRDefault="00824482" w:rsidP="00824482">
      <w:pPr>
        <w:pStyle w:val="ConsPlusNormal"/>
        <w:jc w:val="right"/>
        <w:rPr>
          <w:sz w:val="28"/>
          <w:szCs w:val="28"/>
        </w:rPr>
      </w:pPr>
    </w:p>
    <w:p w:rsidR="00824482" w:rsidRPr="00FC4316" w:rsidRDefault="00824482" w:rsidP="00824482">
      <w:pPr>
        <w:pStyle w:val="ConsPlusNormal"/>
        <w:jc w:val="right"/>
        <w:rPr>
          <w:sz w:val="28"/>
          <w:szCs w:val="28"/>
        </w:rPr>
      </w:pPr>
    </w:p>
    <w:p w:rsidR="00824482" w:rsidRPr="00FC4316" w:rsidRDefault="00824482" w:rsidP="00824482">
      <w:pPr>
        <w:pStyle w:val="ConsPlusNormal"/>
        <w:jc w:val="right"/>
        <w:rPr>
          <w:sz w:val="28"/>
          <w:szCs w:val="28"/>
        </w:rPr>
      </w:pPr>
    </w:p>
    <w:p w:rsidR="00824482" w:rsidRPr="00FC4316" w:rsidRDefault="00824482" w:rsidP="00824482">
      <w:pPr>
        <w:pStyle w:val="ConsPlusNormal"/>
        <w:jc w:val="right"/>
        <w:rPr>
          <w:sz w:val="28"/>
          <w:szCs w:val="28"/>
        </w:rPr>
      </w:pPr>
    </w:p>
    <w:p w:rsidR="00824482" w:rsidRPr="00FC4316" w:rsidRDefault="00824482" w:rsidP="00824482">
      <w:pPr>
        <w:pStyle w:val="ConsPlusNormal"/>
        <w:jc w:val="right"/>
        <w:rPr>
          <w:sz w:val="28"/>
          <w:szCs w:val="28"/>
        </w:rPr>
      </w:pPr>
    </w:p>
    <w:p w:rsidR="00824482" w:rsidRDefault="00824482" w:rsidP="00824482">
      <w:pPr>
        <w:pStyle w:val="ConsPlusNormal"/>
        <w:rPr>
          <w:sz w:val="28"/>
          <w:szCs w:val="28"/>
        </w:rPr>
      </w:pPr>
    </w:p>
    <w:p w:rsidR="00824482" w:rsidRDefault="00824482" w:rsidP="00824482">
      <w:pPr>
        <w:pStyle w:val="ConsPlusNormal"/>
        <w:rPr>
          <w:sz w:val="28"/>
          <w:szCs w:val="28"/>
        </w:rPr>
      </w:pPr>
    </w:p>
    <w:p w:rsidR="00824482" w:rsidRPr="00FC4316" w:rsidRDefault="00824482" w:rsidP="00824482">
      <w:pPr>
        <w:pStyle w:val="ConsPlusNormal"/>
        <w:rPr>
          <w:sz w:val="28"/>
          <w:szCs w:val="28"/>
        </w:rPr>
      </w:pPr>
    </w:p>
    <w:p w:rsidR="00824482" w:rsidRPr="00FC4316" w:rsidRDefault="00824482" w:rsidP="00824482">
      <w:pPr>
        <w:pStyle w:val="ConsPlusNormal"/>
        <w:jc w:val="right"/>
        <w:rPr>
          <w:sz w:val="28"/>
          <w:szCs w:val="28"/>
        </w:rPr>
      </w:pPr>
      <w:r w:rsidRPr="00FC4316">
        <w:rPr>
          <w:sz w:val="28"/>
          <w:szCs w:val="28"/>
        </w:rPr>
        <w:lastRenderedPageBreak/>
        <w:t>Утвержден</w:t>
      </w:r>
    </w:p>
    <w:p w:rsidR="00824482" w:rsidRPr="00FC4316" w:rsidRDefault="00824482" w:rsidP="00824482">
      <w:pPr>
        <w:pStyle w:val="ConsPlusNormal"/>
        <w:jc w:val="right"/>
        <w:rPr>
          <w:sz w:val="28"/>
          <w:szCs w:val="28"/>
        </w:rPr>
      </w:pPr>
      <w:r w:rsidRPr="00FC4316">
        <w:rPr>
          <w:sz w:val="28"/>
          <w:szCs w:val="28"/>
        </w:rPr>
        <w:t xml:space="preserve">постановлением администрации </w:t>
      </w:r>
    </w:p>
    <w:p w:rsidR="00824482" w:rsidRPr="00FC4316" w:rsidRDefault="00824482" w:rsidP="0082448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«Даурское</w:t>
      </w:r>
      <w:r>
        <w:rPr>
          <w:sz w:val="28"/>
          <w:szCs w:val="28"/>
        </w:rPr>
        <w:t>»</w:t>
      </w:r>
    </w:p>
    <w:p w:rsidR="00824482" w:rsidRPr="00FC4316" w:rsidRDefault="00824482" w:rsidP="00824482">
      <w:pPr>
        <w:pStyle w:val="ConsPlusNormal"/>
        <w:jc w:val="right"/>
        <w:rPr>
          <w:sz w:val="28"/>
          <w:szCs w:val="28"/>
        </w:rPr>
      </w:pPr>
      <w:r w:rsidRPr="00FC4316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FC431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FC4316">
        <w:rPr>
          <w:sz w:val="28"/>
          <w:szCs w:val="28"/>
        </w:rPr>
        <w:t>2020</w:t>
      </w:r>
      <w:r w:rsidRPr="00FC431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123</w:t>
      </w:r>
      <w:bookmarkStart w:id="0" w:name="_GoBack"/>
      <w:bookmarkEnd w:id="0"/>
    </w:p>
    <w:p w:rsidR="00824482" w:rsidRPr="00FC4316" w:rsidRDefault="00824482" w:rsidP="00824482">
      <w:pPr>
        <w:pStyle w:val="ConsPlusTitle"/>
        <w:jc w:val="center"/>
      </w:pPr>
      <w:bookmarkStart w:id="1" w:name="P57"/>
      <w:bookmarkEnd w:id="1"/>
    </w:p>
    <w:p w:rsidR="00824482" w:rsidRPr="00FC4316" w:rsidRDefault="00824482" w:rsidP="00824482">
      <w:pPr>
        <w:pStyle w:val="ConsPlusTitle"/>
        <w:jc w:val="center"/>
      </w:pPr>
    </w:p>
    <w:p w:rsidR="00824482" w:rsidRPr="00824482" w:rsidRDefault="00824482" w:rsidP="00824482">
      <w:pPr>
        <w:pStyle w:val="ConsPlusTitle"/>
      </w:pPr>
      <w:r w:rsidRPr="00FC4316">
        <w:t xml:space="preserve"> </w:t>
      </w:r>
      <w:r w:rsidRPr="00824482">
        <w:t xml:space="preserve">Порядок и условия предоставления </w:t>
      </w:r>
    </w:p>
    <w:p w:rsidR="00824482" w:rsidRPr="00824482" w:rsidRDefault="00824482" w:rsidP="00824482">
      <w:pPr>
        <w:pStyle w:val="ConsPlusTitle"/>
      </w:pPr>
      <w:r w:rsidRPr="00824482">
        <w:t xml:space="preserve"> </w:t>
      </w:r>
      <w:r w:rsidRPr="00824482">
        <w:t>межбюджетных трансфертов</w:t>
      </w:r>
      <w:r w:rsidRPr="00824482">
        <w:t xml:space="preserve"> из бюджета</w:t>
      </w:r>
    </w:p>
    <w:p w:rsidR="00824482" w:rsidRPr="00824482" w:rsidRDefault="00824482" w:rsidP="00824482">
      <w:pPr>
        <w:pStyle w:val="ConsPlusTitle"/>
      </w:pPr>
      <w:r w:rsidRPr="00824482">
        <w:t xml:space="preserve"> муниципального района «Забайкальский район»</w:t>
      </w:r>
    </w:p>
    <w:p w:rsidR="00824482" w:rsidRPr="00824482" w:rsidRDefault="00824482" w:rsidP="00824482">
      <w:pPr>
        <w:pStyle w:val="ConsPlusNormal"/>
        <w:rPr>
          <w:b/>
          <w:sz w:val="28"/>
          <w:szCs w:val="28"/>
        </w:rPr>
      </w:pPr>
      <w:r w:rsidRPr="00824482">
        <w:rPr>
          <w:b/>
          <w:sz w:val="28"/>
          <w:szCs w:val="28"/>
        </w:rPr>
        <w:t xml:space="preserve"> Забайкальского края</w:t>
      </w:r>
    </w:p>
    <w:p w:rsidR="00824482" w:rsidRPr="00FC4316" w:rsidRDefault="00824482" w:rsidP="00824482">
      <w:pPr>
        <w:rPr>
          <w:sz w:val="28"/>
          <w:szCs w:val="28"/>
          <w:lang w:eastAsia="en-US"/>
        </w:rPr>
      </w:pPr>
    </w:p>
    <w:p w:rsidR="00824482" w:rsidRPr="00FC4316" w:rsidRDefault="00824482" w:rsidP="00824482">
      <w:pPr>
        <w:ind w:firstLine="720"/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 xml:space="preserve">1.Настоящий Порядок разработан в соответствии со статьями 142, 142.4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определяет порядок и условия предоставления межбюджетных трансфертов из бюджета </w:t>
      </w:r>
      <w:r>
        <w:rPr>
          <w:sz w:val="28"/>
          <w:szCs w:val="28"/>
          <w:lang w:eastAsia="en-US"/>
        </w:rPr>
        <w:t>муниципального района «Забайкальский район»</w:t>
      </w:r>
      <w:r w:rsidRPr="00FC43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Забайкальского каря </w:t>
      </w:r>
      <w:r w:rsidRPr="00FC4316">
        <w:rPr>
          <w:sz w:val="28"/>
          <w:szCs w:val="28"/>
          <w:lang w:eastAsia="en-US"/>
        </w:rPr>
        <w:t xml:space="preserve">(далее - бюджет муниципального района) бюджетам  сельских поселений </w:t>
      </w:r>
      <w:r>
        <w:rPr>
          <w:sz w:val="28"/>
          <w:szCs w:val="28"/>
          <w:lang w:eastAsia="en-US"/>
        </w:rPr>
        <w:t>муниципального района «Забайкальский район»</w:t>
      </w:r>
      <w:r w:rsidRPr="00FC43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Забайкальского каря </w:t>
      </w:r>
      <w:r w:rsidRPr="00FC4316">
        <w:rPr>
          <w:sz w:val="28"/>
          <w:szCs w:val="28"/>
          <w:lang w:eastAsia="en-US"/>
        </w:rPr>
        <w:t>(далее - бюджеты сельских поселений).</w:t>
      </w:r>
    </w:p>
    <w:p w:rsidR="00824482" w:rsidRPr="00FC4316" w:rsidRDefault="00824482" w:rsidP="00824482">
      <w:pPr>
        <w:pStyle w:val="ConsPlusNormal"/>
        <w:ind w:firstLine="540"/>
        <w:jc w:val="both"/>
        <w:rPr>
          <w:sz w:val="28"/>
          <w:szCs w:val="28"/>
        </w:rPr>
      </w:pPr>
      <w:r w:rsidRPr="00FC4316">
        <w:rPr>
          <w:sz w:val="28"/>
          <w:szCs w:val="28"/>
        </w:rPr>
        <w:t xml:space="preserve"> 2.Предоставление межбюджетных трансфертов из бюджета муниципального</w:t>
      </w:r>
      <w:r w:rsidRPr="00FC4316">
        <w:rPr>
          <w:b/>
          <w:sz w:val="28"/>
          <w:szCs w:val="28"/>
        </w:rPr>
        <w:t xml:space="preserve"> </w:t>
      </w:r>
      <w:r w:rsidRPr="00FC4316">
        <w:rPr>
          <w:sz w:val="28"/>
          <w:szCs w:val="28"/>
        </w:rPr>
        <w:t>района осуществляется в пределах бюджетных ассигнований, предусмотренных на эти цели в решении Совета муниципального района о бюджете муниципального района по соответствующим целевым статьям расходов бюджетов муниципального района.</w:t>
      </w:r>
    </w:p>
    <w:p w:rsidR="00824482" w:rsidRPr="00FC4316" w:rsidRDefault="00824482" w:rsidP="00824482">
      <w:pPr>
        <w:pStyle w:val="ConsPlusNormal"/>
        <w:ind w:firstLine="540"/>
        <w:jc w:val="both"/>
        <w:rPr>
          <w:sz w:val="28"/>
          <w:szCs w:val="28"/>
        </w:rPr>
      </w:pPr>
      <w:r w:rsidRPr="00FC4316">
        <w:rPr>
          <w:sz w:val="28"/>
          <w:szCs w:val="28"/>
        </w:rPr>
        <w:t>3.Межбюджетные трансферты из бюджета муниципального района перечисляются на счета по исполнению бюджетов поселений главными распорядителями средств бюджета муниципального района по соответствующим межбюджетным трансфертам.</w:t>
      </w:r>
    </w:p>
    <w:p w:rsidR="00824482" w:rsidRPr="00FC4316" w:rsidRDefault="00824482" w:rsidP="00824482">
      <w:pPr>
        <w:pStyle w:val="ConsPlusNormal"/>
        <w:ind w:firstLine="540"/>
        <w:jc w:val="both"/>
        <w:rPr>
          <w:sz w:val="28"/>
          <w:szCs w:val="28"/>
        </w:rPr>
      </w:pPr>
      <w:r w:rsidRPr="00FC4316">
        <w:rPr>
          <w:sz w:val="28"/>
          <w:szCs w:val="28"/>
        </w:rPr>
        <w:t>4.Перечисление межбюджетных трансфертов из бюджета муниципального района в форме дотаций на выравнивание бюджетной обеспеченности поселений осуществляется ежемесячно в размере 1/12 от суммы дотаций на выравнивание бюджетной обеспеченности поселений, установленных в решении совета муниципального района о бюджете муниципального района для соответствующего поселения, с учетом возникающих сезонных потребностей в процессе исполнения бюджетов поселений.</w:t>
      </w:r>
    </w:p>
    <w:p w:rsidR="00824482" w:rsidRPr="00FC4316" w:rsidRDefault="00824482" w:rsidP="00824482">
      <w:pPr>
        <w:pStyle w:val="ConsPlusNormal"/>
        <w:ind w:firstLine="540"/>
        <w:jc w:val="both"/>
        <w:rPr>
          <w:sz w:val="28"/>
          <w:szCs w:val="28"/>
        </w:rPr>
      </w:pPr>
      <w:r w:rsidRPr="00FC4316">
        <w:rPr>
          <w:sz w:val="28"/>
          <w:szCs w:val="28"/>
        </w:rPr>
        <w:t xml:space="preserve"> 5.Иные межбюджетные трансферты в форме дотаций на поддержку мер по обеспечению сбалансированности местных бюджетов предоставляются бюджетам сельских поселений в целях предотвращения возможности возникновения просроченной задолженности поселений, обусловленной ухудшением финансово-экономического </w:t>
      </w:r>
      <w:proofErr w:type="gramStart"/>
      <w:r w:rsidRPr="00FC4316">
        <w:rPr>
          <w:sz w:val="28"/>
          <w:szCs w:val="28"/>
        </w:rPr>
        <w:t>положения  поселений</w:t>
      </w:r>
      <w:proofErr w:type="gramEnd"/>
      <w:r w:rsidRPr="00FC4316">
        <w:rPr>
          <w:sz w:val="28"/>
          <w:szCs w:val="28"/>
        </w:rPr>
        <w:t>.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</w:rPr>
        <w:tab/>
        <w:t>6.Иные м</w:t>
      </w:r>
      <w:r w:rsidRPr="00FC4316">
        <w:rPr>
          <w:sz w:val="28"/>
          <w:szCs w:val="28"/>
          <w:lang w:eastAsia="en-US"/>
        </w:rPr>
        <w:t xml:space="preserve">ежбюджетные трансферты из бюджета муниципального района в бюджеты поселений, </w:t>
      </w:r>
      <w:r w:rsidRPr="00FC4316">
        <w:rPr>
          <w:sz w:val="28"/>
          <w:szCs w:val="28"/>
        </w:rPr>
        <w:t xml:space="preserve">за исключением указанных в пункте 6 настоящего порядка и условий, </w:t>
      </w:r>
      <w:proofErr w:type="gramStart"/>
      <w:r w:rsidRPr="00FC4316">
        <w:rPr>
          <w:sz w:val="28"/>
          <w:szCs w:val="28"/>
          <w:lang w:eastAsia="en-US"/>
        </w:rPr>
        <w:t xml:space="preserve">предоставляются </w:t>
      </w:r>
      <w:r w:rsidRPr="00FC4316">
        <w:rPr>
          <w:sz w:val="28"/>
          <w:szCs w:val="28"/>
        </w:rPr>
        <w:t xml:space="preserve"> </w:t>
      </w:r>
      <w:r w:rsidRPr="00FC4316">
        <w:rPr>
          <w:sz w:val="28"/>
          <w:szCs w:val="28"/>
          <w:lang w:eastAsia="en-US"/>
        </w:rPr>
        <w:t>для</w:t>
      </w:r>
      <w:proofErr w:type="gramEnd"/>
      <w:r w:rsidRPr="00FC4316">
        <w:rPr>
          <w:sz w:val="28"/>
          <w:szCs w:val="28"/>
          <w:lang w:eastAsia="en-US"/>
        </w:rPr>
        <w:t xml:space="preserve"> финансирования расходных обязательств, связанных с решением вопросов местного значения: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ab/>
        <w:t xml:space="preserve">участие сельских поселений в реализации мероприятий районного значения при заключении соответствующих соглашений между администрацией </w:t>
      </w:r>
      <w:r w:rsidRPr="00FC4316">
        <w:rPr>
          <w:sz w:val="28"/>
          <w:szCs w:val="28"/>
          <w:lang w:eastAsia="en-US"/>
        </w:rPr>
        <w:lastRenderedPageBreak/>
        <w:t>муниципального района и администрациями сельских поселений муниципального района;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ab/>
        <w:t>финансовое обеспечение мероприятий, проводимых за счет средств резервного фонда администрации муниципального района на непредвиденные расходы и на предупреждение и ликвидацию чрезвычайных ситуаций и последствий стихийных бедствий;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ab/>
        <w:t>заключение соглашений о передаче части полномочий по решению вопросов местного значения;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ab/>
        <w:t xml:space="preserve">проведение мероприятий, финансовое обеспечение которых осуществляется за счет иных межбюджетных трансфертов из </w:t>
      </w:r>
      <w:r>
        <w:rPr>
          <w:sz w:val="28"/>
          <w:szCs w:val="28"/>
          <w:lang w:eastAsia="en-US"/>
        </w:rPr>
        <w:t xml:space="preserve">краевого </w:t>
      </w:r>
      <w:r w:rsidRPr="00FC4316">
        <w:rPr>
          <w:sz w:val="28"/>
          <w:szCs w:val="28"/>
          <w:lang w:eastAsia="en-US"/>
        </w:rPr>
        <w:t>бюджета;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ab/>
        <w:t>капитальный ремонт социально значимых объектов;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ab/>
        <w:t xml:space="preserve">иные межбюджетные трансферты в форме субсидий в целях </w:t>
      </w:r>
      <w:proofErr w:type="spellStart"/>
      <w:r w:rsidRPr="00FC4316">
        <w:rPr>
          <w:sz w:val="28"/>
          <w:szCs w:val="28"/>
          <w:lang w:eastAsia="en-US"/>
        </w:rPr>
        <w:t>софинансирования</w:t>
      </w:r>
      <w:proofErr w:type="spellEnd"/>
      <w:r w:rsidRPr="00FC4316">
        <w:rPr>
          <w:sz w:val="28"/>
          <w:szCs w:val="28"/>
          <w:lang w:eastAsia="en-US"/>
        </w:rPr>
        <w:t xml:space="preserve"> расходов;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ab/>
        <w:t>реализация иных вопросов поселений, установленных Федеральным законом от 06.10.2003 г №131-ФЗ «Об общих принципах организации местного самоуправления в Российской Федерации»;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ab/>
        <w:t xml:space="preserve">в иных случаях, установленных законодательством Российской Федерации, законодательством </w:t>
      </w:r>
      <w:r>
        <w:rPr>
          <w:sz w:val="28"/>
          <w:szCs w:val="28"/>
          <w:lang w:eastAsia="en-US"/>
        </w:rPr>
        <w:t>Забайкальского края</w:t>
      </w:r>
      <w:r w:rsidRPr="00FC4316">
        <w:rPr>
          <w:sz w:val="28"/>
          <w:szCs w:val="28"/>
          <w:lang w:eastAsia="en-US"/>
        </w:rPr>
        <w:t>, а также муниципальными правовыми актами муниципального района.</w:t>
      </w:r>
    </w:p>
    <w:p w:rsidR="00824482" w:rsidRPr="00FC4316" w:rsidRDefault="00824482" w:rsidP="00824482">
      <w:pPr>
        <w:ind w:firstLine="720"/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 xml:space="preserve">Кроме того, иные межбюджетные трансферты из бюджета муниципального района бюджетам сельских поселений могут предоставляться за счет дополнительно полученных доходов при исполнении бюджета района. </w:t>
      </w:r>
    </w:p>
    <w:p w:rsidR="00824482" w:rsidRPr="00FC4316" w:rsidRDefault="00824482" w:rsidP="00824482">
      <w:pPr>
        <w:pStyle w:val="ConsPlusNormal"/>
        <w:ind w:firstLine="540"/>
        <w:jc w:val="both"/>
        <w:rPr>
          <w:sz w:val="28"/>
          <w:szCs w:val="28"/>
        </w:rPr>
      </w:pPr>
      <w:r w:rsidRPr="00FC4316">
        <w:rPr>
          <w:sz w:val="28"/>
          <w:szCs w:val="28"/>
        </w:rPr>
        <w:t>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824482" w:rsidRPr="00FC4316" w:rsidRDefault="00824482" w:rsidP="00824482">
      <w:pPr>
        <w:numPr>
          <w:ilvl w:val="0"/>
          <w:numId w:val="17"/>
        </w:numPr>
        <w:tabs>
          <w:tab w:val="clear" w:pos="1065"/>
          <w:tab w:val="left" w:pos="720"/>
          <w:tab w:val="left" w:pos="900"/>
        </w:tabs>
        <w:ind w:left="0"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FC4316">
        <w:rPr>
          <w:sz w:val="28"/>
          <w:szCs w:val="28"/>
          <w:lang w:eastAsia="en-US"/>
        </w:rPr>
        <w:t>аспределение иных межбюджетных трансфертов между сельскими поселениями осуществляется решением Совета муниципального района о бюджете, распоряжениями администрации муниципального района. Проекты распоряжений администрации муниципального района о предоставлении иных межбюджетных трансфертов готовит финансовое управление администрации муниципального района.</w:t>
      </w:r>
    </w:p>
    <w:p w:rsidR="00824482" w:rsidRPr="00FC4316" w:rsidRDefault="00824482" w:rsidP="00824482">
      <w:pPr>
        <w:ind w:firstLine="720"/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 xml:space="preserve">8.Перечисление иных межбюджетных трансфертов осуществляется финансовым управлением администрации муниципального района согласно сводной бюджетной росписи </w:t>
      </w:r>
      <w:r w:rsidRPr="00FC4316">
        <w:rPr>
          <w:snapToGrid w:val="0"/>
          <w:sz w:val="28"/>
          <w:szCs w:val="28"/>
        </w:rPr>
        <w:t xml:space="preserve">в части предоставления иных межбюджетных трансфертов бюджетам сельских поселений </w:t>
      </w:r>
      <w:r w:rsidRPr="00FC4316">
        <w:rPr>
          <w:sz w:val="28"/>
          <w:szCs w:val="28"/>
          <w:lang w:eastAsia="en-US"/>
        </w:rPr>
        <w:t>муниципального района</w:t>
      </w:r>
      <w:r w:rsidRPr="00FC4316">
        <w:rPr>
          <w:snapToGrid w:val="0"/>
          <w:sz w:val="28"/>
          <w:szCs w:val="28"/>
        </w:rPr>
        <w:t>.</w:t>
      </w:r>
    </w:p>
    <w:p w:rsidR="00824482" w:rsidRPr="00FC4316" w:rsidRDefault="00824482" w:rsidP="00824482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FC4316">
        <w:rPr>
          <w:snapToGrid w:val="0"/>
          <w:sz w:val="28"/>
          <w:szCs w:val="28"/>
        </w:rPr>
        <w:t xml:space="preserve">9.Иные межбюджетные </w:t>
      </w:r>
      <w:proofErr w:type="gramStart"/>
      <w:r w:rsidRPr="00FC4316">
        <w:rPr>
          <w:snapToGrid w:val="0"/>
          <w:sz w:val="28"/>
          <w:szCs w:val="28"/>
        </w:rPr>
        <w:t>трансферты  из</w:t>
      </w:r>
      <w:proofErr w:type="gramEnd"/>
      <w:r w:rsidRPr="00FC4316">
        <w:rPr>
          <w:snapToGrid w:val="0"/>
          <w:sz w:val="28"/>
          <w:szCs w:val="28"/>
        </w:rPr>
        <w:t xml:space="preserve"> бюджета муниципального района  бюджетам сельских поселений предоставляются при условии:</w:t>
      </w:r>
      <w:r w:rsidRPr="00FC4316">
        <w:rPr>
          <w:sz w:val="28"/>
          <w:szCs w:val="28"/>
          <w:lang w:eastAsia="en-US"/>
        </w:rPr>
        <w:t xml:space="preserve"> </w:t>
      </w:r>
    </w:p>
    <w:p w:rsidR="00824482" w:rsidRPr="00FC4316" w:rsidRDefault="00824482" w:rsidP="00824482">
      <w:pPr>
        <w:ind w:firstLine="720"/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>обеспечения собираемости налоговых и неналоговых доходов в бюджет поселений;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ab/>
        <w:t>снижения недоимки по местным налогам в сравнении с началом отчетного финансового года;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ab/>
        <w:t>недопущения возникновения кредиторской задолженности по уплате налогов на доходы физических лиц и страховых взносов в бюджеты бюджетной системы Российской Федерации;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lastRenderedPageBreak/>
        <w:tab/>
        <w:t>соблюдения требований бюджетного законодательства по предельному размеру муниципального долга и дефицита бюджета сельских поселений;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ab/>
        <w:t>предоставления бюджетной отчетности в сроки и по форме, установленные для сдачи бюджетной отчетности;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ab/>
        <w:t>наличия утвержденной муниципальной программы.</w:t>
      </w:r>
    </w:p>
    <w:p w:rsidR="00824482" w:rsidRPr="00FC4316" w:rsidRDefault="00824482" w:rsidP="00824482">
      <w:pPr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>Контроль</w:t>
      </w:r>
      <w:r>
        <w:rPr>
          <w:sz w:val="28"/>
          <w:szCs w:val="28"/>
          <w:lang w:eastAsia="en-US"/>
        </w:rPr>
        <w:t xml:space="preserve"> </w:t>
      </w:r>
      <w:r w:rsidRPr="00FC4316">
        <w:rPr>
          <w:sz w:val="28"/>
          <w:szCs w:val="28"/>
          <w:lang w:eastAsia="en-US"/>
        </w:rPr>
        <w:t xml:space="preserve">за использованием межбюджетных трансфертов осуществляется </w:t>
      </w:r>
      <w:r w:rsidRPr="00FC4316">
        <w:rPr>
          <w:sz w:val="28"/>
          <w:szCs w:val="28"/>
        </w:rPr>
        <w:t>главными распорядителями средств бюджета муниципального района по соответствующим межбюджетным трансфертам</w:t>
      </w:r>
      <w:r w:rsidRPr="00FC4316">
        <w:rPr>
          <w:sz w:val="28"/>
          <w:szCs w:val="28"/>
          <w:lang w:eastAsia="en-US"/>
        </w:rPr>
        <w:t>.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 xml:space="preserve">         11. Г</w:t>
      </w:r>
      <w:r w:rsidRPr="00FC4316">
        <w:rPr>
          <w:sz w:val="28"/>
          <w:szCs w:val="28"/>
        </w:rPr>
        <w:t xml:space="preserve">лавные распорядители средств бюджета муниципального района </w:t>
      </w:r>
      <w:r w:rsidRPr="00FC4316">
        <w:rPr>
          <w:sz w:val="28"/>
          <w:szCs w:val="28"/>
          <w:lang w:eastAsia="en-US"/>
        </w:rPr>
        <w:t>вправе проводить проверку целевого использования иных межбюджетных трансфертов в сельских поселениях.</w:t>
      </w:r>
    </w:p>
    <w:p w:rsidR="00824482" w:rsidRPr="00FC4316" w:rsidRDefault="00824482" w:rsidP="00824482">
      <w:pPr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 </w:t>
      </w:r>
      <w:r w:rsidRPr="00FC43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12</w:t>
      </w:r>
      <w:r w:rsidRPr="00FC4316">
        <w:rPr>
          <w:sz w:val="28"/>
          <w:szCs w:val="28"/>
          <w:lang w:eastAsia="en-US"/>
        </w:rPr>
        <w:t>.Органы местного самоуправления сельских поселений несут ответственность за целевое и эффективное использование межбюджетных трансфертов в соответствии с действующим законодательством.</w:t>
      </w:r>
    </w:p>
    <w:p w:rsidR="00824482" w:rsidRPr="00FC4316" w:rsidRDefault="00824482" w:rsidP="00824482">
      <w:pPr>
        <w:ind w:firstLine="709"/>
        <w:jc w:val="both"/>
        <w:rPr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 xml:space="preserve">13.При несоблюдении органами местного самоуправления сельских поселений условий предоставления иных межбюджетных трансфертов из бюджета муниципального </w:t>
      </w:r>
      <w:proofErr w:type="gramStart"/>
      <w:r w:rsidRPr="00FC4316">
        <w:rPr>
          <w:sz w:val="28"/>
          <w:szCs w:val="28"/>
          <w:lang w:eastAsia="en-US"/>
        </w:rPr>
        <w:t>района  финансовое</w:t>
      </w:r>
      <w:proofErr w:type="gramEnd"/>
      <w:r w:rsidRPr="00FC4316">
        <w:rPr>
          <w:sz w:val="28"/>
          <w:szCs w:val="28"/>
          <w:lang w:eastAsia="en-US"/>
        </w:rPr>
        <w:t xml:space="preserve"> управление администрации муниципального района вправе приостановить (сократить) предоставление иных межбюджетных трансфертов бюджетам соответствующих сельских поселений в установленном им порядке.</w:t>
      </w:r>
    </w:p>
    <w:p w:rsidR="00824482" w:rsidRDefault="00824482" w:rsidP="00824482">
      <w:pPr>
        <w:jc w:val="both"/>
        <w:rPr>
          <w:color w:val="000000"/>
          <w:sz w:val="28"/>
          <w:szCs w:val="28"/>
          <w:lang w:eastAsia="en-US"/>
        </w:rPr>
      </w:pPr>
      <w:r w:rsidRPr="00FC4316">
        <w:rPr>
          <w:sz w:val="28"/>
          <w:szCs w:val="28"/>
          <w:lang w:eastAsia="en-US"/>
        </w:rPr>
        <w:tab/>
        <w:t xml:space="preserve">14.Не подлежит приостановлению (сокращению) предоставление иных межбюджетных трансфертов, предоставленных из </w:t>
      </w:r>
      <w:r>
        <w:rPr>
          <w:sz w:val="28"/>
          <w:szCs w:val="28"/>
          <w:lang w:eastAsia="en-US"/>
        </w:rPr>
        <w:t>краевого</w:t>
      </w:r>
      <w:r w:rsidRPr="00FC4316">
        <w:rPr>
          <w:sz w:val="28"/>
          <w:szCs w:val="28"/>
          <w:lang w:eastAsia="en-US"/>
        </w:rPr>
        <w:t xml:space="preserve"> </w:t>
      </w:r>
      <w:r w:rsidRPr="00FC4316">
        <w:rPr>
          <w:color w:val="000000"/>
          <w:sz w:val="28"/>
          <w:szCs w:val="28"/>
          <w:lang w:eastAsia="en-US"/>
        </w:rPr>
        <w:t>бюджета, и в части передачи полномочий по соглашению о передаче полномочий муниципального района в сельские поселения по решению вопросов местного значения.</w:t>
      </w:r>
    </w:p>
    <w:p w:rsidR="00C22A23" w:rsidRDefault="00C22A23" w:rsidP="00824482">
      <w:pPr>
        <w:ind w:firstLine="708"/>
        <w:jc w:val="both"/>
      </w:pPr>
    </w:p>
    <w:sectPr w:rsidR="00C22A23" w:rsidSect="008B14B1">
      <w:headerReference w:type="even" r:id="rId8"/>
      <w:headerReference w:type="default" r:id="rId9"/>
      <w:pgSz w:w="11907" w:h="16840" w:code="9"/>
      <w:pgMar w:top="1134" w:right="567" w:bottom="567" w:left="1418" w:header="17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F3" w:rsidRDefault="002914F3">
      <w:r>
        <w:separator/>
      </w:r>
    </w:p>
  </w:endnote>
  <w:endnote w:type="continuationSeparator" w:id="0">
    <w:p w:rsidR="002914F3" w:rsidRDefault="0029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F3" w:rsidRDefault="002914F3">
      <w:r>
        <w:separator/>
      </w:r>
    </w:p>
  </w:footnote>
  <w:footnote w:type="continuationSeparator" w:id="0">
    <w:p w:rsidR="002914F3" w:rsidRDefault="0029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DD" w:rsidRDefault="00BF1FD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414655" cy="45720"/>
              <wp:effectExtent l="0" t="0" r="0" b="381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DD" w:rsidRDefault="00BF1FDD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6"/>
                              <w:color w:val="000000"/>
                              <w:szCs w:val="8"/>
                            </w:rPr>
                            <w:t>Приложение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6" type="#_x0000_t202" style="position:absolute;margin-left:584.15pt;margin-top:69.6pt;width:32.65pt;height:3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" filled="f" stroked="f">
              <v:textbox style="mso-fit-shape-to-text:t" inset="0,0,0,0">
                <w:txbxContent>
                  <w:p w:rsidR="00BF1FDD" w:rsidRDefault="00BF1FDD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6"/>
                        <w:color w:val="000000"/>
                        <w:szCs w:val="8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DD" w:rsidRDefault="00BF1FD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DD" w:rsidRDefault="00BF1FDD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7" type="#_x0000_t202" style="position:absolute;margin-left:584.15pt;margin-top:69.6pt;width:2.3pt;height:5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" filled="f" stroked="f">
              <v:textbox style="mso-fit-shape-to-text:t" inset="0,0,0,0">
                <w:txbxContent>
                  <w:p w:rsidR="00BF1FDD" w:rsidRDefault="00BF1FDD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3A93719"/>
    <w:multiLevelType w:val="hybridMultilevel"/>
    <w:tmpl w:val="C66CB682"/>
    <w:lvl w:ilvl="0" w:tplc="F18888B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CB4362"/>
    <w:multiLevelType w:val="hybridMultilevel"/>
    <w:tmpl w:val="DE8E84E2"/>
    <w:lvl w:ilvl="0" w:tplc="AD34478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 w15:restartNumberingAfterBreak="0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9"/>
  </w:num>
  <w:num w:numId="5">
    <w:abstractNumId w:val="13"/>
  </w:num>
  <w:num w:numId="6">
    <w:abstractNumId w:val="17"/>
  </w:num>
  <w:num w:numId="7">
    <w:abstractNumId w:val="3"/>
  </w:num>
  <w:num w:numId="8">
    <w:abstractNumId w:val="1"/>
  </w:num>
  <w:num w:numId="9">
    <w:abstractNumId w:val="8"/>
  </w:num>
  <w:num w:numId="10">
    <w:abstractNumId w:val="16"/>
  </w:num>
  <w:num w:numId="11">
    <w:abstractNumId w:val="11"/>
  </w:num>
  <w:num w:numId="12">
    <w:abstractNumId w:val="2"/>
  </w:num>
  <w:num w:numId="13">
    <w:abstractNumId w:val="0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02"/>
    <w:rsid w:val="00031CBE"/>
    <w:rsid w:val="000B0EAD"/>
    <w:rsid w:val="001728B4"/>
    <w:rsid w:val="001C5F07"/>
    <w:rsid w:val="002914F3"/>
    <w:rsid w:val="002C1DD6"/>
    <w:rsid w:val="003029C1"/>
    <w:rsid w:val="00566120"/>
    <w:rsid w:val="00704202"/>
    <w:rsid w:val="0072792F"/>
    <w:rsid w:val="008028C3"/>
    <w:rsid w:val="00824482"/>
    <w:rsid w:val="00836342"/>
    <w:rsid w:val="008B14B1"/>
    <w:rsid w:val="00B2492A"/>
    <w:rsid w:val="00BF1FDD"/>
    <w:rsid w:val="00C22A23"/>
    <w:rsid w:val="00C82DF9"/>
    <w:rsid w:val="00CC5F85"/>
    <w:rsid w:val="00D0412D"/>
    <w:rsid w:val="00E2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A557FC-CAA8-4E15-915E-1B1F7EF4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DD"/>
    <w:pPr>
      <w:keepNext/>
      <w:jc w:val="center"/>
      <w:outlineLvl w:val="0"/>
    </w:pPr>
    <w:rPr>
      <w:b/>
      <w:vanish/>
      <w:sz w:val="36"/>
      <w:szCs w:val="20"/>
    </w:rPr>
  </w:style>
  <w:style w:type="paragraph" w:styleId="2">
    <w:name w:val="heading 2"/>
    <w:basedOn w:val="a"/>
    <w:next w:val="a"/>
    <w:link w:val="20"/>
    <w:qFormat/>
    <w:rsid w:val="00BF1FD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F1FDD"/>
    <w:pPr>
      <w:keepNext/>
      <w:jc w:val="center"/>
      <w:outlineLvl w:val="2"/>
    </w:pPr>
    <w:rPr>
      <w:vanish/>
      <w:sz w:val="28"/>
      <w:szCs w:val="20"/>
    </w:rPr>
  </w:style>
  <w:style w:type="paragraph" w:styleId="4">
    <w:name w:val="heading 4"/>
    <w:basedOn w:val="a"/>
    <w:next w:val="a"/>
    <w:link w:val="40"/>
    <w:qFormat/>
    <w:rsid w:val="00BF1FDD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F1FDD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F1FDD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F1FDD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2A23"/>
    <w:pPr>
      <w:spacing w:after="120"/>
    </w:pPr>
  </w:style>
  <w:style w:type="character" w:customStyle="1" w:styleId="a4">
    <w:name w:val="Основной текст Знак"/>
    <w:basedOn w:val="a0"/>
    <w:link w:val="a3"/>
    <w:rsid w:val="00C22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2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F1FDD"/>
    <w:rPr>
      <w:rFonts w:ascii="Times New Roman" w:eastAsia="Times New Roman" w:hAnsi="Times New Roman" w:cs="Times New Roman"/>
      <w:b/>
      <w:vanish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1F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DD"/>
    <w:rPr>
      <w:rFonts w:ascii="Times New Roman" w:eastAsia="Times New Roman" w:hAnsi="Times New Roman" w:cs="Times New Roman"/>
      <w:vanish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1F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1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1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1F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F1FDD"/>
  </w:style>
  <w:style w:type="paragraph" w:styleId="a5">
    <w:name w:val="header"/>
    <w:basedOn w:val="a"/>
    <w:link w:val="a6"/>
    <w:rsid w:val="00BF1F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F1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F1FDD"/>
  </w:style>
  <w:style w:type="paragraph" w:styleId="a8">
    <w:name w:val="Body Text Indent"/>
    <w:basedOn w:val="a"/>
    <w:link w:val="a9"/>
    <w:rsid w:val="00BF1FD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F1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rsid w:val="00BF1FDD"/>
    <w:rPr>
      <w:color w:val="0000FF"/>
      <w:u w:val="single"/>
    </w:rPr>
  </w:style>
  <w:style w:type="paragraph" w:styleId="ab">
    <w:name w:val="Plain Text"/>
    <w:basedOn w:val="a"/>
    <w:link w:val="ac"/>
    <w:rsid w:val="00BF1FDD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F1F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F1FDD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F1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semiHidden/>
    <w:rsid w:val="00BF1F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1FD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BF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BF1F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BF1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rsid w:val="00BF1FDD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F1FDD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BF1FDD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BF1FDD"/>
    <w:pPr>
      <w:ind w:left="720"/>
      <w:contextualSpacing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BF1FDD"/>
    <w:pPr>
      <w:ind w:left="720"/>
      <w:contextualSpacing/>
    </w:pPr>
    <w:rPr>
      <w:rFonts w:ascii="Calibri" w:eastAsia="Calibri" w:hAnsi="Calibri"/>
    </w:rPr>
  </w:style>
  <w:style w:type="character" w:customStyle="1" w:styleId="af6">
    <w:name w:val="Цветовое выделение"/>
    <w:uiPriority w:val="99"/>
    <w:rsid w:val="00BF1FDD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BF1FDD"/>
    <w:rPr>
      <w:b/>
      <w:bCs/>
      <w:color w:val="106BBE"/>
    </w:rPr>
  </w:style>
  <w:style w:type="character" w:customStyle="1" w:styleId="CharStyle3">
    <w:name w:val="Char Style 3"/>
    <w:link w:val="Style2"/>
    <w:locked/>
    <w:rsid w:val="00BF1FDD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BF1FDD"/>
    <w:rPr>
      <w:sz w:val="10"/>
      <w:shd w:val="clear" w:color="auto" w:fill="FFFFFF"/>
    </w:rPr>
  </w:style>
  <w:style w:type="character" w:customStyle="1" w:styleId="CharStyle6">
    <w:name w:val="Char Style 6"/>
    <w:rsid w:val="00BF1FDD"/>
    <w:rPr>
      <w:sz w:val="8"/>
      <w:u w:val="none"/>
    </w:rPr>
  </w:style>
  <w:style w:type="character" w:customStyle="1" w:styleId="CharStyle8">
    <w:name w:val="Char Style 8"/>
    <w:link w:val="Style7"/>
    <w:locked/>
    <w:rsid w:val="00BF1FDD"/>
    <w:rPr>
      <w:b/>
      <w:sz w:val="10"/>
      <w:shd w:val="clear" w:color="auto" w:fill="FFFFFF"/>
    </w:rPr>
  </w:style>
  <w:style w:type="character" w:customStyle="1" w:styleId="CharStyle9Exact">
    <w:name w:val="Char Style 9 Exact"/>
    <w:rsid w:val="00BF1FDD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BF1FDD"/>
    <w:rPr>
      <w:b/>
      <w:sz w:val="13"/>
      <w:shd w:val="clear" w:color="auto" w:fill="FFFFFF"/>
    </w:rPr>
  </w:style>
  <w:style w:type="character" w:customStyle="1" w:styleId="CharStyle13">
    <w:name w:val="Char Style 13"/>
    <w:rsid w:val="00BF1FDD"/>
    <w:rPr>
      <w:sz w:val="13"/>
      <w:u w:val="none"/>
    </w:rPr>
  </w:style>
  <w:style w:type="character" w:customStyle="1" w:styleId="CharStyle15">
    <w:name w:val="Char Style 15"/>
    <w:link w:val="Style14"/>
    <w:locked/>
    <w:rsid w:val="00BF1FDD"/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BF1FDD"/>
    <w:rPr>
      <w:b/>
      <w:sz w:val="11"/>
      <w:shd w:val="clear" w:color="auto" w:fill="FFFFFF"/>
    </w:rPr>
  </w:style>
  <w:style w:type="character" w:customStyle="1" w:styleId="CharStyle20">
    <w:name w:val="Char Style 20"/>
    <w:rsid w:val="00BF1FDD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BF1FDD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rsid w:val="00BF1FDD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rsid w:val="00BF1FD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rsid w:val="00BF1FD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rsid w:val="00BF1FDD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rsid w:val="00BF1FDD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link w:val="CharStyle19"/>
    <w:rsid w:val="00BF1FDD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link w:val="CharStyle22"/>
    <w:rsid w:val="00BF1FD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824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admdaur</dc:creator>
  <cp:keywords/>
  <dc:description/>
  <cp:lastModifiedBy>admdaur</cp:lastModifiedBy>
  <cp:revision>9</cp:revision>
  <dcterms:created xsi:type="dcterms:W3CDTF">2017-04-07T07:13:00Z</dcterms:created>
  <dcterms:modified xsi:type="dcterms:W3CDTF">2020-10-20T09:25:00Z</dcterms:modified>
</cp:coreProperties>
</file>