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B" w:rsidRPr="00173E47" w:rsidRDefault="00B91E34" w:rsidP="004332FB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95249" w:rsidRPr="00173E47">
        <w:rPr>
          <w:sz w:val="28"/>
          <w:szCs w:val="28"/>
        </w:rPr>
        <w:t xml:space="preserve"> </w:t>
      </w:r>
      <w:r w:rsidR="007A670A" w:rsidRPr="00173E47">
        <w:rPr>
          <w:sz w:val="28"/>
          <w:szCs w:val="28"/>
        </w:rPr>
        <w:t>6</w:t>
      </w:r>
      <w:r w:rsidR="004332FB" w:rsidRPr="00173E47">
        <w:rPr>
          <w:sz w:val="28"/>
          <w:szCs w:val="28"/>
        </w:rPr>
        <w:br/>
        <w:t>к Единой учетной политике</w:t>
      </w:r>
      <w:r w:rsidR="004332FB" w:rsidRPr="00173E47">
        <w:rPr>
          <w:sz w:val="28"/>
          <w:szCs w:val="28"/>
        </w:rPr>
        <w:br/>
      </w:r>
    </w:p>
    <w:p w:rsidR="007A670A" w:rsidRPr="00173E47" w:rsidRDefault="007A670A" w:rsidP="00321AB1">
      <w:pPr>
        <w:pStyle w:val="a7"/>
        <w:jc w:val="center"/>
        <w:rPr>
          <w:b/>
          <w:sz w:val="28"/>
          <w:szCs w:val="28"/>
        </w:rPr>
      </w:pPr>
      <w:r w:rsidRPr="00173E47">
        <w:rPr>
          <w:b/>
          <w:sz w:val="28"/>
          <w:szCs w:val="28"/>
        </w:rPr>
        <w:t>ПОЛОЖЕНИЕ</w:t>
      </w:r>
    </w:p>
    <w:p w:rsidR="007A670A" w:rsidRDefault="007A670A" w:rsidP="00321AB1">
      <w:pPr>
        <w:pStyle w:val="a7"/>
        <w:jc w:val="center"/>
        <w:rPr>
          <w:b/>
          <w:sz w:val="28"/>
          <w:szCs w:val="28"/>
        </w:rPr>
      </w:pPr>
      <w:r w:rsidRPr="00173E47">
        <w:rPr>
          <w:b/>
          <w:sz w:val="28"/>
          <w:szCs w:val="28"/>
        </w:rPr>
        <w:t>о комиссии по поступлению и выбытию нефинансовых активов</w:t>
      </w:r>
    </w:p>
    <w:p w:rsidR="00321AB1" w:rsidRPr="00173E47" w:rsidRDefault="00321AB1" w:rsidP="00321AB1">
      <w:pPr>
        <w:pStyle w:val="a7"/>
        <w:jc w:val="center"/>
        <w:rPr>
          <w:b/>
          <w:sz w:val="28"/>
          <w:szCs w:val="28"/>
        </w:rPr>
      </w:pPr>
    </w:p>
    <w:p w:rsidR="007A670A" w:rsidRPr="00173E47" w:rsidRDefault="007A670A" w:rsidP="00321AB1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73E47">
        <w:rPr>
          <w:b/>
          <w:sz w:val="28"/>
          <w:szCs w:val="28"/>
        </w:rPr>
        <w:t>Общие положения</w:t>
      </w:r>
    </w:p>
    <w:p w:rsidR="007A670A" w:rsidRPr="00173E47" w:rsidRDefault="007A670A" w:rsidP="00321AB1">
      <w:pPr>
        <w:pStyle w:val="a7"/>
        <w:ind w:firstLine="56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 xml:space="preserve">1.1. Настоящее Положение разработано в соответствии с Бюджетным Кодексом РФ; Федеральным </w:t>
      </w:r>
      <w:hyperlink r:id="rId5" w:history="1">
        <w:r w:rsidRPr="00173E47">
          <w:rPr>
            <w:sz w:val="28"/>
            <w:szCs w:val="28"/>
          </w:rPr>
          <w:t>законом</w:t>
        </w:r>
      </w:hyperlink>
      <w:r w:rsidRPr="00173E47">
        <w:rPr>
          <w:sz w:val="28"/>
          <w:szCs w:val="28"/>
        </w:rPr>
        <w:t xml:space="preserve"> от 06.12.2011 № 402-ФЗ </w:t>
      </w:r>
      <w:r w:rsidRPr="00173E47">
        <w:rPr>
          <w:iCs/>
          <w:sz w:val="28"/>
          <w:szCs w:val="28"/>
        </w:rPr>
        <w:t>«</w:t>
      </w:r>
      <w:r w:rsidRPr="00173E47">
        <w:rPr>
          <w:sz w:val="28"/>
          <w:szCs w:val="28"/>
        </w:rPr>
        <w:t>О бухгалтерском учете</w:t>
      </w:r>
      <w:r w:rsidRPr="00173E47">
        <w:rPr>
          <w:iCs/>
          <w:sz w:val="28"/>
          <w:szCs w:val="28"/>
        </w:rPr>
        <w:t>»</w:t>
      </w:r>
      <w:r w:rsidRPr="00173E47">
        <w:rPr>
          <w:sz w:val="28"/>
          <w:szCs w:val="28"/>
        </w:rPr>
        <w:t xml:space="preserve"> и иными правовыми актами РФ, субъекта РФ регламентирующий бюджетный учет. </w:t>
      </w:r>
    </w:p>
    <w:p w:rsidR="007A670A" w:rsidRPr="00173E47" w:rsidRDefault="007A670A" w:rsidP="00321AB1">
      <w:pPr>
        <w:pStyle w:val="a7"/>
        <w:ind w:firstLine="56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>1.2. Состав комиссии по поступлению и выбытию активов (далее - комиссии) утвержден нормативно правовым актом субъекта централизованного учета.</w:t>
      </w:r>
    </w:p>
    <w:p w:rsidR="007A670A" w:rsidRPr="00173E47" w:rsidRDefault="007A670A" w:rsidP="00321AB1">
      <w:pPr>
        <w:pStyle w:val="a7"/>
        <w:ind w:firstLine="56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>1.3. Комиссия проводит заседания по мере необходимости.</w:t>
      </w:r>
    </w:p>
    <w:p w:rsidR="007A670A" w:rsidRPr="00173E47" w:rsidRDefault="007A670A" w:rsidP="00321AB1">
      <w:pPr>
        <w:pStyle w:val="a7"/>
        <w:ind w:firstLine="56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>1.4. Срок рассмотрения комиссией представленных ей документов не должен превышать 30 календарных дней.</w:t>
      </w:r>
    </w:p>
    <w:p w:rsidR="007A670A" w:rsidRPr="00173E47" w:rsidRDefault="007A670A" w:rsidP="00321AB1">
      <w:pPr>
        <w:pStyle w:val="a7"/>
        <w:ind w:firstLine="56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>1.5. В случае отсутствия у субъекта централизованного учета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7A670A" w:rsidRPr="00173E47" w:rsidRDefault="007A670A" w:rsidP="00321AB1">
      <w:pPr>
        <w:pStyle w:val="a7"/>
        <w:ind w:firstLine="56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 xml:space="preserve">1.6. Если договором, заключенным с экспертом, участвующим в работе комиссии, предусмотрена </w:t>
      </w:r>
      <w:proofErr w:type="spellStart"/>
      <w:r w:rsidRPr="00173E47">
        <w:rPr>
          <w:sz w:val="28"/>
          <w:szCs w:val="28"/>
        </w:rPr>
        <w:t>возмездность</w:t>
      </w:r>
      <w:proofErr w:type="spellEnd"/>
      <w:r w:rsidRPr="00173E47">
        <w:rPr>
          <w:sz w:val="28"/>
          <w:szCs w:val="28"/>
        </w:rPr>
        <w:t xml:space="preserve"> оказания услуг эксперта, оплата его труда осуществляется в пределах выделенных бюджетных ассигнований.</w:t>
      </w:r>
    </w:p>
    <w:p w:rsidR="007A670A" w:rsidRPr="00173E47" w:rsidRDefault="007A670A" w:rsidP="00321AB1">
      <w:pPr>
        <w:pStyle w:val="a7"/>
        <w:ind w:firstLine="56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>1.7. Экспертом не может быть лицо субъекта централизованного учета, на которое возложены обязанности, связанные с непосредственной материальной ответственностью за материальные ценности, используемые в целях принятия решения о списании имущества.</w:t>
      </w:r>
    </w:p>
    <w:p w:rsidR="007A670A" w:rsidRPr="00173E47" w:rsidRDefault="007A670A" w:rsidP="00321AB1">
      <w:pPr>
        <w:pStyle w:val="a7"/>
        <w:ind w:firstLine="56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>1.8. Решение комиссии, принятое на заседании, оформляется актом, который подписывают председатель и члены комиссии, присутствовавшие на заседании.</w:t>
      </w:r>
    </w:p>
    <w:p w:rsidR="007A670A" w:rsidRPr="00173E47" w:rsidRDefault="007A670A" w:rsidP="00321AB1">
      <w:pPr>
        <w:pStyle w:val="a7"/>
        <w:jc w:val="center"/>
        <w:rPr>
          <w:b/>
          <w:sz w:val="28"/>
          <w:szCs w:val="28"/>
        </w:rPr>
      </w:pPr>
    </w:p>
    <w:p w:rsidR="007A670A" w:rsidRPr="00173E47" w:rsidRDefault="007A670A" w:rsidP="00321AB1">
      <w:pPr>
        <w:pStyle w:val="a7"/>
        <w:jc w:val="center"/>
        <w:rPr>
          <w:sz w:val="28"/>
          <w:szCs w:val="28"/>
        </w:rPr>
      </w:pPr>
      <w:r w:rsidRPr="00173E47">
        <w:rPr>
          <w:b/>
          <w:sz w:val="28"/>
          <w:szCs w:val="28"/>
        </w:rPr>
        <w:t>2. Принятие решений по поступлению активов</w:t>
      </w:r>
    </w:p>
    <w:p w:rsidR="007A670A" w:rsidRPr="00173E47" w:rsidRDefault="007A670A" w:rsidP="00321AB1">
      <w:pPr>
        <w:pStyle w:val="a7"/>
        <w:ind w:firstLine="56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>2.1. В части поступления активов комиссия принимает решения по следующим вопросам: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sz w:val="28"/>
          <w:szCs w:val="28"/>
        </w:rPr>
        <w:tab/>
      </w:r>
      <w:r w:rsidRPr="00173E47">
        <w:rPr>
          <w:rFonts w:eastAsia="Calibri"/>
          <w:sz w:val="28"/>
          <w:szCs w:val="28"/>
        </w:rPr>
        <w:t>- определение того, к какой категории нефинансовых активов (основные средства или материальные запасы) относится поступившее имущество;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- определение справедливой стоимости безвозмездно полученного имущества;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- определение первоначальной (фактической) стоимости поступивших объектов нефинансовых активов;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в документах производителя;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lastRenderedPageBreak/>
        <w:t>- определение размера резерва для оплаты затрат, фактически осуществленных на отчетную дату, по которым не поступили документы контрагентов;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7A670A" w:rsidRPr="00173E47" w:rsidRDefault="007A670A" w:rsidP="00321AB1">
      <w:pPr>
        <w:pStyle w:val="a7"/>
        <w:ind w:firstLine="540"/>
        <w:jc w:val="both"/>
        <w:rPr>
          <w:sz w:val="28"/>
          <w:szCs w:val="28"/>
        </w:rPr>
      </w:pPr>
      <w:r w:rsidRPr="00173E47">
        <w:rPr>
          <w:sz w:val="28"/>
          <w:szCs w:val="28"/>
        </w:rPr>
        <w:t>2.2. Принятие решений об отнесении поступившего имущества к объектам основных средств или материальным запасам осуществляется на основании Инструкции № 157н, других нормативных правовых актов.</w:t>
      </w:r>
    </w:p>
    <w:p w:rsidR="007A670A" w:rsidRPr="00173E47" w:rsidRDefault="007A670A" w:rsidP="00321AB1">
      <w:pPr>
        <w:pStyle w:val="a7"/>
        <w:ind w:firstLine="540"/>
        <w:jc w:val="both"/>
        <w:rPr>
          <w:sz w:val="28"/>
          <w:szCs w:val="28"/>
        </w:rPr>
      </w:pPr>
      <w:r w:rsidRPr="00173E47">
        <w:rPr>
          <w:sz w:val="28"/>
          <w:szCs w:val="28"/>
        </w:rPr>
        <w:t>2.3.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sz w:val="28"/>
          <w:szCs w:val="28"/>
        </w:rPr>
        <w:t xml:space="preserve">2.4. </w:t>
      </w:r>
      <w:r w:rsidRPr="00173E47">
        <w:rPr>
          <w:rFonts w:eastAsia="Calibri"/>
          <w:sz w:val="28"/>
          <w:szCs w:val="28"/>
        </w:rPr>
        <w:t xml:space="preserve"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</w:t>
      </w:r>
      <w:r w:rsidR="004017DB" w:rsidRPr="00173E47">
        <w:rPr>
          <w:rFonts w:eastAsia="Calibri"/>
          <w:sz w:val="28"/>
          <w:szCs w:val="28"/>
        </w:rPr>
        <w:t>бухгалтерскому (</w:t>
      </w:r>
      <w:r w:rsidRPr="00173E47">
        <w:rPr>
          <w:rFonts w:eastAsia="Calibri"/>
          <w:sz w:val="28"/>
          <w:szCs w:val="28"/>
        </w:rPr>
        <w:t>бюджетному</w:t>
      </w:r>
      <w:r w:rsidR="004017DB" w:rsidRPr="00173E47">
        <w:rPr>
          <w:rFonts w:eastAsia="Calibri"/>
          <w:sz w:val="28"/>
          <w:szCs w:val="28"/>
        </w:rPr>
        <w:t>)</w:t>
      </w:r>
      <w:r w:rsidRPr="00173E47">
        <w:rPr>
          <w:rFonts w:eastAsia="Calibri"/>
          <w:sz w:val="28"/>
          <w:szCs w:val="28"/>
        </w:rPr>
        <w:t xml:space="preserve"> учету.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 xml:space="preserve">Первоначальной стоимостью нефинансовых активов, оприходованных в виде выявленных при инвентаризации излишков, признается их справедливая стоимость на дату принятия к </w:t>
      </w:r>
      <w:r w:rsidR="004017DB" w:rsidRPr="00173E47">
        <w:rPr>
          <w:rFonts w:eastAsia="Calibri"/>
          <w:sz w:val="28"/>
          <w:szCs w:val="28"/>
        </w:rPr>
        <w:t>бухгалтерскому (бюджетному) учету</w:t>
      </w:r>
      <w:r w:rsidRPr="00173E47">
        <w:rPr>
          <w:rFonts w:eastAsia="Calibri"/>
          <w:sz w:val="28"/>
          <w:szCs w:val="28"/>
        </w:rPr>
        <w:t>.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его использовать - методом амортизированной стоимости замещения.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 xml:space="preserve">Размер ущерба в виде потерь от порчи материальных ценностей, других сумм причиненного ущерба имуществу </w:t>
      </w:r>
      <w:r w:rsidR="004017DB" w:rsidRPr="00173E47">
        <w:rPr>
          <w:rFonts w:eastAsia="Calibri"/>
          <w:sz w:val="28"/>
          <w:szCs w:val="28"/>
        </w:rPr>
        <w:t>субъекта централизованного учета</w:t>
      </w:r>
      <w:r w:rsidRPr="00173E47">
        <w:rPr>
          <w:rFonts w:eastAsia="Calibri"/>
          <w:sz w:val="28"/>
          <w:szCs w:val="28"/>
        </w:rPr>
        <w:t xml:space="preserve"> определяется как стоимость восстановления (воспроизводства) испорченного имущества.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3E47">
        <w:rPr>
          <w:sz w:val="28"/>
          <w:szCs w:val="28"/>
        </w:rPr>
        <w:t xml:space="preserve">2.5. </w:t>
      </w:r>
      <w:r w:rsidRPr="00173E47">
        <w:rPr>
          <w:rFonts w:eastAsia="Calibri"/>
          <w:sz w:val="28"/>
          <w:szCs w:val="28"/>
        </w:rPr>
        <w:t>В случае достройки, реконструкции, модернизации объектов основных сре</w:t>
      </w:r>
      <w:proofErr w:type="gramStart"/>
      <w:r w:rsidRPr="00173E47">
        <w:rPr>
          <w:rFonts w:eastAsia="Calibri"/>
          <w:sz w:val="28"/>
          <w:szCs w:val="28"/>
        </w:rPr>
        <w:t>дств пр</w:t>
      </w:r>
      <w:proofErr w:type="gramEnd"/>
      <w:r w:rsidRPr="00173E47">
        <w:rPr>
          <w:rFonts w:eastAsia="Calibri"/>
          <w:sz w:val="28"/>
          <w:szCs w:val="28"/>
        </w:rPr>
        <w:t>оизводится увеличение их первоначальной стоимости на сумму сформированных капитальных вложений в эти объекты.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 xml:space="preserve">       Прием объектов основных средств из ремонта, реконструкции, модернизации комиссией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173E47">
          <w:rPr>
            <w:rFonts w:eastAsia="Calibri"/>
            <w:sz w:val="28"/>
            <w:szCs w:val="28"/>
          </w:rPr>
          <w:t>(ф. 0504103)</w:t>
        </w:r>
      </w:hyperlink>
      <w:r w:rsidRPr="00173E47">
        <w:rPr>
          <w:rFonts w:eastAsia="Calibri"/>
          <w:sz w:val="28"/>
          <w:szCs w:val="28"/>
        </w:rPr>
        <w:t>.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 xml:space="preserve">       Частичная ликвидация объекта основных сре</w:t>
      </w:r>
      <w:proofErr w:type="gramStart"/>
      <w:r w:rsidRPr="00173E47">
        <w:rPr>
          <w:rFonts w:eastAsia="Calibri"/>
          <w:sz w:val="28"/>
          <w:szCs w:val="28"/>
        </w:rPr>
        <w:t>дств пр</w:t>
      </w:r>
      <w:proofErr w:type="gramEnd"/>
      <w:r w:rsidRPr="00173E47">
        <w:rPr>
          <w:rFonts w:eastAsia="Calibri"/>
          <w:sz w:val="28"/>
          <w:szCs w:val="28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7" w:history="1">
        <w:r w:rsidRPr="00173E47">
          <w:rPr>
            <w:rFonts w:eastAsia="Calibri"/>
            <w:sz w:val="28"/>
            <w:szCs w:val="28"/>
          </w:rPr>
          <w:t>(ф. 0504103)</w:t>
        </w:r>
      </w:hyperlink>
      <w:r w:rsidRPr="00173E47">
        <w:rPr>
          <w:rFonts w:eastAsia="Calibri"/>
          <w:sz w:val="28"/>
          <w:szCs w:val="28"/>
        </w:rPr>
        <w:t>.</w:t>
      </w:r>
    </w:p>
    <w:p w:rsidR="007A670A" w:rsidRPr="00173E47" w:rsidRDefault="007A670A" w:rsidP="00321A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73E47">
        <w:rPr>
          <w:sz w:val="28"/>
          <w:szCs w:val="28"/>
        </w:rPr>
        <w:t xml:space="preserve">2.6. </w:t>
      </w:r>
      <w:r w:rsidRPr="00173E47">
        <w:rPr>
          <w:rFonts w:eastAsia="Calibri"/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 xml:space="preserve">- Актом о приеме-передаче объектов нефинансовых активов </w:t>
      </w:r>
      <w:hyperlink r:id="rId8" w:history="1">
        <w:r w:rsidRPr="00173E47">
          <w:rPr>
            <w:rFonts w:eastAsia="Calibri"/>
            <w:sz w:val="28"/>
            <w:szCs w:val="28"/>
          </w:rPr>
          <w:t>(ф. 0504101)</w:t>
        </w:r>
      </w:hyperlink>
      <w:r w:rsidRPr="00173E47">
        <w:rPr>
          <w:rFonts w:eastAsia="Calibri"/>
          <w:sz w:val="28"/>
          <w:szCs w:val="28"/>
        </w:rPr>
        <w:t>;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lastRenderedPageBreak/>
        <w:t xml:space="preserve">- Приходным ордером на приемку материальных ценностей (нефинансовых активов) </w:t>
      </w:r>
      <w:hyperlink r:id="rId9" w:history="1">
        <w:r w:rsidRPr="00173E47">
          <w:rPr>
            <w:rFonts w:eastAsia="Calibri"/>
            <w:sz w:val="28"/>
            <w:szCs w:val="28"/>
          </w:rPr>
          <w:t>(ф. 0504207)</w:t>
        </w:r>
      </w:hyperlink>
      <w:r w:rsidRPr="00173E47">
        <w:rPr>
          <w:rFonts w:eastAsia="Calibri"/>
          <w:sz w:val="28"/>
          <w:szCs w:val="28"/>
        </w:rPr>
        <w:t>;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 xml:space="preserve">- Актом приемки материалов (материальных ценностей) </w:t>
      </w:r>
      <w:hyperlink r:id="rId10" w:history="1">
        <w:r w:rsidRPr="00173E47">
          <w:rPr>
            <w:rFonts w:eastAsia="Calibri"/>
            <w:sz w:val="28"/>
            <w:szCs w:val="28"/>
          </w:rPr>
          <w:t>(ф. 0504220)</w:t>
        </w:r>
      </w:hyperlink>
      <w:r w:rsidRPr="00173E47">
        <w:rPr>
          <w:rFonts w:eastAsia="Calibri"/>
          <w:sz w:val="28"/>
          <w:szCs w:val="28"/>
        </w:rPr>
        <w:t>.</w:t>
      </w:r>
    </w:p>
    <w:p w:rsidR="007A670A" w:rsidRPr="00173E47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  <w:t>2.7. Решение о сроках полезного использования поступивших основных средств и начисления амортизации принимается комиссией в соответствии с п. 44 Инструкции № 157н, положением об учетной политике учреждения, Классификацией основных средств, включаемых в амортизационные группы, утвержденной Постановлением Правительства РФ от 01.01.2002 № 1, документами производителя, входящими в комплектацию основных средств. По объектам основных средств, по которым отсутствует информация о сроках полезного использования в Классификации основных средств и документах производителя, комиссия принимает решение самостоятельно с учетом:</w:t>
      </w:r>
    </w:p>
    <w:p w:rsidR="007A670A" w:rsidRPr="00173E47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  <w:t>- ожидаемого срока использования этого объекта в соответствии с ожидаемой производительностью или мощностью;</w:t>
      </w:r>
    </w:p>
    <w:p w:rsidR="007A670A" w:rsidRPr="00173E47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7A670A" w:rsidRPr="00173E47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  <w:t>- нормативно-правовых и других ограничений использования этого объекта;</w:t>
      </w:r>
    </w:p>
    <w:p w:rsidR="007A670A" w:rsidRPr="00173E47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  <w:t>- гарантийного срока использования объекта;</w:t>
      </w:r>
    </w:p>
    <w:p w:rsidR="007A670A" w:rsidRPr="00173E47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7A670A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  <w:t>2.8.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173E47" w:rsidRPr="00173E47" w:rsidRDefault="00173E47" w:rsidP="00321AB1">
      <w:pPr>
        <w:pStyle w:val="a7"/>
        <w:jc w:val="both"/>
        <w:rPr>
          <w:sz w:val="28"/>
          <w:szCs w:val="28"/>
        </w:rPr>
      </w:pPr>
    </w:p>
    <w:p w:rsidR="007A670A" w:rsidRPr="00173E47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</w:r>
    </w:p>
    <w:p w:rsidR="007A670A" w:rsidRPr="00173E47" w:rsidRDefault="007A670A" w:rsidP="00321AB1">
      <w:pPr>
        <w:pStyle w:val="a7"/>
        <w:numPr>
          <w:ilvl w:val="0"/>
          <w:numId w:val="6"/>
        </w:numPr>
        <w:jc w:val="center"/>
        <w:rPr>
          <w:sz w:val="28"/>
          <w:szCs w:val="28"/>
        </w:rPr>
      </w:pPr>
      <w:r w:rsidRPr="00173E47">
        <w:rPr>
          <w:rFonts w:eastAsia="Calibri"/>
          <w:b/>
          <w:bCs/>
          <w:sz w:val="28"/>
          <w:szCs w:val="28"/>
        </w:rPr>
        <w:t>Принятие решений по выбытию (списанию) активов</w:t>
      </w:r>
      <w:r w:rsidRPr="00173E47">
        <w:rPr>
          <w:rFonts w:eastAsia="Calibri"/>
          <w:sz w:val="28"/>
          <w:szCs w:val="28"/>
        </w:rPr>
        <w:t xml:space="preserve"> </w:t>
      </w:r>
      <w:r w:rsidRPr="00173E47">
        <w:rPr>
          <w:rFonts w:eastAsia="Calibri"/>
          <w:b/>
          <w:bCs/>
          <w:sz w:val="28"/>
          <w:szCs w:val="28"/>
        </w:rPr>
        <w:t>и списанию задолженности неплатежеспособных дебиторов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73E47">
        <w:rPr>
          <w:sz w:val="28"/>
          <w:szCs w:val="28"/>
        </w:rPr>
        <w:tab/>
        <w:t xml:space="preserve">3.1. </w:t>
      </w:r>
      <w:r w:rsidRPr="00173E47">
        <w:rPr>
          <w:rFonts w:eastAsia="Calibri"/>
          <w:bCs/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73E47">
        <w:rPr>
          <w:rFonts w:eastAsia="Calibri"/>
          <w:bCs/>
          <w:sz w:val="28"/>
          <w:szCs w:val="28"/>
        </w:rPr>
        <w:t xml:space="preserve">- выбытие (списание)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173E47">
        <w:rPr>
          <w:rFonts w:eastAsia="Calibri"/>
          <w:bCs/>
          <w:sz w:val="28"/>
          <w:szCs w:val="28"/>
        </w:rPr>
        <w:t>забалансовом</w:t>
      </w:r>
      <w:proofErr w:type="spellEnd"/>
      <w:r w:rsidRPr="00173E47">
        <w:rPr>
          <w:rFonts w:eastAsia="Calibri"/>
          <w:bCs/>
          <w:sz w:val="28"/>
          <w:szCs w:val="28"/>
        </w:rPr>
        <w:t xml:space="preserve"> счете 21);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73E47">
        <w:rPr>
          <w:rFonts w:eastAsia="Calibri"/>
          <w:bCs/>
          <w:sz w:val="28"/>
          <w:szCs w:val="28"/>
        </w:rPr>
        <w:t>- возможность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73E47">
        <w:rPr>
          <w:rFonts w:eastAsia="Calibri"/>
          <w:bCs/>
          <w:sz w:val="28"/>
          <w:szCs w:val="28"/>
        </w:rPr>
        <w:t>- частичная ликвидация (</w:t>
      </w:r>
      <w:proofErr w:type="spellStart"/>
      <w:r w:rsidRPr="00173E47">
        <w:rPr>
          <w:rFonts w:eastAsia="Calibri"/>
          <w:bCs/>
          <w:sz w:val="28"/>
          <w:szCs w:val="28"/>
        </w:rPr>
        <w:t>разукомплектация</w:t>
      </w:r>
      <w:proofErr w:type="spellEnd"/>
      <w:r w:rsidRPr="00173E47">
        <w:rPr>
          <w:rFonts w:eastAsia="Calibri"/>
          <w:bCs/>
          <w:sz w:val="28"/>
          <w:szCs w:val="28"/>
        </w:rPr>
        <w:t>) основных средств;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73E47">
        <w:rPr>
          <w:rFonts w:eastAsia="Calibri"/>
          <w:bCs/>
          <w:sz w:val="28"/>
          <w:szCs w:val="28"/>
        </w:rPr>
        <w:t>- дальнейшее использование имущества, возможность и эффективность его восстановления;</w:t>
      </w:r>
    </w:p>
    <w:p w:rsidR="007A670A" w:rsidRPr="00173E47" w:rsidRDefault="007A670A" w:rsidP="00321AB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73E47">
        <w:rPr>
          <w:rFonts w:eastAsia="Calibri"/>
          <w:bCs/>
          <w:sz w:val="28"/>
          <w:szCs w:val="28"/>
        </w:rPr>
        <w:lastRenderedPageBreak/>
        <w:t xml:space="preserve">- списание задолженности неплатежеспособных дебиторов, а также списание с </w:t>
      </w:r>
      <w:proofErr w:type="spellStart"/>
      <w:r w:rsidRPr="00173E47">
        <w:rPr>
          <w:rFonts w:eastAsia="Calibri"/>
          <w:bCs/>
          <w:sz w:val="28"/>
          <w:szCs w:val="28"/>
        </w:rPr>
        <w:t>забалансового</w:t>
      </w:r>
      <w:proofErr w:type="spellEnd"/>
      <w:r w:rsidRPr="00173E47">
        <w:rPr>
          <w:rFonts w:eastAsia="Calibri"/>
          <w:bCs/>
          <w:sz w:val="28"/>
          <w:szCs w:val="28"/>
        </w:rPr>
        <w:t xml:space="preserve"> учета задолженности, признанной безнадежной к взысканию.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sz w:val="28"/>
          <w:szCs w:val="28"/>
        </w:rPr>
        <w:tab/>
        <w:t xml:space="preserve">3.2. </w:t>
      </w:r>
      <w:r w:rsidRPr="00173E47">
        <w:rPr>
          <w:rFonts w:eastAsia="Calibri"/>
          <w:sz w:val="28"/>
          <w:szCs w:val="28"/>
        </w:rPr>
        <w:t>Решение о выбытии имущества принимается в следующих случаях: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 xml:space="preserve"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</w:t>
      </w:r>
      <w:proofErr w:type="gramStart"/>
      <w:r w:rsidRPr="00173E47">
        <w:rPr>
          <w:rFonts w:eastAsia="Calibri"/>
          <w:sz w:val="28"/>
          <w:szCs w:val="28"/>
        </w:rPr>
        <w:t>выявленных</w:t>
      </w:r>
      <w:proofErr w:type="gramEnd"/>
      <w:r w:rsidRPr="00173E47">
        <w:rPr>
          <w:rFonts w:eastAsia="Calibri"/>
          <w:sz w:val="28"/>
          <w:szCs w:val="28"/>
        </w:rPr>
        <w:t xml:space="preserve"> при инвентаризации), а также при невозможности выяснения его местонахождения;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173E47">
        <w:rPr>
          <w:rFonts w:eastAsia="Calibri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- в других случаях прекращения права оперативного управления, предусмотренных законодательством РФ.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sz w:val="28"/>
          <w:szCs w:val="28"/>
        </w:rPr>
        <w:tab/>
        <w:t xml:space="preserve">3.3. </w:t>
      </w:r>
      <w:r w:rsidRPr="00173E47">
        <w:rPr>
          <w:rFonts w:eastAsia="Calibri"/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- осмотр подлежащего списанию имущества (при наличии такой возможности) с учетом данных, содержащихся в учетно-технической и иной документации;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173E47">
        <w:rPr>
          <w:rFonts w:eastAsia="Calibri"/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>- подготовка документов, необходимых для согласования решения о списании имущества.</w:t>
      </w:r>
    </w:p>
    <w:p w:rsidR="007A670A" w:rsidRPr="00173E47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  <w:t xml:space="preserve">3.4. Выбытие (списание) нефинансовых активов оформляется  документами, утвержденными действующим законодательством РФ. </w:t>
      </w:r>
    </w:p>
    <w:p w:rsidR="007A670A" w:rsidRPr="00173E47" w:rsidRDefault="007A670A" w:rsidP="00321AB1">
      <w:pPr>
        <w:pStyle w:val="a7"/>
        <w:jc w:val="both"/>
        <w:rPr>
          <w:sz w:val="28"/>
          <w:szCs w:val="28"/>
        </w:rPr>
      </w:pPr>
      <w:r w:rsidRPr="00173E47">
        <w:rPr>
          <w:sz w:val="28"/>
          <w:szCs w:val="28"/>
        </w:rPr>
        <w:tab/>
        <w:t>3.5. Оформленный комиссией акт о списании имущества утверждается лицом, имеющего право первой подписи.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sz w:val="28"/>
          <w:szCs w:val="28"/>
        </w:rPr>
        <w:t xml:space="preserve">         3.6. </w:t>
      </w:r>
      <w:r w:rsidRPr="00173E47">
        <w:rPr>
          <w:rFonts w:eastAsia="Calibri"/>
          <w:sz w:val="28"/>
          <w:szCs w:val="28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173E47">
        <w:rPr>
          <w:rFonts w:eastAsia="Calibri"/>
          <w:sz w:val="28"/>
          <w:szCs w:val="28"/>
        </w:rPr>
        <w:t>забалансовый</w:t>
      </w:r>
      <w:proofErr w:type="spellEnd"/>
      <w:r w:rsidRPr="00173E47">
        <w:rPr>
          <w:rFonts w:eastAsia="Calibri"/>
          <w:sz w:val="28"/>
          <w:szCs w:val="28"/>
        </w:rPr>
        <w:t xml:space="preserve"> учет. (Основание </w:t>
      </w:r>
      <w:r w:rsidR="0000136B" w:rsidRPr="00173E47">
        <w:rPr>
          <w:rFonts w:eastAsia="Calibri"/>
          <w:sz w:val="28"/>
          <w:szCs w:val="28"/>
        </w:rPr>
        <w:t>нормативно-правовой акт Администрации Верещагинского городского округа</w:t>
      </w:r>
      <w:r w:rsidRPr="00173E47">
        <w:rPr>
          <w:rFonts w:eastAsia="Calibri"/>
          <w:sz w:val="28"/>
          <w:szCs w:val="28"/>
        </w:rPr>
        <w:t>)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 xml:space="preserve">           Решение о списании задолженности с </w:t>
      </w:r>
      <w:proofErr w:type="spellStart"/>
      <w:r w:rsidRPr="00173E47">
        <w:rPr>
          <w:rFonts w:eastAsia="Calibri"/>
          <w:sz w:val="28"/>
          <w:szCs w:val="28"/>
        </w:rPr>
        <w:t>забалансового</w:t>
      </w:r>
      <w:proofErr w:type="spellEnd"/>
      <w:r w:rsidRPr="00173E47">
        <w:rPr>
          <w:rFonts w:eastAsia="Calibri"/>
          <w:sz w:val="28"/>
          <w:szCs w:val="28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7A670A" w:rsidRPr="00173E47" w:rsidRDefault="007A670A" w:rsidP="00321A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3E47">
        <w:rPr>
          <w:rFonts w:eastAsia="Calibri"/>
          <w:sz w:val="28"/>
          <w:szCs w:val="28"/>
        </w:rPr>
        <w:t xml:space="preserve">            Если должник ликвидирован или умер, то отражать задолженность на счете 04 не нужно.</w:t>
      </w:r>
    </w:p>
    <w:sectPr w:rsidR="007A670A" w:rsidRPr="00173E47" w:rsidSect="0004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426" w:firstLine="0"/>
      </w:pPr>
    </w:lvl>
  </w:abstractNum>
  <w:abstractNum w:abstractNumId="1">
    <w:nsid w:val="0E783B85"/>
    <w:multiLevelType w:val="hybridMultilevel"/>
    <w:tmpl w:val="05FCD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19DF"/>
    <w:multiLevelType w:val="hybridMultilevel"/>
    <w:tmpl w:val="BCD4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4">
    <w:nsid w:val="6D1D4FF2"/>
    <w:multiLevelType w:val="hybridMultilevel"/>
    <w:tmpl w:val="33C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32FB"/>
    <w:rsid w:val="0000136B"/>
    <w:rsid w:val="00011FA3"/>
    <w:rsid w:val="00046E24"/>
    <w:rsid w:val="00060571"/>
    <w:rsid w:val="00095249"/>
    <w:rsid w:val="000E09E5"/>
    <w:rsid w:val="00164D4E"/>
    <w:rsid w:val="00173E47"/>
    <w:rsid w:val="002C66F3"/>
    <w:rsid w:val="002E1800"/>
    <w:rsid w:val="00321AB1"/>
    <w:rsid w:val="00366839"/>
    <w:rsid w:val="004017DB"/>
    <w:rsid w:val="004332FB"/>
    <w:rsid w:val="004B27A9"/>
    <w:rsid w:val="00583A13"/>
    <w:rsid w:val="00670FC5"/>
    <w:rsid w:val="00685C5D"/>
    <w:rsid w:val="006E1F64"/>
    <w:rsid w:val="007429FC"/>
    <w:rsid w:val="00746761"/>
    <w:rsid w:val="007550A5"/>
    <w:rsid w:val="0077686B"/>
    <w:rsid w:val="007A670A"/>
    <w:rsid w:val="007D590F"/>
    <w:rsid w:val="007F1372"/>
    <w:rsid w:val="008872B4"/>
    <w:rsid w:val="00B32FC7"/>
    <w:rsid w:val="00B91E34"/>
    <w:rsid w:val="00C158A6"/>
    <w:rsid w:val="00C70F23"/>
    <w:rsid w:val="00CE14F1"/>
    <w:rsid w:val="00D25FB7"/>
    <w:rsid w:val="00D425FC"/>
    <w:rsid w:val="00DF523D"/>
    <w:rsid w:val="00DF7AC3"/>
    <w:rsid w:val="00EA5D97"/>
    <w:rsid w:val="00EB56C2"/>
    <w:rsid w:val="00ED5454"/>
    <w:rsid w:val="00F55A22"/>
    <w:rsid w:val="00F7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B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2FB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4332FB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4332FB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4332FB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4332FB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4332FB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332FB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4332FB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4332FB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FB"/>
    <w:rPr>
      <w:rFonts w:eastAsia="Times New Roman"/>
      <w:b/>
      <w:bCs/>
      <w:smallCaps w:val="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2FB"/>
    <w:rPr>
      <w:rFonts w:eastAsia="Times New Roman"/>
      <w:bCs/>
      <w:smallCaps w:val="0"/>
      <w:sz w:val="2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2FB"/>
    <w:rPr>
      <w:rFonts w:eastAsia="Times New Roman"/>
      <w:bCs/>
      <w:smallCaps w:val="0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2FB"/>
    <w:rPr>
      <w:rFonts w:eastAsia="Times New Roman"/>
      <w:bCs/>
      <w:iCs/>
      <w:smallCaps w:val="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32FB"/>
    <w:rPr>
      <w:rFonts w:eastAsia="Times New Roman"/>
      <w:smallCaps w:val="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32FB"/>
    <w:rPr>
      <w:rFonts w:eastAsia="Times New Roman"/>
      <w:i/>
      <w:iCs/>
      <w:smallCaps w:val="0"/>
      <w:color w:val="243F6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332FB"/>
    <w:rPr>
      <w:rFonts w:eastAsia="Times New Roman"/>
      <w:i/>
      <w:iCs/>
      <w:smallCaps w:val="0"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32FB"/>
    <w:rPr>
      <w:rFonts w:eastAsia="Times New Roman"/>
      <w:smallCaps w:val="0"/>
      <w:color w:val="4F81BD"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332FB"/>
    <w:rPr>
      <w:rFonts w:eastAsia="Times New Roman"/>
      <w:i/>
      <w:iCs/>
      <w:smallCaps w:val="0"/>
      <w:color w:val="404040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433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2FB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4332FB"/>
    <w:pPr>
      <w:spacing w:before="120" w:after="120"/>
      <w:jc w:val="both"/>
    </w:pPr>
    <w:rPr>
      <w:rFonts w:eastAsia="Times New Roman"/>
      <w:smallCaps w:val="0"/>
      <w:sz w:val="22"/>
      <w:szCs w:val="22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4332FB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5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4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styleId="a7">
    <w:name w:val="No Spacing"/>
    <w:uiPriority w:val="1"/>
    <w:qFormat/>
    <w:rsid w:val="00ED5454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58ECCE6F0625CEC0AF467EFDB4411DC938BA5A6146E2DC9FCA807gFI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9A8AE3098DD4D299F49A9EDD1361FD5F2BC432C092C310348BCF8tCH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A9A8AE3098DD4D299F49A9EDD1361FD5F2BC432C092C310348BCF8tCH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0F2D5F21635BD77D8ED9BB1E0FE4EDD3C090CC63DAA908DF16D814A2J6JBK" TargetMode="External"/><Relationship Id="rId10" Type="http://schemas.openxmlformats.org/officeDocument/2006/relationships/hyperlink" Target="consultantplus://offline/ref=E7358ECCE6F0625CEC0AF467EFDB4411DC958EA1A3146E2DC9FCA807gF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58ECCE6F0625CEC0AF467EFDB4411DC958EA2AB146E2DC9FCA807gF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2020-06-15T09:42:00Z</cp:lastPrinted>
  <dcterms:created xsi:type="dcterms:W3CDTF">2020-05-19T06:48:00Z</dcterms:created>
  <dcterms:modified xsi:type="dcterms:W3CDTF">2020-06-15T09:42:00Z</dcterms:modified>
</cp:coreProperties>
</file>