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873" w:y="89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7pt;height:28pt;">
            <v:imagedata r:id="rId5" r:href="rId6"/>
          </v:shape>
        </w:pict>
      </w:r>
    </w:p>
    <w:p>
      <w:pPr>
        <w:pStyle w:val="Style3"/>
        <w:framePr w:w="9379" w:h="1358" w:hRule="exact" w:wrap="none" w:vAnchor="page" w:hAnchor="page" w:x="1599" w:y="203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СОБРАНИЯ ВЕРЕЩАГИНСКОГО МУНИЦИПАЛЬНОГО РАЙОНА</w:t>
      </w:r>
    </w:p>
    <w:p>
      <w:pPr>
        <w:pStyle w:val="Style3"/>
        <w:framePr w:w="9379" w:h="1358" w:hRule="exact" w:wrap="none" w:vAnchor="page" w:hAnchor="page" w:x="1599" w:y="203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ПЕРМСКОГО КРАЯ</w:t>
      </w:r>
    </w:p>
    <w:p>
      <w:pPr>
        <w:pStyle w:val="Style3"/>
        <w:framePr w:w="9379" w:h="3030" w:hRule="exact" w:wrap="none" w:vAnchor="page" w:hAnchor="page" w:x="1599" w:y="3682"/>
        <w:tabs>
          <w:tab w:leader="none" w:pos="77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888" w:lineRule="exact"/>
        <w:ind w:left="20" w:right="1060" w:firstLine="3400"/>
      </w:pPr>
      <w:r>
        <w:rPr>
          <w:lang w:val="ru-RU"/>
          <w:w w:val="100"/>
          <w:color w:val="000000"/>
          <w:position w:val="0"/>
        </w:rPr>
        <w:t xml:space="preserve">ПОСТАНОВЛЕНИЕ </w:t>
      </w:r>
      <w:r>
        <w:rPr>
          <w:rStyle w:val="CharStyle5"/>
          <w:b/>
          <w:bCs/>
        </w:rPr>
        <w:t>04</w:t>
      </w:r>
      <w:r>
        <w:rPr>
          <w:rStyle w:val="CharStyle6"/>
          <w:b/>
          <w:bCs/>
        </w:rPr>
        <w:t>.</w:t>
      </w:r>
      <w:r>
        <w:rPr>
          <w:rStyle w:val="CharStyle5"/>
          <w:b/>
          <w:bCs/>
        </w:rPr>
        <w:t>02.2013</w:t>
      </w:r>
      <w:r>
        <w:rPr>
          <w:rStyle w:val="CharStyle6"/>
          <w:b/>
          <w:bCs/>
        </w:rPr>
        <w:tab/>
        <w:t xml:space="preserve">№ </w:t>
      </w:r>
      <w:r>
        <w:rPr>
          <w:rStyle w:val="CharStyle5"/>
          <w:b/>
          <w:bCs/>
        </w:rPr>
        <w:t>4</w:t>
      </w:r>
    </w:p>
    <w:p>
      <w:pPr>
        <w:pStyle w:val="Style3"/>
        <w:framePr w:w="9379" w:h="3030" w:hRule="exact" w:wrap="none" w:vAnchor="page" w:hAnchor="page" w:x="1599" w:y="368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 Правилах обработки персональных данных в Земском Собрании Верещагинского муниципального района</w:t>
      </w:r>
    </w:p>
    <w:p>
      <w:pPr>
        <w:pStyle w:val="Style7"/>
        <w:framePr w:w="9379" w:h="4900" w:hRule="exact" w:wrap="none" w:vAnchor="page" w:hAnchor="page" w:x="1599" w:y="7620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В целях реализации части 3 статьи 18.1 Федерального закона от 27 июля 2006 года №152-ФЗ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ПОСТАНОВЛЯЮ:</w:t>
      </w:r>
    </w:p>
    <w:p>
      <w:pPr>
        <w:pStyle w:val="Style7"/>
        <w:numPr>
          <w:ilvl w:val="0"/>
          <w:numId w:val="1"/>
        </w:numPr>
        <w:framePr w:w="9379" w:h="4900" w:hRule="exact" w:wrap="none" w:vAnchor="page" w:hAnchor="page" w:x="1599" w:y="7620"/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Утвердить Правила обработки персональных данных в Земском Собрании Верещагинского муниципального района (прилагаются).</w:t>
      </w:r>
    </w:p>
    <w:p>
      <w:pPr>
        <w:pStyle w:val="Style7"/>
        <w:numPr>
          <w:ilvl w:val="0"/>
          <w:numId w:val="1"/>
        </w:numPr>
        <w:framePr w:w="9379" w:h="4900" w:hRule="exact" w:wrap="none" w:vAnchor="page" w:hAnchor="page" w:x="1599" w:y="7620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Настоящее постановление опубликовать на сайте муниципального образования «Верещагинский муниципальный район» в течение 10 дней после утверждения.</w:t>
      </w:r>
    </w:p>
    <w:p>
      <w:pPr>
        <w:pStyle w:val="Style7"/>
        <w:numPr>
          <w:ilvl w:val="0"/>
          <w:numId w:val="1"/>
        </w:numPr>
        <w:framePr w:w="9379" w:h="4900" w:hRule="exact" w:wrap="none" w:vAnchor="page" w:hAnchor="page" w:x="1599" w:y="7620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/>
          <w:w w:val="100"/>
          <w:color w:val="000000"/>
          <w:position w:val="0"/>
        </w:rPr>
        <w:t>Контроль исполнения настоящего постановления оставляю за собой.</w:t>
      </w:r>
    </w:p>
    <w:p>
      <w:pPr>
        <w:pStyle w:val="Style7"/>
        <w:framePr w:wrap="none" w:vAnchor="page" w:hAnchor="page" w:x="9020" w:y="1417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А.П. Герасимов</w:t>
      </w:r>
    </w:p>
    <w:p>
      <w:pPr>
        <w:pStyle w:val="Style9"/>
        <w:framePr w:wrap="none" w:vAnchor="page" w:hAnchor="page" w:x="5780" w:y="1397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1"/>
          <w:b/>
          <w:bCs/>
        </w:rPr>
        <w:t>Земское Собрание</w:t>
      </w:r>
    </w:p>
    <w:p>
      <w:pPr>
        <w:pStyle w:val="Style12"/>
        <w:framePr w:w="1834" w:h="785" w:hRule="exact" w:wrap="none" w:vAnchor="page" w:hAnchor="page" w:x="5482" w:y="143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  <w:lang w:val="en-US"/>
          <w:b/>
          <w:bCs/>
        </w:rPr>
        <w:t xml:space="preserve">if </w:t>
      </w:r>
      <w:r>
        <w:rPr>
          <w:rStyle w:val="CharStyle14"/>
          <w:b/>
          <w:bCs/>
        </w:rPr>
        <w:t xml:space="preserve">муниципального </w:t>
      </w:r>
      <w:r>
        <w:rPr>
          <w:rStyle w:val="CharStyle15"/>
          <w:b/>
          <w:bCs/>
        </w:rPr>
        <w:t xml:space="preserve">5 </w:t>
      </w:r>
      <w:r>
        <w:rPr>
          <w:rStyle w:val="CharStyle14"/>
          <w:b/>
          <w:bCs/>
        </w:rPr>
        <w:t xml:space="preserve">ед района </w:t>
      </w:r>
      <w:r>
        <w:rPr>
          <w:rStyle w:val="CharStyle16"/>
          <w:b w:val="0"/>
          <w:bCs w:val="0"/>
        </w:rPr>
        <w:t xml:space="preserve">11 </w:t>
      </w:r>
      <w:r>
        <w:rPr>
          <w:rStyle w:val="CharStyle14"/>
          <w:b/>
          <w:bCs/>
        </w:rPr>
        <w:t>Пермского края //</w:t>
      </w:r>
    </w:p>
    <w:p>
      <w:pPr>
        <w:pStyle w:val="Style17"/>
        <w:framePr w:w="1834" w:h="785" w:hRule="exact" w:wrap="none" w:vAnchor="page" w:hAnchor="page" w:x="5482" w:y="1437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rStyle w:val="CharStyle19"/>
          <w:b/>
          <w:bCs/>
          <w:i/>
          <w:iCs/>
        </w:rPr>
        <w:t>ХМ</w:t>
      </w:r>
    </w:p>
    <w:p>
      <w:pPr>
        <w:pStyle w:val="Style7"/>
        <w:framePr w:w="3734" w:h="720" w:hRule="exact" w:wrap="none" w:vAnchor="page" w:hAnchor="page" w:x="1575" w:y="13736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Председатель Земского Собран Верещагинского муниципалы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83.6pt;margin-top:663.35pt;width:209.3pt;height:116.6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7"/>
        <w:framePr w:wrap="none" w:vAnchor="page" w:hAnchor="page" w:x="975" w:y="105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5560" w:right="0" w:firstLine="0"/>
      </w:pPr>
      <w:r>
        <w:rPr>
          <w:lang w:val="ru-RU"/>
          <w:w w:val="100"/>
          <w:color w:val="000000"/>
          <w:position w:val="0"/>
        </w:rPr>
        <w:t>УТВЕРЖДЕНЫ</w:t>
      </w:r>
    </w:p>
    <w:p>
      <w:pPr>
        <w:pStyle w:val="Style7"/>
        <w:framePr w:w="9403" w:h="14326" w:hRule="exact" w:wrap="none" w:vAnchor="page" w:hAnchor="page" w:x="975" w:y="1315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5560" w:right="260" w:firstLine="0"/>
      </w:pPr>
      <w:r>
        <w:rPr>
          <w:lang w:val="ru-RU"/>
          <w:w w:val="100"/>
          <w:color w:val="000000"/>
          <w:position w:val="0"/>
        </w:rPr>
        <w:t>постановлением председателя Земского Собрания района от 04.02.2013 №4</w:t>
      </w:r>
    </w:p>
    <w:p>
      <w:pPr>
        <w:pStyle w:val="Style20"/>
        <w:framePr w:w="9403" w:h="14326" w:hRule="exact" w:wrap="none" w:vAnchor="page" w:hAnchor="page" w:x="975" w:y="131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ПРАВИЛА ОБРАБОТКИ ПЕРСОНАЛЬНЫХ ДАННЫХ В ЗЕМСКОМ СОБРАНИИ ВЕРЕЩАГИНСКОГО МУНИЦИПАЛЬНОГО РАЙОНА</w:t>
      </w:r>
      <w:bookmarkEnd w:id="0"/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Настоящие Правила (далее - Правила) разработаны в соответствии с Федеральным законом от 27 июля 2006 года № 152-ФЗ «О персональных данных», Постановлением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Настоящие Правила не исключают обязательного выполнения других правовых актов по вопросам обработки, передачи, хранению и уничтожению персональных данных.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Ответственность за организацию обеспечения защиты персональных данных возлагается на председателя Земского Собрания Верещагинского муниципального района.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Должностные лица, допустившие нарушения требований правовых актов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По фактам и попыткам несанкционированного доступа к персональным данным, а также случаям утери или распространения персональных данных или утрат машинных носителей информации с персональными данными проводятся служебные расследования.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Обработка персональных данных осуществляется только с согласия в письменной форме субъекта персональных данных.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>
      <w:pPr>
        <w:pStyle w:val="Style7"/>
        <w:numPr>
          <w:ilvl w:val="0"/>
          <w:numId w:val="3"/>
        </w:numPr>
        <w:framePr w:w="9403" w:h="14326" w:hRule="exact" w:wrap="none" w:vAnchor="page" w:hAnchor="page" w:x="975" w:y="1315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40"/>
      </w:pPr>
      <w:r>
        <w:rPr>
          <w:lang w:val="ru-RU"/>
          <w:w w:val="100"/>
          <w:color w:val="000000"/>
          <w:position w:val="0"/>
        </w:rPr>
        <w:t>Допуск к работе в информационной системе персональных данных осуществляется после ввода её в эксплуатацию распоряжением председателя Земского Собрания района и назначения лиц, ответственных за эксплуатацию ПЭВМ в составе информационной системы, предназначенных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27" w:h="14577" w:hRule="exact" w:wrap="none" w:vAnchor="page" w:hAnchor="page" w:x="1520" w:y="10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для обработки персональных данных.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В информационной системе персональных данных должна соблюдаться парольная защита.</w:t>
      </w:r>
    </w:p>
    <w:p>
      <w:pPr>
        <w:pStyle w:val="Style7"/>
        <w:framePr w:w="9427" w:h="14577" w:hRule="exact" w:wrap="none" w:vAnchor="page" w:hAnchor="page" w:x="1520" w:y="105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Полная плановая смена паролей пользователей проводится регулярно, не реже одного раза в течение года.</w:t>
      </w:r>
    </w:p>
    <w:p>
      <w:pPr>
        <w:pStyle w:val="Style7"/>
        <w:framePr w:w="9427" w:h="14577" w:hRule="exact" w:wrap="none" w:vAnchor="page" w:hAnchor="page" w:x="1520" w:y="105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Внеплановая смена личного пароля или удаление учетной записи пользователя в случае прекращения его полномочий (увольнение, переход на другую работу и т.п.) производится немедленно после окончания последнего сеанса работы данного пользователя с системой.</w:t>
      </w:r>
    </w:p>
    <w:p>
      <w:pPr>
        <w:pStyle w:val="Style7"/>
        <w:framePr w:w="9427" w:h="14577" w:hRule="exact" w:wrap="none" w:vAnchor="page" w:hAnchor="page" w:x="1520" w:y="105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Хранение должностным лицом значений своих паролей на бумажном носителе допускается только в опечатанном сейфе.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При возникновении сбоев в работе информационной системы персональных данных, появления программ-вирусов незамедлительно принять меры по устранению вышеуказанных неполадок.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Персональные данные при их обработке без использования средств автоматизации, фиксируются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При использовании типовых форм документов, характер информации в которых предполагает включение в них персональных данных (далее - типовая</w:t>
      </w:r>
    </w:p>
    <w:p>
      <w:pPr>
        <w:pStyle w:val="Style7"/>
        <w:framePr w:w="9427" w:h="14577" w:hRule="exact" w:wrap="none" w:vAnchor="page" w:hAnchor="page" w:x="1520" w:y="10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форма), должно соблюдаться следующее условие:</w:t>
      </w:r>
    </w:p>
    <w:p>
      <w:pPr>
        <w:pStyle w:val="Style7"/>
        <w:framePr w:w="9427" w:h="14577" w:hRule="exact" w:wrap="none" w:vAnchor="page" w:hAnchor="page" w:x="1520" w:y="105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>
      <w:pPr>
        <w:pStyle w:val="Style7"/>
        <w:numPr>
          <w:ilvl w:val="0"/>
          <w:numId w:val="3"/>
        </w:numPr>
        <w:framePr w:w="9427" w:h="14577" w:hRule="exact" w:wrap="none" w:vAnchor="page" w:hAnchor="page" w:x="1520" w:y="1054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740"/>
      </w:pPr>
      <w:r>
        <w:rPr>
          <w:lang w:val="ru-RU"/>
          <w:w w:val="100"/>
          <w:color w:val="000000"/>
          <w:position w:val="0"/>
        </w:rPr>
        <w:t>При хранении материальных носителей должны соблюдаться условия, обеспечивающие сохранность персональных данных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394" w:h="14229" w:hRule="exact" w:wrap="none" w:vAnchor="page" w:hAnchor="page" w:x="980" w:y="10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исключающие несанкционированный к ним доступ.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Машинные носители информации персональных данных в нерабочее время должны храниться в сейфах или несгораемых шкафах у должностных лиц, уполномоченных на обработку персональных данных.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Должностным лицам, уполномоченным на обработку персональных данных, запрещается:</w:t>
      </w:r>
    </w:p>
    <w:p>
      <w:pPr>
        <w:pStyle w:val="Style7"/>
        <w:numPr>
          <w:ilvl w:val="0"/>
          <w:numId w:val="5"/>
        </w:numPr>
        <w:framePr w:w="9394" w:h="14229" w:hRule="exact" w:wrap="none" w:vAnchor="page" w:hAnchor="page" w:x="980" w:y="1054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хранить машинные носители информации на рабочих столах, либо оставлять их без присмотра или передавать на хранение другим лицам без разрешения руководителя подразделения;</w:t>
      </w:r>
    </w:p>
    <w:p>
      <w:pPr>
        <w:pStyle w:val="Style7"/>
        <w:numPr>
          <w:ilvl w:val="0"/>
          <w:numId w:val="5"/>
        </w:numPr>
        <w:framePr w:w="9394" w:h="14229" w:hRule="exact" w:wrap="none" w:vAnchor="page" w:hAnchor="page" w:x="980" w:y="105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делать несанкционированные копии с носителей персональных данных;</w:t>
      </w:r>
    </w:p>
    <w:p>
      <w:pPr>
        <w:pStyle w:val="Style7"/>
        <w:numPr>
          <w:ilvl w:val="0"/>
          <w:numId w:val="5"/>
        </w:numPr>
        <w:framePr w:w="9394" w:h="14229" w:hRule="exact" w:wrap="none" w:vAnchor="page" w:hAnchor="page" w:x="980" w:y="1054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выносить носители с персональными данными за пределы организации.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Хранение персональных данных должно осуществляться не дольше чем этого требуют цели обработки персональных данных, если срок хранения персональных данных не установлен федеральным законом, иным нормативным правовым актом.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Уничтожение персональных данных осуществляется комиссией с составлением акта, по истечению сроков хранения и обработки персональных данных.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Уничтожение бумажных носителей персональных данных осуществляется путем сжигания, либо измельчения в бумаго-уничтожающей машине.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Уничтожение машинных носителей информации производится следующим путем:</w:t>
      </w:r>
    </w:p>
    <w:p>
      <w:pPr>
        <w:pStyle w:val="Style7"/>
        <w:numPr>
          <w:ilvl w:val="0"/>
          <w:numId w:val="5"/>
        </w:numPr>
        <w:framePr w:w="9394" w:h="14229" w:hRule="exact" w:wrap="none" w:vAnchor="page" w:hAnchor="page" w:x="980" w:y="1054"/>
        <w:tabs>
          <w:tab w:leader="none" w:pos="9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оптические диски и дискеты - путем оплавления в бесформенную массу;</w:t>
      </w:r>
    </w:p>
    <w:p>
      <w:pPr>
        <w:pStyle w:val="Style7"/>
        <w:numPr>
          <w:ilvl w:val="0"/>
          <w:numId w:val="5"/>
        </w:numPr>
        <w:framePr w:w="9394" w:h="14229" w:hRule="exact" w:wrap="none" w:vAnchor="page" w:hAnchor="page" w:x="980" w:y="1054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флешь накопители - путем ударно-механического повреждения основной платы, на которой располагается флешь память;</w:t>
      </w:r>
    </w:p>
    <w:p>
      <w:pPr>
        <w:pStyle w:val="Style7"/>
        <w:numPr>
          <w:ilvl w:val="0"/>
          <w:numId w:val="5"/>
        </w:numPr>
        <w:framePr w:w="9394" w:h="14229" w:hRule="exact" w:wrap="none" w:vAnchor="page" w:hAnchor="page" w:x="980" w:y="1054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накопитель на жестком магнитном диске — путем ударно</w:t>
        <w:softHyphen/>
        <w:t>механического повреждения исключения возможности восстановления информации в лабораторных условиях.</w:t>
      </w:r>
    </w:p>
    <w:p>
      <w:pPr>
        <w:pStyle w:val="Style7"/>
        <w:numPr>
          <w:ilvl w:val="0"/>
          <w:numId w:val="3"/>
        </w:numPr>
        <w:framePr w:w="9394" w:h="14229" w:hRule="exact" w:wrap="none" w:vAnchor="page" w:hAnchor="page" w:x="980" w:y="10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740"/>
      </w:pPr>
      <w:r>
        <w:rPr>
          <w:lang w:val="ru-RU"/>
          <w:w w:val="100"/>
          <w:color w:val="000000"/>
          <w:position w:val="0"/>
        </w:rPr>
        <w:t>Для удаления информации, содержащей персональные данные, из электронных баз данных применяется метод обезличивания персональных данных с целью невозможности определить принадлежность персональных данных конкретному субъекту.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5">
    <w:name w:val="Основной текст (2) + 13 pt,Интервал 0 pt"/>
    <w:basedOn w:val="CharStyle4"/>
    <w:rPr>
      <w:lang w:val="ru-RU"/>
      <w:sz w:val="26"/>
      <w:szCs w:val="26"/>
      <w:w w:val="100"/>
      <w:spacing w:val="1"/>
      <w:color w:val="000000"/>
      <w:position w:val="0"/>
    </w:rPr>
  </w:style>
  <w:style w:type="character" w:customStyle="1" w:styleId="CharStyle6">
    <w:name w:val="Основной текст (2) + 13 pt,Интервал 0 pt"/>
    <w:basedOn w:val="CharStyle4"/>
    <w:rPr>
      <w:lang w:val="ru-RU"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0">
    <w:name w:val="Подпись к картинке (2)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  <w:spacing w:val="-8"/>
    </w:rPr>
  </w:style>
  <w:style w:type="character" w:customStyle="1" w:styleId="CharStyle11">
    <w:name w:val="Подпись к картинке (2)"/>
    <w:basedOn w:val="CharStyle10"/>
    <w:rPr>
      <w:lang w:val="ru-RU"/>
      <w:w w:val="100"/>
      <w:color w:val="000000"/>
      <w:position w:val="0"/>
    </w:rPr>
  </w:style>
  <w:style w:type="character" w:customStyle="1" w:styleId="CharStyle13">
    <w:name w:val="Подпись к картинке_"/>
    <w:basedOn w:val="DefaultParagraphFont"/>
    <w:link w:val="Style12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-4"/>
    </w:rPr>
  </w:style>
  <w:style w:type="character" w:customStyle="1" w:styleId="CharStyle14">
    <w:name w:val="Подпись к картинке"/>
    <w:basedOn w:val="CharStyle13"/>
    <w:rPr>
      <w:lang w:val="ru-RU"/>
      <w:w w:val="100"/>
      <w:color w:val="000000"/>
      <w:position w:val="0"/>
    </w:rPr>
  </w:style>
  <w:style w:type="character" w:customStyle="1" w:styleId="CharStyle15">
    <w:name w:val="Подпись к картинке"/>
    <w:basedOn w:val="CharStyle13"/>
    <w:rPr>
      <w:lang w:val="ru-RU"/>
      <w:w w:val="100"/>
      <w:color w:val="000000"/>
      <w:position w:val="0"/>
    </w:rPr>
  </w:style>
  <w:style w:type="character" w:customStyle="1" w:styleId="CharStyle16">
    <w:name w:val="Подпись к картинке + 10 pt,Не полужирный,Курсив,Интервал 0 pt"/>
    <w:basedOn w:val="CharStyle13"/>
    <w:rPr>
      <w:lang w:val="ru-RU"/>
      <w:b/>
      <w:bCs/>
      <w:i/>
      <w:iCs/>
      <w:sz w:val="20"/>
      <w:szCs w:val="20"/>
      <w:w w:val="100"/>
      <w:spacing w:val="-7"/>
      <w:color w:val="000000"/>
      <w:position w:val="0"/>
    </w:rPr>
  </w:style>
  <w:style w:type="character" w:customStyle="1" w:styleId="CharStyle18">
    <w:name w:val="Подпись к картинке (3)_"/>
    <w:basedOn w:val="DefaultParagraphFont"/>
    <w:link w:val="Style17"/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9">
    <w:name w:val="Подпись к картинке (3)"/>
    <w:basedOn w:val="CharStyle18"/>
    <w:rPr>
      <w:lang w:val="ru-RU"/>
      <w:w w:val="100"/>
      <w:color w:val="000000"/>
      <w:position w:val="0"/>
    </w:rPr>
  </w:style>
  <w:style w:type="character" w:customStyle="1" w:styleId="CharStyle21">
    <w:name w:val="Заголовок №1_"/>
    <w:basedOn w:val="DefaultParagraphFont"/>
    <w:link w:val="Style20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22">
    <w:name w:val="Основной текст + Интервал 0 pt"/>
    <w:basedOn w:val="CharStyle8"/>
    <w:rPr>
      <w:lang w:val="ru-RU"/>
      <w:w w:val="100"/>
      <w:spacing w:val="8"/>
      <w:color w:val="000000"/>
      <w:position w:val="0"/>
    </w:rPr>
  </w:style>
  <w:style w:type="character" w:customStyle="1" w:styleId="CharStyle23">
    <w:name w:val="Основной текст + 8,5 pt,Полужирный,Интервал 0 pt"/>
    <w:basedOn w:val="CharStyle8"/>
    <w:rPr>
      <w:lang w:val="1024"/>
      <w:b/>
      <w:bCs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90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  <w:spacing w:val="-8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jc w:val="right"/>
      <w:spacing w:line="18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-4"/>
    </w:rPr>
  </w:style>
  <w:style w:type="paragraph" w:customStyle="1" w:styleId="Style17">
    <w:name w:val="Подпись к картинке (3)"/>
    <w:basedOn w:val="Normal"/>
    <w:link w:val="CharStyle18"/>
    <w:pPr>
      <w:widowControl w:val="0"/>
      <w:shd w:val="clear" w:color="auto" w:fill="FFFFFF"/>
      <w:jc w:val="right"/>
      <w:spacing w:line="0" w:lineRule="exact"/>
    </w:pPr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FFFFFF"/>
      <w:jc w:val="center"/>
      <w:outlineLvl w:val="0"/>
      <w:spacing w:before="300" w:after="300" w:line="326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