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00044" w14:textId="27EF28BA" w:rsidR="00C968A2" w:rsidRDefault="00C968A2" w:rsidP="00C968A2">
      <w:pPr>
        <w:jc w:val="center"/>
        <w:rPr>
          <w:rFonts w:ascii="Arial" w:hAnsi="Arial" w:cs="Arial"/>
          <w:b/>
          <w:color w:val="8494A6"/>
          <w:sz w:val="48"/>
          <w:szCs w:val="48"/>
        </w:rPr>
      </w:pPr>
      <w:bookmarkStart w:id="0" w:name="_Toc49866207"/>
      <w:bookmarkStart w:id="1" w:name="_Toc46651878"/>
      <w:bookmarkStart w:id="2" w:name="_Toc46730978"/>
      <w:bookmarkStart w:id="3" w:name="_GoBack"/>
      <w:bookmarkEnd w:id="3"/>
      <w:r>
        <w:rPr>
          <w:rFonts w:ascii="Arial" w:hAnsi="Arial" w:cs="Arial"/>
          <w:b/>
          <w:noProof/>
          <w:color w:val="8494A6"/>
          <w:sz w:val="48"/>
          <w:szCs w:val="48"/>
          <w:lang w:eastAsia="ru-RU"/>
        </w:rPr>
        <w:drawing>
          <wp:anchor distT="0" distB="0" distL="114300" distR="114300" simplePos="0" relativeHeight="251661312" behindDoc="1" locked="1" layoutInCell="1" allowOverlap="1" wp14:anchorId="583FE49E" wp14:editId="6DDCBF1D">
            <wp:simplePos x="0" y="0"/>
            <wp:positionH relativeFrom="page">
              <wp:align>right</wp:align>
            </wp:positionH>
            <wp:positionV relativeFrom="page">
              <wp:align>top</wp:align>
            </wp:positionV>
            <wp:extent cx="7740650" cy="10668000"/>
            <wp:effectExtent l="0" t="0" r="0" b="0"/>
            <wp:wrapNone/>
            <wp:docPr id="11" name="Рисунок 11" desc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74065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6F80A" w14:textId="77777777" w:rsidR="00C968A2" w:rsidRPr="007317FE" w:rsidRDefault="00C968A2" w:rsidP="00C968A2">
      <w:pPr>
        <w:jc w:val="center"/>
        <w:rPr>
          <w:rFonts w:ascii="Arial" w:hAnsi="Arial" w:cs="Arial"/>
          <w:b/>
          <w:color w:val="8494A6"/>
          <w:sz w:val="48"/>
          <w:szCs w:val="48"/>
        </w:rPr>
      </w:pPr>
    </w:p>
    <w:p w14:paraId="0076539E" w14:textId="77777777" w:rsidR="00C968A2" w:rsidRDefault="00C968A2" w:rsidP="00C968A2">
      <w:pPr>
        <w:jc w:val="center"/>
        <w:rPr>
          <w:rFonts w:ascii="Arial" w:hAnsi="Arial" w:cs="Arial"/>
          <w:b/>
          <w:color w:val="8494A6"/>
          <w:sz w:val="48"/>
          <w:szCs w:val="48"/>
        </w:rPr>
      </w:pPr>
    </w:p>
    <w:p w14:paraId="5672842A" w14:textId="77777777" w:rsidR="00C968A2" w:rsidRDefault="00C968A2" w:rsidP="00C968A2">
      <w:pPr>
        <w:jc w:val="center"/>
        <w:rPr>
          <w:rFonts w:ascii="Arial" w:hAnsi="Arial" w:cs="Arial"/>
          <w:b/>
          <w:noProof/>
          <w:color w:val="8494A6"/>
          <w:sz w:val="48"/>
          <w:szCs w:val="48"/>
        </w:rPr>
      </w:pPr>
    </w:p>
    <w:p w14:paraId="02452FF4" w14:textId="77777777" w:rsidR="00C968A2" w:rsidRDefault="00C968A2" w:rsidP="00C968A2">
      <w:pPr>
        <w:jc w:val="center"/>
        <w:rPr>
          <w:rFonts w:ascii="Arial" w:hAnsi="Arial" w:cs="Arial"/>
          <w:b/>
          <w:noProof/>
          <w:color w:val="8494A6"/>
          <w:sz w:val="48"/>
          <w:szCs w:val="48"/>
        </w:rPr>
      </w:pPr>
    </w:p>
    <w:p w14:paraId="36B566DC" w14:textId="07FFBDCF" w:rsidR="00C968A2" w:rsidRDefault="00C968A2" w:rsidP="00C968A2">
      <w:pPr>
        <w:spacing w:after="0"/>
        <w:jc w:val="center"/>
        <w:rPr>
          <w:rFonts w:ascii="Arial" w:hAnsi="Arial" w:cs="Arial"/>
          <w:b/>
          <w:noProof/>
          <w:color w:val="8494A6"/>
          <w:sz w:val="56"/>
          <w:szCs w:val="56"/>
        </w:rPr>
      </w:pPr>
      <w:r w:rsidRPr="00C968A2">
        <w:rPr>
          <w:rFonts w:ascii="Arial" w:hAnsi="Arial" w:cs="Arial"/>
          <w:b/>
          <w:noProof/>
          <w:color w:val="8494A6"/>
          <w:sz w:val="56"/>
          <w:szCs w:val="56"/>
        </w:rPr>
        <w:t>Аналитический отчет</w:t>
      </w:r>
    </w:p>
    <w:p w14:paraId="7921651E" w14:textId="77777777" w:rsidR="00C968A2" w:rsidRPr="00C968A2" w:rsidRDefault="00C968A2" w:rsidP="00C968A2">
      <w:pPr>
        <w:spacing w:after="0"/>
        <w:jc w:val="center"/>
        <w:rPr>
          <w:rFonts w:ascii="Arial" w:hAnsi="Arial" w:cs="Arial"/>
          <w:b/>
          <w:noProof/>
          <w:color w:val="8494A6"/>
          <w:sz w:val="56"/>
          <w:szCs w:val="56"/>
        </w:rPr>
      </w:pPr>
    </w:p>
    <w:p w14:paraId="6837E980" w14:textId="77777777" w:rsidR="00C968A2" w:rsidRPr="00B87180" w:rsidRDefault="00C968A2" w:rsidP="00C968A2">
      <w:pPr>
        <w:spacing w:after="0" w:line="240" w:lineRule="auto"/>
        <w:jc w:val="center"/>
        <w:rPr>
          <w:rFonts w:ascii="Arial" w:hAnsi="Arial" w:cs="Arial"/>
          <w:b/>
          <w:noProof/>
          <w:color w:val="8494A6"/>
          <w:sz w:val="48"/>
          <w:szCs w:val="48"/>
        </w:rPr>
      </w:pPr>
      <w:r>
        <w:rPr>
          <w:rFonts w:ascii="Arial" w:hAnsi="Arial" w:cs="Arial"/>
          <w:b/>
          <w:noProof/>
          <w:color w:val="8494A6"/>
          <w:sz w:val="48"/>
          <w:szCs w:val="48"/>
        </w:rPr>
        <w:t>«</w:t>
      </w:r>
      <w:r w:rsidRPr="00B87180">
        <w:rPr>
          <w:rFonts w:ascii="Arial" w:hAnsi="Arial" w:cs="Arial"/>
          <w:b/>
          <w:noProof/>
          <w:color w:val="8494A6"/>
          <w:sz w:val="48"/>
          <w:szCs w:val="48"/>
        </w:rPr>
        <w:t>Оценка удовлетворенности населения деятельностью</w:t>
      </w:r>
    </w:p>
    <w:p w14:paraId="4405BCB3" w14:textId="77777777" w:rsidR="00C968A2" w:rsidRPr="00B87180" w:rsidRDefault="00C968A2" w:rsidP="00C968A2">
      <w:pPr>
        <w:spacing w:after="0" w:line="240" w:lineRule="auto"/>
        <w:jc w:val="center"/>
        <w:rPr>
          <w:rFonts w:ascii="Arial" w:hAnsi="Arial" w:cs="Arial"/>
          <w:b/>
          <w:noProof/>
          <w:color w:val="8494A6"/>
          <w:sz w:val="48"/>
          <w:szCs w:val="48"/>
        </w:rPr>
      </w:pPr>
      <w:r w:rsidRPr="00B87180">
        <w:rPr>
          <w:rFonts w:ascii="Arial" w:hAnsi="Arial" w:cs="Arial"/>
          <w:b/>
          <w:noProof/>
          <w:color w:val="8494A6"/>
          <w:sz w:val="48"/>
          <w:szCs w:val="48"/>
        </w:rPr>
        <w:t xml:space="preserve">органов местного самоуправления городских округов </w:t>
      </w:r>
    </w:p>
    <w:p w14:paraId="2B24F9C4" w14:textId="77777777" w:rsidR="00C968A2" w:rsidRDefault="00C968A2" w:rsidP="00C968A2">
      <w:pPr>
        <w:spacing w:after="0" w:line="240" w:lineRule="auto"/>
        <w:jc w:val="center"/>
        <w:rPr>
          <w:rFonts w:ascii="Arial" w:hAnsi="Arial" w:cs="Arial"/>
          <w:color w:val="8494A6"/>
          <w:sz w:val="40"/>
          <w:szCs w:val="40"/>
        </w:rPr>
      </w:pPr>
      <w:r w:rsidRPr="00B87180">
        <w:rPr>
          <w:rFonts w:ascii="Arial" w:hAnsi="Arial" w:cs="Arial"/>
          <w:b/>
          <w:noProof/>
          <w:color w:val="8494A6"/>
          <w:sz w:val="48"/>
          <w:szCs w:val="48"/>
        </w:rPr>
        <w:t>Магаданской области</w:t>
      </w:r>
      <w:r>
        <w:rPr>
          <w:rFonts w:ascii="Arial" w:hAnsi="Arial" w:cs="Arial"/>
          <w:b/>
          <w:noProof/>
          <w:color w:val="8494A6"/>
          <w:sz w:val="48"/>
          <w:szCs w:val="48"/>
        </w:rPr>
        <w:t>»</w:t>
      </w:r>
    </w:p>
    <w:p w14:paraId="448EACC5" w14:textId="77777777" w:rsidR="00C968A2" w:rsidRDefault="00C968A2" w:rsidP="00C968A2">
      <w:pPr>
        <w:spacing w:after="0"/>
        <w:jc w:val="center"/>
        <w:rPr>
          <w:rFonts w:ascii="Arial" w:hAnsi="Arial" w:cs="Arial"/>
          <w:color w:val="8494A6"/>
          <w:sz w:val="36"/>
          <w:szCs w:val="36"/>
        </w:rPr>
      </w:pPr>
    </w:p>
    <w:p w14:paraId="64F2B7C7" w14:textId="3F78E5C8" w:rsidR="00C968A2" w:rsidRDefault="00C968A2" w:rsidP="00C968A2">
      <w:pPr>
        <w:spacing w:after="0"/>
        <w:jc w:val="center"/>
        <w:rPr>
          <w:rFonts w:ascii="Arial" w:hAnsi="Arial" w:cs="Arial"/>
          <w:color w:val="8494A6"/>
          <w:sz w:val="36"/>
          <w:szCs w:val="36"/>
        </w:rPr>
      </w:pPr>
      <w:r w:rsidRPr="005A2C80">
        <w:rPr>
          <w:rFonts w:ascii="Arial" w:hAnsi="Arial" w:cs="Arial"/>
          <w:color w:val="8494A6"/>
          <w:sz w:val="36"/>
          <w:szCs w:val="36"/>
        </w:rPr>
        <w:t>(</w:t>
      </w:r>
      <w:r w:rsidR="000845E5">
        <w:rPr>
          <w:rFonts w:ascii="Arial" w:hAnsi="Arial" w:cs="Arial"/>
          <w:color w:val="8494A6"/>
          <w:sz w:val="36"/>
          <w:szCs w:val="36"/>
        </w:rPr>
        <w:t>Март</w:t>
      </w:r>
      <w:r w:rsidRPr="00B7053D">
        <w:rPr>
          <w:rFonts w:ascii="Arial" w:hAnsi="Arial" w:cs="Arial"/>
          <w:color w:val="8494A6"/>
          <w:sz w:val="36"/>
          <w:szCs w:val="36"/>
        </w:rPr>
        <w:t xml:space="preserve"> </w:t>
      </w:r>
      <w:r>
        <w:rPr>
          <w:rFonts w:ascii="Arial" w:hAnsi="Arial" w:cs="Arial"/>
          <w:color w:val="8494A6"/>
          <w:sz w:val="36"/>
          <w:szCs w:val="36"/>
        </w:rPr>
        <w:t>2021</w:t>
      </w:r>
      <w:r w:rsidRPr="005A2C80">
        <w:rPr>
          <w:rFonts w:ascii="Arial" w:hAnsi="Arial" w:cs="Arial"/>
          <w:color w:val="8494A6"/>
          <w:sz w:val="36"/>
          <w:szCs w:val="36"/>
        </w:rPr>
        <w:t>)</w:t>
      </w:r>
    </w:p>
    <w:p w14:paraId="27E0FDAE" w14:textId="77777777" w:rsidR="00C968A2" w:rsidRDefault="00C968A2" w:rsidP="00C968A2">
      <w:pPr>
        <w:spacing w:after="0"/>
        <w:jc w:val="center"/>
        <w:rPr>
          <w:rFonts w:ascii="Arial" w:hAnsi="Arial" w:cs="Arial"/>
          <w:color w:val="8494A6"/>
          <w:sz w:val="36"/>
          <w:szCs w:val="36"/>
        </w:rPr>
      </w:pPr>
    </w:p>
    <w:p w14:paraId="4E8134B2" w14:textId="77777777" w:rsidR="00C968A2" w:rsidRDefault="00C968A2" w:rsidP="00C968A2">
      <w:pPr>
        <w:jc w:val="center"/>
        <w:rPr>
          <w:rFonts w:ascii="Arial" w:hAnsi="Arial" w:cs="Arial"/>
          <w:b/>
          <w:color w:val="FFFFFF"/>
          <w:sz w:val="32"/>
          <w:szCs w:val="32"/>
        </w:rPr>
      </w:pPr>
    </w:p>
    <w:p w14:paraId="4DCF5D9D" w14:textId="77777777" w:rsidR="00C968A2" w:rsidRDefault="00C968A2" w:rsidP="00C968A2">
      <w:pPr>
        <w:jc w:val="center"/>
        <w:rPr>
          <w:rFonts w:ascii="Arial" w:hAnsi="Arial" w:cs="Arial"/>
          <w:b/>
          <w:color w:val="FFFFFF"/>
          <w:sz w:val="32"/>
          <w:szCs w:val="32"/>
        </w:rPr>
      </w:pPr>
    </w:p>
    <w:p w14:paraId="27473EC8" w14:textId="77777777" w:rsidR="00C968A2" w:rsidRDefault="00C968A2" w:rsidP="00C968A2">
      <w:pPr>
        <w:jc w:val="center"/>
        <w:rPr>
          <w:rFonts w:ascii="Arial" w:hAnsi="Arial" w:cs="Arial"/>
          <w:b/>
          <w:color w:val="FFFFFF"/>
          <w:sz w:val="32"/>
          <w:szCs w:val="32"/>
        </w:rPr>
      </w:pPr>
    </w:p>
    <w:p w14:paraId="734043F6" w14:textId="77777777" w:rsidR="00C968A2" w:rsidRDefault="00C968A2" w:rsidP="00C968A2">
      <w:pPr>
        <w:jc w:val="center"/>
        <w:rPr>
          <w:rFonts w:ascii="Arial" w:hAnsi="Arial" w:cs="Arial"/>
          <w:b/>
          <w:color w:val="FFFFFF"/>
          <w:sz w:val="32"/>
          <w:szCs w:val="32"/>
        </w:rPr>
      </w:pPr>
    </w:p>
    <w:p w14:paraId="037C353F" w14:textId="77777777" w:rsidR="00C968A2" w:rsidRDefault="00C968A2" w:rsidP="0084563E">
      <w:pPr>
        <w:spacing w:after="0" w:line="240" w:lineRule="auto"/>
        <w:jc w:val="center"/>
        <w:rPr>
          <w:rFonts w:ascii="Arial" w:hAnsi="Arial" w:cs="Arial"/>
          <w:b/>
          <w:color w:val="FFFFFF"/>
          <w:sz w:val="32"/>
          <w:szCs w:val="32"/>
        </w:rPr>
      </w:pPr>
    </w:p>
    <w:p w14:paraId="4F13758C" w14:textId="77777777" w:rsidR="00C968A2" w:rsidRPr="00773A6A" w:rsidRDefault="00C968A2" w:rsidP="0084563E">
      <w:pPr>
        <w:spacing w:after="0" w:line="240" w:lineRule="auto"/>
        <w:jc w:val="center"/>
        <w:rPr>
          <w:rFonts w:ascii="Arial" w:hAnsi="Arial" w:cs="Arial"/>
          <w:b/>
          <w:color w:val="FFFFFF"/>
          <w:sz w:val="32"/>
          <w:szCs w:val="32"/>
        </w:rPr>
      </w:pPr>
      <w:r>
        <w:rPr>
          <w:rFonts w:ascii="Arial" w:hAnsi="Arial" w:cs="Arial"/>
          <w:b/>
          <w:color w:val="FFFFFF"/>
          <w:sz w:val="32"/>
          <w:szCs w:val="32"/>
        </w:rPr>
        <w:t>С</w:t>
      </w:r>
      <w:r w:rsidRPr="00773A6A">
        <w:rPr>
          <w:rFonts w:ascii="Arial" w:hAnsi="Arial" w:cs="Arial"/>
          <w:b/>
          <w:color w:val="FFFFFF"/>
          <w:sz w:val="32"/>
          <w:szCs w:val="32"/>
        </w:rPr>
        <w:t xml:space="preserve">оциологическое </w:t>
      </w:r>
      <w:r>
        <w:rPr>
          <w:rFonts w:ascii="Arial" w:hAnsi="Arial" w:cs="Arial"/>
          <w:b/>
          <w:color w:val="FFFFFF"/>
          <w:sz w:val="32"/>
          <w:szCs w:val="32"/>
        </w:rPr>
        <w:t>В</w:t>
      </w:r>
      <w:r w:rsidRPr="00773A6A">
        <w:rPr>
          <w:rFonts w:ascii="Arial" w:hAnsi="Arial" w:cs="Arial"/>
          <w:b/>
          <w:color w:val="FFFFFF"/>
          <w:sz w:val="32"/>
          <w:szCs w:val="32"/>
        </w:rPr>
        <w:t>едомство</w:t>
      </w:r>
    </w:p>
    <w:p w14:paraId="38915686" w14:textId="77777777" w:rsidR="00C968A2" w:rsidRDefault="00C968A2" w:rsidP="0084563E">
      <w:pPr>
        <w:spacing w:after="0" w:line="240" w:lineRule="auto"/>
        <w:jc w:val="center"/>
        <w:rPr>
          <w:rFonts w:ascii="Arial" w:hAnsi="Arial" w:cs="Arial"/>
          <w:b/>
          <w:color w:val="FFFFFF"/>
          <w:sz w:val="32"/>
          <w:szCs w:val="32"/>
        </w:rPr>
      </w:pPr>
      <w:r>
        <w:rPr>
          <w:rFonts w:ascii="Arial" w:hAnsi="Arial" w:cs="Arial"/>
          <w:b/>
          <w:color w:val="FFFFFF"/>
          <w:sz w:val="32"/>
          <w:szCs w:val="32"/>
        </w:rPr>
        <w:t>О</w:t>
      </w:r>
      <w:r w:rsidRPr="00773A6A">
        <w:rPr>
          <w:rFonts w:ascii="Arial" w:hAnsi="Arial" w:cs="Arial"/>
          <w:b/>
          <w:color w:val="FFFFFF"/>
          <w:sz w:val="32"/>
          <w:szCs w:val="32"/>
        </w:rPr>
        <w:t xml:space="preserve">перативных </w:t>
      </w:r>
      <w:r>
        <w:rPr>
          <w:rFonts w:ascii="Arial" w:hAnsi="Arial" w:cs="Arial"/>
          <w:b/>
          <w:color w:val="FFFFFF"/>
          <w:sz w:val="32"/>
          <w:szCs w:val="32"/>
        </w:rPr>
        <w:t>И</w:t>
      </w:r>
      <w:r w:rsidRPr="00773A6A">
        <w:rPr>
          <w:rFonts w:ascii="Arial" w:hAnsi="Arial" w:cs="Arial"/>
          <w:b/>
          <w:color w:val="FFFFFF"/>
          <w:sz w:val="32"/>
          <w:szCs w:val="32"/>
        </w:rPr>
        <w:t>сследований</w:t>
      </w:r>
    </w:p>
    <w:p w14:paraId="3AB12447" w14:textId="46788DB6" w:rsidR="00C968A2" w:rsidRPr="008655D8" w:rsidRDefault="00C968A2" w:rsidP="00C968A2">
      <w:pPr>
        <w:spacing w:after="0" w:line="240" w:lineRule="auto"/>
        <w:jc w:val="center"/>
        <w:rPr>
          <w:rFonts w:ascii="Arial" w:hAnsi="Arial" w:cs="Arial"/>
          <w:b/>
          <w:color w:val="FFFFFF"/>
          <w:sz w:val="32"/>
          <w:szCs w:val="32"/>
        </w:rPr>
      </w:pPr>
      <w:r>
        <w:rPr>
          <w:rFonts w:ascii="Arial" w:hAnsi="Arial" w:cs="Arial"/>
          <w:b/>
          <w:noProof/>
          <w:color w:val="FFFFFF"/>
          <w:sz w:val="32"/>
          <w:szCs w:val="32"/>
          <w:lang w:eastAsia="ru-RU"/>
        </w:rPr>
        <mc:AlternateContent>
          <mc:Choice Requires="wps">
            <w:drawing>
              <wp:anchor distT="0" distB="0" distL="114300" distR="114300" simplePos="0" relativeHeight="251660288" behindDoc="0" locked="1" layoutInCell="1" allowOverlap="1" wp14:anchorId="263275D7" wp14:editId="0B152D53">
                <wp:simplePos x="0" y="0"/>
                <wp:positionH relativeFrom="column">
                  <wp:posOffset>131445</wp:posOffset>
                </wp:positionH>
                <wp:positionV relativeFrom="page">
                  <wp:posOffset>9406255</wp:posOffset>
                </wp:positionV>
                <wp:extent cx="5715000" cy="571500"/>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76EB" w14:textId="77777777" w:rsidR="00A6516A" w:rsidRPr="00565A66" w:rsidRDefault="00A6516A" w:rsidP="0084563E">
                            <w:pPr>
                              <w:spacing w:after="0" w:line="240" w:lineRule="auto"/>
                              <w:jc w:val="center"/>
                              <w:rPr>
                                <w:rFonts w:ascii="Arial" w:hAnsi="Arial" w:cs="Arial"/>
                                <w:color w:val="FFFFFF"/>
                              </w:rPr>
                            </w:pPr>
                            <w:r w:rsidRPr="00565A66">
                              <w:rPr>
                                <w:rFonts w:ascii="Arial" w:hAnsi="Arial" w:cs="Arial"/>
                                <w:color w:val="FFFFFF"/>
                              </w:rPr>
                              <w:t xml:space="preserve">Пермь, </w:t>
                            </w:r>
                            <w:proofErr w:type="spellStart"/>
                            <w:r>
                              <w:rPr>
                                <w:rFonts w:ascii="Arial" w:hAnsi="Arial" w:cs="Arial"/>
                                <w:color w:val="FFFFFF"/>
                              </w:rPr>
                              <w:t>Механошина</w:t>
                            </w:r>
                            <w:proofErr w:type="spellEnd"/>
                            <w:r>
                              <w:rPr>
                                <w:rFonts w:ascii="Arial" w:hAnsi="Arial" w:cs="Arial"/>
                                <w:color w:val="FFFFFF"/>
                              </w:rPr>
                              <w:t>, 17</w:t>
                            </w:r>
                            <w:r w:rsidRPr="00565A66">
                              <w:rPr>
                                <w:rFonts w:ascii="Arial" w:hAnsi="Arial" w:cs="Arial"/>
                                <w:color w:val="FFFFFF"/>
                              </w:rPr>
                              <w:t xml:space="preserve">, офис </w:t>
                            </w:r>
                            <w:r>
                              <w:rPr>
                                <w:rFonts w:ascii="Arial" w:hAnsi="Arial" w:cs="Arial"/>
                                <w:color w:val="FFFFFF"/>
                              </w:rPr>
                              <w:t>2, тел./факс (342) 2</w:t>
                            </w:r>
                            <w:r w:rsidRPr="00565A66">
                              <w:rPr>
                                <w:rFonts w:ascii="Arial" w:hAnsi="Arial" w:cs="Arial"/>
                                <w:color w:val="FFFFFF"/>
                              </w:rPr>
                              <w:t>7</w:t>
                            </w:r>
                            <w:r>
                              <w:rPr>
                                <w:rFonts w:ascii="Arial" w:hAnsi="Arial" w:cs="Arial"/>
                                <w:color w:val="FFFFFF"/>
                              </w:rPr>
                              <w:t>-0</w:t>
                            </w:r>
                            <w:r w:rsidRPr="00565A66">
                              <w:rPr>
                                <w:rFonts w:ascii="Arial" w:hAnsi="Arial" w:cs="Arial"/>
                                <w:color w:val="FFFFFF"/>
                              </w:rPr>
                              <w:t>0</w:t>
                            </w:r>
                            <w:r>
                              <w:rPr>
                                <w:rFonts w:ascii="Arial" w:hAnsi="Arial" w:cs="Arial"/>
                                <w:color w:val="FFFFFF"/>
                              </w:rPr>
                              <w:t>0-99</w:t>
                            </w:r>
                          </w:p>
                          <w:p w14:paraId="2FE20FF5" w14:textId="77777777" w:rsidR="00A6516A" w:rsidRPr="00565A66" w:rsidRDefault="00A6516A" w:rsidP="0084563E">
                            <w:pPr>
                              <w:spacing w:after="0" w:line="240" w:lineRule="auto"/>
                              <w:jc w:val="center"/>
                              <w:rPr>
                                <w:rFonts w:ascii="Arial" w:hAnsi="Arial" w:cs="Arial"/>
                                <w:color w:val="FFFFFF"/>
                                <w:lang w:val="en-US"/>
                              </w:rPr>
                            </w:pPr>
                            <w:r w:rsidRPr="00565A66">
                              <w:rPr>
                                <w:rFonts w:ascii="Arial" w:hAnsi="Arial" w:cs="Arial"/>
                                <w:color w:val="FFFFFF"/>
                              </w:rPr>
                              <w:t>Сайт</w:t>
                            </w:r>
                            <w:r w:rsidRPr="00565A66">
                              <w:rPr>
                                <w:rFonts w:ascii="Arial" w:hAnsi="Arial" w:cs="Arial"/>
                                <w:color w:val="FFFFFF"/>
                                <w:lang w:val="en-US"/>
                              </w:rPr>
                              <w:t xml:space="preserve">: </w:t>
                            </w:r>
                            <w:hyperlink r:id="rId10" w:history="1">
                              <w:r w:rsidRPr="00565A66">
                                <w:rPr>
                                  <w:rStyle w:val="a6"/>
                                  <w:rFonts w:ascii="Arial" w:hAnsi="Arial" w:cs="Arial"/>
                                  <w:lang w:val="en-US"/>
                                </w:rPr>
                                <w:t>http://svoi.org</w:t>
                              </w:r>
                            </w:hyperlink>
                            <w:r w:rsidRPr="00565A66">
                              <w:rPr>
                                <w:rFonts w:ascii="Arial" w:hAnsi="Arial" w:cs="Arial"/>
                                <w:color w:val="FFFFFF"/>
                                <w:lang w:val="en-US"/>
                              </w:rPr>
                              <w:t>, e-mail: svoi</w:t>
                            </w:r>
                            <w:r w:rsidRPr="008579DA">
                              <w:rPr>
                                <w:rFonts w:ascii="Arial" w:hAnsi="Arial" w:cs="Arial"/>
                                <w:color w:val="FFFFFF"/>
                                <w:lang w:val="en-US"/>
                              </w:rPr>
                              <w:t>.</w:t>
                            </w:r>
                            <w:r>
                              <w:rPr>
                                <w:rFonts w:ascii="Arial" w:hAnsi="Arial" w:cs="Arial"/>
                                <w:color w:val="FFFFFF"/>
                                <w:lang w:val="en-US"/>
                              </w:rPr>
                              <w:t>org</w:t>
                            </w:r>
                            <w:r w:rsidRPr="00565A66">
                              <w:rPr>
                                <w:rFonts w:ascii="Arial" w:hAnsi="Arial" w:cs="Arial"/>
                                <w:color w:val="FFFFFF"/>
                                <w:lang w:val="en-US"/>
                              </w:rPr>
                              <w:t>@</w:t>
                            </w:r>
                            <w:r>
                              <w:rPr>
                                <w:rFonts w:ascii="Arial" w:hAnsi="Arial" w:cs="Arial"/>
                                <w:color w:val="FFFFFF"/>
                                <w:lang w:val="en-US"/>
                              </w:rPr>
                              <w:t>bk</w:t>
                            </w:r>
                            <w:r w:rsidRPr="00565A66">
                              <w:rPr>
                                <w:rFonts w:ascii="Arial" w:hAnsi="Arial" w:cs="Arial"/>
                                <w:color w:val="FFFFFF"/>
                                <w:lang w:val="en-US"/>
                              </w:rPr>
                              <w:t>.ru</w:t>
                            </w:r>
                          </w:p>
                          <w:p w14:paraId="0E8AE3C7" w14:textId="77777777" w:rsidR="00A6516A" w:rsidRPr="00565A66" w:rsidRDefault="00A6516A" w:rsidP="00C968A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263275D7" id="_x0000_t202" coordsize="21600,21600" o:spt="202" path="m,l,21600r21600,l21600,xe">
                <v:stroke joinstyle="miter"/>
                <v:path gradientshapeok="t" o:connecttype="rect"/>
              </v:shapetype>
              <v:shape id="Надпись 56" o:spid="_x0000_s1026" type="#_x0000_t202" style="position:absolute;left:0;text-align:left;margin-left:10.35pt;margin-top:740.65pt;width:450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" filled="f" stroked="f">
                <v:textbox>
                  <w:txbxContent>
                    <w:p w14:paraId="78DF76EB" w14:textId="77777777" w:rsidR="00A6516A" w:rsidRPr="00565A66" w:rsidRDefault="00A6516A" w:rsidP="0084563E">
                      <w:pPr>
                        <w:spacing w:after="0" w:line="240" w:lineRule="auto"/>
                        <w:jc w:val="center"/>
                        <w:rPr>
                          <w:rFonts w:ascii="Arial" w:hAnsi="Arial" w:cs="Arial"/>
                          <w:color w:val="FFFFFF"/>
                        </w:rPr>
                      </w:pPr>
                      <w:r w:rsidRPr="00565A66">
                        <w:rPr>
                          <w:rFonts w:ascii="Arial" w:hAnsi="Arial" w:cs="Arial"/>
                          <w:color w:val="FFFFFF"/>
                        </w:rPr>
                        <w:t xml:space="preserve">Пермь, </w:t>
                      </w:r>
                      <w:proofErr w:type="spellStart"/>
                      <w:r>
                        <w:rPr>
                          <w:rFonts w:ascii="Arial" w:hAnsi="Arial" w:cs="Arial"/>
                          <w:color w:val="FFFFFF"/>
                        </w:rPr>
                        <w:t>Механошина</w:t>
                      </w:r>
                      <w:proofErr w:type="spellEnd"/>
                      <w:r>
                        <w:rPr>
                          <w:rFonts w:ascii="Arial" w:hAnsi="Arial" w:cs="Arial"/>
                          <w:color w:val="FFFFFF"/>
                        </w:rPr>
                        <w:t>, 17</w:t>
                      </w:r>
                      <w:r w:rsidRPr="00565A66">
                        <w:rPr>
                          <w:rFonts w:ascii="Arial" w:hAnsi="Arial" w:cs="Arial"/>
                          <w:color w:val="FFFFFF"/>
                        </w:rPr>
                        <w:t xml:space="preserve">, офис </w:t>
                      </w:r>
                      <w:r>
                        <w:rPr>
                          <w:rFonts w:ascii="Arial" w:hAnsi="Arial" w:cs="Arial"/>
                          <w:color w:val="FFFFFF"/>
                        </w:rPr>
                        <w:t>2, тел./факс (342) 2</w:t>
                      </w:r>
                      <w:r w:rsidRPr="00565A66">
                        <w:rPr>
                          <w:rFonts w:ascii="Arial" w:hAnsi="Arial" w:cs="Arial"/>
                          <w:color w:val="FFFFFF"/>
                        </w:rPr>
                        <w:t>7</w:t>
                      </w:r>
                      <w:r>
                        <w:rPr>
                          <w:rFonts w:ascii="Arial" w:hAnsi="Arial" w:cs="Arial"/>
                          <w:color w:val="FFFFFF"/>
                        </w:rPr>
                        <w:t>-0</w:t>
                      </w:r>
                      <w:r w:rsidRPr="00565A66">
                        <w:rPr>
                          <w:rFonts w:ascii="Arial" w:hAnsi="Arial" w:cs="Arial"/>
                          <w:color w:val="FFFFFF"/>
                        </w:rPr>
                        <w:t>0</w:t>
                      </w:r>
                      <w:r>
                        <w:rPr>
                          <w:rFonts w:ascii="Arial" w:hAnsi="Arial" w:cs="Arial"/>
                          <w:color w:val="FFFFFF"/>
                        </w:rPr>
                        <w:t>0-99</w:t>
                      </w:r>
                    </w:p>
                    <w:p w14:paraId="2FE20FF5" w14:textId="77777777" w:rsidR="00A6516A" w:rsidRPr="00565A66" w:rsidRDefault="00A6516A" w:rsidP="0084563E">
                      <w:pPr>
                        <w:spacing w:after="0" w:line="240" w:lineRule="auto"/>
                        <w:jc w:val="center"/>
                        <w:rPr>
                          <w:rFonts w:ascii="Arial" w:hAnsi="Arial" w:cs="Arial"/>
                          <w:color w:val="FFFFFF"/>
                          <w:lang w:val="en-US"/>
                        </w:rPr>
                      </w:pPr>
                      <w:r w:rsidRPr="00565A66">
                        <w:rPr>
                          <w:rFonts w:ascii="Arial" w:hAnsi="Arial" w:cs="Arial"/>
                          <w:color w:val="FFFFFF"/>
                        </w:rPr>
                        <w:t>Сайт</w:t>
                      </w:r>
                      <w:r w:rsidRPr="00565A66">
                        <w:rPr>
                          <w:rFonts w:ascii="Arial" w:hAnsi="Arial" w:cs="Arial"/>
                          <w:color w:val="FFFFFF"/>
                          <w:lang w:val="en-US"/>
                        </w:rPr>
                        <w:t xml:space="preserve">: </w:t>
                      </w:r>
                      <w:hyperlink r:id="rId11" w:history="1">
                        <w:r w:rsidRPr="00565A66">
                          <w:rPr>
                            <w:rStyle w:val="a6"/>
                            <w:rFonts w:ascii="Arial" w:hAnsi="Arial" w:cs="Arial"/>
                            <w:lang w:val="en-US"/>
                          </w:rPr>
                          <w:t>http://svoi.org</w:t>
                        </w:r>
                      </w:hyperlink>
                      <w:r w:rsidRPr="00565A66">
                        <w:rPr>
                          <w:rFonts w:ascii="Arial" w:hAnsi="Arial" w:cs="Arial"/>
                          <w:color w:val="FFFFFF"/>
                          <w:lang w:val="en-US"/>
                        </w:rPr>
                        <w:t>, e-mail: svoi</w:t>
                      </w:r>
                      <w:r w:rsidRPr="008579DA">
                        <w:rPr>
                          <w:rFonts w:ascii="Arial" w:hAnsi="Arial" w:cs="Arial"/>
                          <w:color w:val="FFFFFF"/>
                          <w:lang w:val="en-US"/>
                        </w:rPr>
                        <w:t>.</w:t>
                      </w:r>
                      <w:r>
                        <w:rPr>
                          <w:rFonts w:ascii="Arial" w:hAnsi="Arial" w:cs="Arial"/>
                          <w:color w:val="FFFFFF"/>
                          <w:lang w:val="en-US"/>
                        </w:rPr>
                        <w:t>org</w:t>
                      </w:r>
                      <w:r w:rsidRPr="00565A66">
                        <w:rPr>
                          <w:rFonts w:ascii="Arial" w:hAnsi="Arial" w:cs="Arial"/>
                          <w:color w:val="FFFFFF"/>
                          <w:lang w:val="en-US"/>
                        </w:rPr>
                        <w:t>@</w:t>
                      </w:r>
                      <w:r>
                        <w:rPr>
                          <w:rFonts w:ascii="Arial" w:hAnsi="Arial" w:cs="Arial"/>
                          <w:color w:val="FFFFFF"/>
                          <w:lang w:val="en-US"/>
                        </w:rPr>
                        <w:t>bk</w:t>
                      </w:r>
                      <w:r w:rsidRPr="00565A66">
                        <w:rPr>
                          <w:rFonts w:ascii="Arial" w:hAnsi="Arial" w:cs="Arial"/>
                          <w:color w:val="FFFFFF"/>
                          <w:lang w:val="en-US"/>
                        </w:rPr>
                        <w:t>.ru</w:t>
                      </w:r>
                    </w:p>
                    <w:p w14:paraId="0E8AE3C7" w14:textId="77777777" w:rsidR="00A6516A" w:rsidRPr="00565A66" w:rsidRDefault="00A6516A" w:rsidP="00C968A2">
                      <w:pPr>
                        <w:rPr>
                          <w:lang w:val="en-US"/>
                        </w:rPr>
                      </w:pPr>
                    </w:p>
                  </w:txbxContent>
                </v:textbox>
                <w10:wrap anchory="page"/>
                <w10:anchorlock/>
              </v:shape>
            </w:pict>
          </mc:Fallback>
        </mc:AlternateContent>
      </w:r>
    </w:p>
    <w:p w14:paraId="38C98A37" w14:textId="77777777" w:rsidR="00C968A2" w:rsidRPr="008655D8" w:rsidRDefault="00C968A2" w:rsidP="00C968A2">
      <w:pPr>
        <w:spacing w:after="0" w:line="240" w:lineRule="auto"/>
      </w:pPr>
    </w:p>
    <w:p w14:paraId="26C83254" w14:textId="77777777" w:rsidR="00C968A2" w:rsidRPr="008655D8" w:rsidRDefault="00C968A2" w:rsidP="00C968A2">
      <w:pPr>
        <w:rPr>
          <w:sz w:val="28"/>
          <w:szCs w:val="28"/>
        </w:rPr>
      </w:pPr>
    </w:p>
    <w:p w14:paraId="3A2CA22E" w14:textId="05FAFF58" w:rsidR="00C968A2" w:rsidRDefault="00C968A2">
      <w:pPr>
        <w:spacing w:after="200" w:line="276" w:lineRule="auto"/>
        <w:rPr>
          <w:rFonts w:ascii="Arial" w:eastAsia="Times New Roman" w:hAnsi="Arial" w:cs="Arial"/>
          <w:b/>
          <w:bCs/>
          <w:color w:val="8494A6"/>
          <w:sz w:val="36"/>
          <w:szCs w:val="36"/>
          <w:lang w:eastAsia="ru-RU"/>
        </w:rPr>
      </w:pPr>
      <w:r>
        <w:rPr>
          <w:rFonts w:ascii="Arial" w:eastAsia="Times New Roman" w:hAnsi="Arial" w:cs="Arial"/>
          <w:b/>
          <w:bCs/>
          <w:color w:val="8494A6"/>
          <w:sz w:val="36"/>
          <w:szCs w:val="36"/>
          <w:lang w:eastAsia="ru-RU"/>
        </w:rPr>
        <w:br w:type="page"/>
      </w:r>
      <w:r w:rsidR="007F2760">
        <w:rPr>
          <w:rFonts w:ascii="Arial" w:eastAsia="Times New Roman" w:hAnsi="Arial" w:cs="Arial"/>
          <w:b/>
          <w:bCs/>
          <w:color w:val="8494A6"/>
          <w:sz w:val="36"/>
          <w:szCs w:val="36"/>
          <w:lang w:eastAsia="ru-RU"/>
        </w:rPr>
        <w:lastRenderedPageBreak/>
        <w:t>Оглавление</w:t>
      </w:r>
    </w:p>
    <w:sdt>
      <w:sdtPr>
        <w:rPr>
          <w:rFonts w:asciiTheme="minorHAnsi" w:eastAsiaTheme="minorHAnsi" w:hAnsiTheme="minorHAnsi" w:cstheme="minorBidi"/>
          <w:b w:val="0"/>
          <w:bCs w:val="0"/>
          <w:color w:val="auto"/>
          <w:sz w:val="22"/>
          <w:szCs w:val="22"/>
        </w:rPr>
        <w:id w:val="1608007676"/>
        <w:docPartObj>
          <w:docPartGallery w:val="Table of Contents"/>
          <w:docPartUnique/>
        </w:docPartObj>
      </w:sdtPr>
      <w:sdtEndPr/>
      <w:sdtContent>
        <w:p w14:paraId="1618DF41" w14:textId="6E1F0D4B" w:rsidR="00640272" w:rsidRPr="008E56ED" w:rsidRDefault="00640272">
          <w:pPr>
            <w:pStyle w:val="a7"/>
            <w:rPr>
              <w:rFonts w:ascii="Arial" w:hAnsi="Arial" w:cs="Arial"/>
              <w:b w:val="0"/>
              <w:bCs w:val="0"/>
              <w:sz w:val="2"/>
              <w:szCs w:val="2"/>
            </w:rPr>
          </w:pPr>
        </w:p>
        <w:p w14:paraId="02E88369" w14:textId="73DEF0F5" w:rsidR="00640272" w:rsidRPr="00640272" w:rsidRDefault="00640272" w:rsidP="00640272">
          <w:pPr>
            <w:pStyle w:val="11"/>
            <w:rPr>
              <w:rFonts w:eastAsiaTheme="minorEastAsia"/>
              <w:sz w:val="22"/>
              <w:szCs w:val="22"/>
            </w:rPr>
          </w:pPr>
          <w:r w:rsidRPr="00640272">
            <w:fldChar w:fldCharType="begin"/>
          </w:r>
          <w:r w:rsidRPr="00640272">
            <w:instrText xml:space="preserve"> TOC \o "1-3" \h \z \u </w:instrText>
          </w:r>
          <w:r w:rsidRPr="00640272">
            <w:fldChar w:fldCharType="separate"/>
          </w:r>
          <w:hyperlink w:anchor="_Toc68695049" w:history="1">
            <w:r w:rsidRPr="00640272">
              <w:rPr>
                <w:rStyle w:val="a6"/>
                <w:rFonts w:eastAsia="Times New Roman"/>
                <w:bCs w:val="0"/>
              </w:rPr>
              <w:t>Основные выводы и рекомендации</w:t>
            </w:r>
            <w:r w:rsidRPr="00640272">
              <w:rPr>
                <w:webHidden/>
              </w:rPr>
              <w:tab/>
            </w:r>
            <w:r w:rsidRPr="00640272">
              <w:rPr>
                <w:webHidden/>
              </w:rPr>
              <w:fldChar w:fldCharType="begin"/>
            </w:r>
            <w:r w:rsidRPr="00640272">
              <w:rPr>
                <w:webHidden/>
              </w:rPr>
              <w:instrText xml:space="preserve"> PAGEREF _Toc68695049 \h </w:instrText>
            </w:r>
            <w:r w:rsidRPr="00640272">
              <w:rPr>
                <w:webHidden/>
              </w:rPr>
            </w:r>
            <w:r w:rsidRPr="00640272">
              <w:rPr>
                <w:webHidden/>
              </w:rPr>
              <w:fldChar w:fldCharType="separate"/>
            </w:r>
            <w:r w:rsidR="0032696A">
              <w:rPr>
                <w:webHidden/>
              </w:rPr>
              <w:t>3</w:t>
            </w:r>
            <w:r w:rsidRPr="00640272">
              <w:rPr>
                <w:webHidden/>
              </w:rPr>
              <w:fldChar w:fldCharType="end"/>
            </w:r>
          </w:hyperlink>
        </w:p>
        <w:p w14:paraId="2D060499" w14:textId="7B471380" w:rsidR="00640272" w:rsidRPr="00640272" w:rsidRDefault="00E86E9F" w:rsidP="00640272">
          <w:pPr>
            <w:pStyle w:val="11"/>
            <w:rPr>
              <w:rFonts w:eastAsiaTheme="minorEastAsia"/>
              <w:sz w:val="22"/>
              <w:szCs w:val="22"/>
            </w:rPr>
          </w:pPr>
          <w:hyperlink w:anchor="_Toc68695050" w:history="1">
            <w:r w:rsidR="00640272" w:rsidRPr="00640272">
              <w:rPr>
                <w:rStyle w:val="a6"/>
                <w:rFonts w:eastAsia="Times New Roman"/>
                <w:bCs w:val="0"/>
              </w:rPr>
              <w:t xml:space="preserve">Глава </w:t>
            </w:r>
            <w:r w:rsidR="00640272" w:rsidRPr="00640272">
              <w:rPr>
                <w:rStyle w:val="a6"/>
                <w:rFonts w:eastAsia="Times New Roman"/>
                <w:bCs w:val="0"/>
                <w:lang w:val="en-US"/>
              </w:rPr>
              <w:t>I</w:t>
            </w:r>
            <w:r w:rsidR="00640272" w:rsidRPr="00640272">
              <w:rPr>
                <w:rStyle w:val="a6"/>
                <w:rFonts w:eastAsia="Times New Roman"/>
                <w:bCs w:val="0"/>
              </w:rPr>
              <w:t>. Оценка работы органов МСУ по сферам</w:t>
            </w:r>
            <w:r w:rsidR="00640272" w:rsidRPr="00640272">
              <w:rPr>
                <w:webHidden/>
              </w:rPr>
              <w:tab/>
            </w:r>
            <w:r w:rsidR="00640272" w:rsidRPr="00640272">
              <w:rPr>
                <w:webHidden/>
              </w:rPr>
              <w:fldChar w:fldCharType="begin"/>
            </w:r>
            <w:r w:rsidR="00640272" w:rsidRPr="00640272">
              <w:rPr>
                <w:webHidden/>
              </w:rPr>
              <w:instrText xml:space="preserve"> PAGEREF _Toc68695050 \h </w:instrText>
            </w:r>
            <w:r w:rsidR="00640272" w:rsidRPr="00640272">
              <w:rPr>
                <w:webHidden/>
              </w:rPr>
            </w:r>
            <w:r w:rsidR="00640272" w:rsidRPr="00640272">
              <w:rPr>
                <w:webHidden/>
              </w:rPr>
              <w:fldChar w:fldCharType="separate"/>
            </w:r>
            <w:r w:rsidR="0032696A">
              <w:rPr>
                <w:webHidden/>
              </w:rPr>
              <w:t>6</w:t>
            </w:r>
            <w:r w:rsidR="00640272" w:rsidRPr="00640272">
              <w:rPr>
                <w:webHidden/>
              </w:rPr>
              <w:fldChar w:fldCharType="end"/>
            </w:r>
          </w:hyperlink>
        </w:p>
        <w:p w14:paraId="5AEB36ED" w14:textId="2F5BB6BA" w:rsidR="00640272" w:rsidRPr="00640272" w:rsidRDefault="00E86E9F" w:rsidP="00640272">
          <w:pPr>
            <w:pStyle w:val="21"/>
            <w:ind w:firstLine="567"/>
            <w:rPr>
              <w:rFonts w:ascii="Arial" w:eastAsiaTheme="minorEastAsia" w:hAnsi="Arial" w:cs="Arial"/>
              <w:noProof/>
              <w:sz w:val="22"/>
              <w:szCs w:val="22"/>
            </w:rPr>
          </w:pPr>
          <w:hyperlink w:anchor="_Toc68695051" w:history="1">
            <w:r w:rsidR="00640272" w:rsidRPr="00640272">
              <w:rPr>
                <w:rStyle w:val="a6"/>
                <w:rFonts w:ascii="Arial" w:eastAsiaTheme="majorEastAsia" w:hAnsi="Arial" w:cs="Arial"/>
                <w:noProof/>
              </w:rPr>
              <w:t>1.1. Удовлетворенность деятельностью в сфере экономического развития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_Toc68695051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6</w:t>
            </w:r>
            <w:r w:rsidR="00640272" w:rsidRPr="00640272">
              <w:rPr>
                <w:rFonts w:ascii="Arial" w:hAnsi="Arial" w:cs="Arial"/>
                <w:noProof/>
                <w:webHidden/>
              </w:rPr>
              <w:fldChar w:fldCharType="end"/>
            </w:r>
          </w:hyperlink>
        </w:p>
        <w:p w14:paraId="0CA70EAC" w14:textId="2E84D972" w:rsidR="00640272" w:rsidRPr="00640272" w:rsidRDefault="00E86E9F" w:rsidP="00640272">
          <w:pPr>
            <w:pStyle w:val="21"/>
            <w:ind w:firstLine="567"/>
            <w:rPr>
              <w:rFonts w:ascii="Arial" w:eastAsiaTheme="minorEastAsia" w:hAnsi="Arial" w:cs="Arial"/>
              <w:noProof/>
              <w:sz w:val="22"/>
              <w:szCs w:val="22"/>
            </w:rPr>
          </w:pPr>
          <w:hyperlink w:anchor="_Toc68695052" w:history="1">
            <w:r w:rsidR="00640272" w:rsidRPr="00640272">
              <w:rPr>
                <w:rStyle w:val="a6"/>
                <w:rFonts w:ascii="Arial" w:eastAsiaTheme="majorEastAsia" w:hAnsi="Arial" w:cs="Arial"/>
                <w:noProof/>
              </w:rPr>
              <w:t>1.2. Удовлетворенность деятельностью в сфере дошкольного образования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_Toc68695052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9</w:t>
            </w:r>
            <w:r w:rsidR="00640272" w:rsidRPr="00640272">
              <w:rPr>
                <w:rFonts w:ascii="Arial" w:hAnsi="Arial" w:cs="Arial"/>
                <w:noProof/>
                <w:webHidden/>
              </w:rPr>
              <w:fldChar w:fldCharType="end"/>
            </w:r>
          </w:hyperlink>
        </w:p>
        <w:p w14:paraId="7FEA9786" w14:textId="64676C26" w:rsidR="00640272" w:rsidRPr="00640272" w:rsidRDefault="00E86E9F" w:rsidP="00640272">
          <w:pPr>
            <w:pStyle w:val="21"/>
            <w:ind w:firstLine="567"/>
            <w:rPr>
              <w:rFonts w:ascii="Arial" w:eastAsiaTheme="minorEastAsia" w:hAnsi="Arial" w:cs="Arial"/>
              <w:noProof/>
              <w:sz w:val="22"/>
              <w:szCs w:val="22"/>
            </w:rPr>
          </w:pPr>
          <w:hyperlink w:anchor="_Toc68695053" w:history="1">
            <w:r w:rsidR="00640272" w:rsidRPr="00640272">
              <w:rPr>
                <w:rStyle w:val="a6"/>
                <w:rFonts w:ascii="Arial" w:eastAsiaTheme="majorEastAsia" w:hAnsi="Arial" w:cs="Arial"/>
                <w:noProof/>
              </w:rPr>
              <w:t>1.3. Удовлетворенность деятельностью в сфере общего образования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_Toc68695053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12</w:t>
            </w:r>
            <w:r w:rsidR="00640272" w:rsidRPr="00640272">
              <w:rPr>
                <w:rFonts w:ascii="Arial" w:hAnsi="Arial" w:cs="Arial"/>
                <w:noProof/>
                <w:webHidden/>
              </w:rPr>
              <w:fldChar w:fldCharType="end"/>
            </w:r>
          </w:hyperlink>
        </w:p>
        <w:p w14:paraId="65C3F4FA" w14:textId="7AD1D8CB" w:rsidR="00640272" w:rsidRPr="00640272" w:rsidRDefault="00E86E9F" w:rsidP="00640272">
          <w:pPr>
            <w:pStyle w:val="21"/>
            <w:ind w:firstLine="567"/>
            <w:rPr>
              <w:rFonts w:ascii="Arial" w:eastAsiaTheme="minorEastAsia" w:hAnsi="Arial" w:cs="Arial"/>
              <w:noProof/>
              <w:sz w:val="22"/>
              <w:szCs w:val="22"/>
            </w:rPr>
          </w:pPr>
          <w:hyperlink w:anchor="_Toc68695054" w:history="1">
            <w:r w:rsidR="00640272" w:rsidRPr="00640272">
              <w:rPr>
                <w:rStyle w:val="a6"/>
                <w:rFonts w:ascii="Arial" w:eastAsiaTheme="majorEastAsia" w:hAnsi="Arial" w:cs="Arial"/>
                <w:noProof/>
              </w:rPr>
              <w:t>1.4. Удовлетворенность деятельностью в сфере дополнительного образования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_Toc68695054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15</w:t>
            </w:r>
            <w:r w:rsidR="00640272" w:rsidRPr="00640272">
              <w:rPr>
                <w:rFonts w:ascii="Arial" w:hAnsi="Arial" w:cs="Arial"/>
                <w:noProof/>
                <w:webHidden/>
              </w:rPr>
              <w:fldChar w:fldCharType="end"/>
            </w:r>
          </w:hyperlink>
        </w:p>
        <w:p w14:paraId="2999FA0E" w14:textId="6D02CAD1" w:rsidR="00640272" w:rsidRPr="00640272" w:rsidRDefault="00E86E9F" w:rsidP="00640272">
          <w:pPr>
            <w:pStyle w:val="21"/>
            <w:ind w:firstLine="567"/>
            <w:rPr>
              <w:rFonts w:ascii="Arial" w:eastAsiaTheme="minorEastAsia" w:hAnsi="Arial" w:cs="Arial"/>
              <w:noProof/>
              <w:sz w:val="22"/>
              <w:szCs w:val="22"/>
            </w:rPr>
          </w:pPr>
          <w:hyperlink w:anchor="_Toc68695055" w:history="1">
            <w:r w:rsidR="00640272" w:rsidRPr="00640272">
              <w:rPr>
                <w:rStyle w:val="a6"/>
                <w:rFonts w:ascii="Arial" w:eastAsiaTheme="majorEastAsia" w:hAnsi="Arial" w:cs="Arial"/>
                <w:noProof/>
              </w:rPr>
              <w:t>1.5. Удовлетворенность деятельностью в сфере культуры</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_Toc68695055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18</w:t>
            </w:r>
            <w:r w:rsidR="00640272" w:rsidRPr="00640272">
              <w:rPr>
                <w:rFonts w:ascii="Arial" w:hAnsi="Arial" w:cs="Arial"/>
                <w:noProof/>
                <w:webHidden/>
              </w:rPr>
              <w:fldChar w:fldCharType="end"/>
            </w:r>
          </w:hyperlink>
        </w:p>
        <w:p w14:paraId="131ABFC2" w14:textId="6A4B4C13" w:rsidR="00640272" w:rsidRPr="00640272" w:rsidRDefault="00E86E9F" w:rsidP="00640272">
          <w:pPr>
            <w:pStyle w:val="21"/>
            <w:ind w:firstLine="567"/>
            <w:rPr>
              <w:rFonts w:ascii="Arial" w:eastAsiaTheme="minorEastAsia" w:hAnsi="Arial" w:cs="Arial"/>
              <w:noProof/>
              <w:sz w:val="22"/>
              <w:szCs w:val="22"/>
            </w:rPr>
          </w:pPr>
          <w:hyperlink w:anchor="_Toc68695056" w:history="1">
            <w:r w:rsidR="00640272" w:rsidRPr="00640272">
              <w:rPr>
                <w:rStyle w:val="a6"/>
                <w:rFonts w:ascii="Arial" w:eastAsiaTheme="majorEastAsia" w:hAnsi="Arial" w:cs="Arial"/>
                <w:noProof/>
              </w:rPr>
              <w:t>1.6. Удовлетворенность деятельностью в сфере физической культуры и спорта</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_Toc68695056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21</w:t>
            </w:r>
            <w:r w:rsidR="00640272" w:rsidRPr="00640272">
              <w:rPr>
                <w:rFonts w:ascii="Arial" w:hAnsi="Arial" w:cs="Arial"/>
                <w:noProof/>
                <w:webHidden/>
              </w:rPr>
              <w:fldChar w:fldCharType="end"/>
            </w:r>
          </w:hyperlink>
        </w:p>
        <w:p w14:paraId="043B32B2" w14:textId="09AB0557" w:rsidR="00640272" w:rsidRPr="00640272" w:rsidRDefault="00E86E9F" w:rsidP="00640272">
          <w:pPr>
            <w:pStyle w:val="21"/>
            <w:ind w:firstLine="567"/>
            <w:rPr>
              <w:rFonts w:ascii="Arial" w:eastAsiaTheme="minorEastAsia" w:hAnsi="Arial" w:cs="Arial"/>
              <w:noProof/>
              <w:sz w:val="22"/>
              <w:szCs w:val="22"/>
            </w:rPr>
          </w:pPr>
          <w:hyperlink w:anchor="_Toc68695057" w:history="1">
            <w:r w:rsidR="00640272" w:rsidRPr="00640272">
              <w:rPr>
                <w:rStyle w:val="a6"/>
                <w:rFonts w:ascii="Arial" w:eastAsiaTheme="majorEastAsia" w:hAnsi="Arial" w:cs="Arial"/>
                <w:noProof/>
              </w:rPr>
              <w:t>1.7. Удовлетворенность деятельностью в сфере жилищного строительства и обеспечения жильем</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_Toc68695057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24</w:t>
            </w:r>
            <w:r w:rsidR="00640272" w:rsidRPr="00640272">
              <w:rPr>
                <w:rFonts w:ascii="Arial" w:hAnsi="Arial" w:cs="Arial"/>
                <w:noProof/>
                <w:webHidden/>
              </w:rPr>
              <w:fldChar w:fldCharType="end"/>
            </w:r>
          </w:hyperlink>
        </w:p>
        <w:p w14:paraId="6E14997F" w14:textId="589B0261" w:rsidR="00640272" w:rsidRPr="00640272" w:rsidRDefault="00E86E9F" w:rsidP="00640272">
          <w:pPr>
            <w:pStyle w:val="21"/>
            <w:ind w:firstLine="567"/>
            <w:rPr>
              <w:rFonts w:ascii="Arial" w:eastAsiaTheme="minorEastAsia" w:hAnsi="Arial" w:cs="Arial"/>
              <w:noProof/>
              <w:sz w:val="22"/>
              <w:szCs w:val="22"/>
            </w:rPr>
          </w:pPr>
          <w:hyperlink w:anchor="_Toc68695058" w:history="1">
            <w:r w:rsidR="00640272" w:rsidRPr="00640272">
              <w:rPr>
                <w:rStyle w:val="a6"/>
                <w:rFonts w:ascii="Arial" w:eastAsiaTheme="majorEastAsia" w:hAnsi="Arial" w:cs="Arial"/>
                <w:noProof/>
              </w:rPr>
              <w:t>1.8. Удовлетворенность деятельностью в сфере жилищно-коммунального хозяйства</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_Toc68695058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27</w:t>
            </w:r>
            <w:r w:rsidR="00640272" w:rsidRPr="00640272">
              <w:rPr>
                <w:rFonts w:ascii="Arial" w:hAnsi="Arial" w:cs="Arial"/>
                <w:noProof/>
                <w:webHidden/>
              </w:rPr>
              <w:fldChar w:fldCharType="end"/>
            </w:r>
          </w:hyperlink>
        </w:p>
        <w:p w14:paraId="27519E3D" w14:textId="07C0646D" w:rsidR="00640272" w:rsidRPr="00640272" w:rsidRDefault="00E86E9F" w:rsidP="00640272">
          <w:pPr>
            <w:pStyle w:val="21"/>
            <w:ind w:firstLine="567"/>
            <w:rPr>
              <w:rFonts w:ascii="Arial" w:eastAsiaTheme="minorEastAsia" w:hAnsi="Arial" w:cs="Arial"/>
              <w:noProof/>
              <w:sz w:val="22"/>
              <w:szCs w:val="22"/>
            </w:rPr>
          </w:pPr>
          <w:hyperlink w:anchor="_Toc68695059" w:history="1">
            <w:r w:rsidR="00640272" w:rsidRPr="00640272">
              <w:rPr>
                <w:rStyle w:val="a6"/>
                <w:rFonts w:ascii="Arial" w:eastAsiaTheme="majorEastAsia" w:hAnsi="Arial" w:cs="Arial"/>
                <w:noProof/>
              </w:rPr>
              <w:t>1.9. Удовлетворенность деятельностью в сфере теплоснабжения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_Toc68695059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30</w:t>
            </w:r>
            <w:r w:rsidR="00640272" w:rsidRPr="00640272">
              <w:rPr>
                <w:rFonts w:ascii="Arial" w:hAnsi="Arial" w:cs="Arial"/>
                <w:noProof/>
                <w:webHidden/>
              </w:rPr>
              <w:fldChar w:fldCharType="end"/>
            </w:r>
          </w:hyperlink>
        </w:p>
        <w:p w14:paraId="013062CE" w14:textId="020D99F9" w:rsidR="00640272" w:rsidRPr="00640272" w:rsidRDefault="00E86E9F" w:rsidP="00640272">
          <w:pPr>
            <w:pStyle w:val="21"/>
            <w:ind w:firstLine="567"/>
            <w:rPr>
              <w:rFonts w:ascii="Arial" w:eastAsiaTheme="minorEastAsia" w:hAnsi="Arial" w:cs="Arial"/>
              <w:noProof/>
              <w:sz w:val="22"/>
              <w:szCs w:val="22"/>
            </w:rPr>
          </w:pPr>
          <w:hyperlink w:anchor="_Toc68695060" w:history="1">
            <w:r w:rsidR="00640272" w:rsidRPr="00640272">
              <w:rPr>
                <w:rStyle w:val="a6"/>
                <w:rFonts w:ascii="Arial" w:eastAsiaTheme="majorEastAsia" w:hAnsi="Arial" w:cs="Arial"/>
                <w:noProof/>
              </w:rPr>
              <w:t>1.10. Удовлетворенность деятельностью в сфере водоснабжения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_Toc68695060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32</w:t>
            </w:r>
            <w:r w:rsidR="00640272" w:rsidRPr="00640272">
              <w:rPr>
                <w:rFonts w:ascii="Arial" w:hAnsi="Arial" w:cs="Arial"/>
                <w:noProof/>
                <w:webHidden/>
              </w:rPr>
              <w:fldChar w:fldCharType="end"/>
            </w:r>
          </w:hyperlink>
        </w:p>
        <w:p w14:paraId="384B27BE" w14:textId="34D1ED1F" w:rsidR="00640272" w:rsidRPr="00640272" w:rsidRDefault="00E86E9F" w:rsidP="00640272">
          <w:pPr>
            <w:pStyle w:val="21"/>
            <w:ind w:firstLine="567"/>
            <w:rPr>
              <w:rFonts w:ascii="Arial" w:eastAsiaTheme="minorEastAsia" w:hAnsi="Arial" w:cs="Arial"/>
              <w:noProof/>
              <w:sz w:val="22"/>
              <w:szCs w:val="22"/>
            </w:rPr>
          </w:pPr>
          <w:hyperlink w:anchor="_Toc68695061" w:history="1">
            <w:r w:rsidR="00640272" w:rsidRPr="00640272">
              <w:rPr>
                <w:rStyle w:val="a6"/>
                <w:rFonts w:ascii="Arial" w:eastAsiaTheme="majorEastAsia" w:hAnsi="Arial" w:cs="Arial"/>
                <w:noProof/>
              </w:rPr>
              <w:t>1.11. Удовлетворенность деятельностью в сфере электроснабжения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_Toc68695061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35</w:t>
            </w:r>
            <w:r w:rsidR="00640272" w:rsidRPr="00640272">
              <w:rPr>
                <w:rFonts w:ascii="Arial" w:hAnsi="Arial" w:cs="Arial"/>
                <w:noProof/>
                <w:webHidden/>
              </w:rPr>
              <w:fldChar w:fldCharType="end"/>
            </w:r>
          </w:hyperlink>
        </w:p>
        <w:p w14:paraId="364072A0" w14:textId="51654B5E" w:rsidR="00640272" w:rsidRPr="00640272" w:rsidRDefault="00E86E9F" w:rsidP="00640272">
          <w:pPr>
            <w:pStyle w:val="21"/>
            <w:ind w:firstLine="567"/>
            <w:rPr>
              <w:rFonts w:ascii="Arial" w:eastAsiaTheme="minorEastAsia" w:hAnsi="Arial" w:cs="Arial"/>
              <w:noProof/>
              <w:sz w:val="22"/>
              <w:szCs w:val="22"/>
            </w:rPr>
          </w:pPr>
          <w:hyperlink w:anchor="_Toc68695062" w:history="1">
            <w:r w:rsidR="00640272" w:rsidRPr="00640272">
              <w:rPr>
                <w:rStyle w:val="a6"/>
                <w:rFonts w:ascii="Arial" w:eastAsiaTheme="majorEastAsia" w:hAnsi="Arial" w:cs="Arial"/>
                <w:noProof/>
              </w:rPr>
              <w:t>1.12. Удовлетворенность деятельностью в сфере энергосбережения и повышения энергетической эффективности</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_Toc68695062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38</w:t>
            </w:r>
            <w:r w:rsidR="00640272" w:rsidRPr="00640272">
              <w:rPr>
                <w:rFonts w:ascii="Arial" w:hAnsi="Arial" w:cs="Arial"/>
                <w:noProof/>
                <w:webHidden/>
              </w:rPr>
              <w:fldChar w:fldCharType="end"/>
            </w:r>
          </w:hyperlink>
        </w:p>
        <w:p w14:paraId="617A37D1" w14:textId="18A479DD" w:rsidR="00640272" w:rsidRPr="00640272" w:rsidRDefault="00E86E9F" w:rsidP="00640272">
          <w:pPr>
            <w:pStyle w:val="21"/>
            <w:ind w:firstLine="567"/>
            <w:rPr>
              <w:rFonts w:ascii="Arial" w:eastAsiaTheme="minorEastAsia" w:hAnsi="Arial" w:cs="Arial"/>
              <w:noProof/>
              <w:sz w:val="22"/>
              <w:szCs w:val="22"/>
            </w:rPr>
          </w:pPr>
          <w:hyperlink w:anchor="_Toc68695063" w:history="1">
            <w:r w:rsidR="00640272" w:rsidRPr="00640272">
              <w:rPr>
                <w:rStyle w:val="a6"/>
                <w:rFonts w:ascii="Arial" w:eastAsiaTheme="majorEastAsia" w:hAnsi="Arial" w:cs="Arial"/>
                <w:noProof/>
              </w:rPr>
              <w:t>1.13. Удовлетворенность качеством условий оказания услуг организациями в сфере культуры</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_Toc68695063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41</w:t>
            </w:r>
            <w:r w:rsidR="00640272" w:rsidRPr="00640272">
              <w:rPr>
                <w:rFonts w:ascii="Arial" w:hAnsi="Arial" w:cs="Arial"/>
                <w:noProof/>
                <w:webHidden/>
              </w:rPr>
              <w:fldChar w:fldCharType="end"/>
            </w:r>
          </w:hyperlink>
        </w:p>
        <w:p w14:paraId="28BC4902" w14:textId="5483C190" w:rsidR="00640272" w:rsidRPr="00640272" w:rsidRDefault="00E86E9F" w:rsidP="00640272">
          <w:pPr>
            <w:pStyle w:val="21"/>
            <w:ind w:firstLine="567"/>
            <w:rPr>
              <w:rFonts w:ascii="Arial" w:eastAsiaTheme="minorEastAsia" w:hAnsi="Arial" w:cs="Arial"/>
              <w:noProof/>
              <w:sz w:val="22"/>
              <w:szCs w:val="22"/>
            </w:rPr>
          </w:pPr>
          <w:hyperlink w:anchor="_Toc68695064" w:history="1">
            <w:r w:rsidR="00640272" w:rsidRPr="00640272">
              <w:rPr>
                <w:rStyle w:val="a6"/>
                <w:rFonts w:ascii="Arial" w:eastAsiaTheme="majorEastAsia" w:hAnsi="Arial" w:cs="Arial"/>
                <w:noProof/>
              </w:rPr>
              <w:t>1.14. Удовлетворенность качеством условий оказания услуг организациями в сфере социального обслуживания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_Toc68695064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44</w:t>
            </w:r>
            <w:r w:rsidR="00640272" w:rsidRPr="00640272">
              <w:rPr>
                <w:rFonts w:ascii="Arial" w:hAnsi="Arial" w:cs="Arial"/>
                <w:noProof/>
                <w:webHidden/>
              </w:rPr>
              <w:fldChar w:fldCharType="end"/>
            </w:r>
          </w:hyperlink>
        </w:p>
        <w:p w14:paraId="5A49A3C6" w14:textId="35C38737" w:rsidR="00640272" w:rsidRPr="00640272" w:rsidRDefault="00E86E9F" w:rsidP="00640272">
          <w:pPr>
            <w:pStyle w:val="21"/>
            <w:ind w:firstLine="567"/>
            <w:rPr>
              <w:rFonts w:ascii="Arial" w:eastAsiaTheme="minorEastAsia" w:hAnsi="Arial" w:cs="Arial"/>
              <w:noProof/>
              <w:sz w:val="22"/>
              <w:szCs w:val="22"/>
            </w:rPr>
          </w:pPr>
          <w:hyperlink w:anchor="_Toc68695065" w:history="1">
            <w:r w:rsidR="00640272" w:rsidRPr="00640272">
              <w:rPr>
                <w:rStyle w:val="a6"/>
                <w:rFonts w:ascii="Arial" w:eastAsiaTheme="majorEastAsia" w:hAnsi="Arial" w:cs="Arial"/>
                <w:noProof/>
              </w:rPr>
              <w:t>1.15. Удовлетворенность деятельностью в сфере организации муниципального управления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_Toc68695065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47</w:t>
            </w:r>
            <w:r w:rsidR="00640272" w:rsidRPr="00640272">
              <w:rPr>
                <w:rFonts w:ascii="Arial" w:hAnsi="Arial" w:cs="Arial"/>
                <w:noProof/>
                <w:webHidden/>
              </w:rPr>
              <w:fldChar w:fldCharType="end"/>
            </w:r>
          </w:hyperlink>
        </w:p>
        <w:p w14:paraId="561CB8CC" w14:textId="5DC5E014" w:rsidR="00640272" w:rsidRPr="00640272" w:rsidRDefault="00E86E9F" w:rsidP="00640272">
          <w:pPr>
            <w:pStyle w:val="11"/>
            <w:rPr>
              <w:rFonts w:eastAsiaTheme="minorEastAsia"/>
              <w:sz w:val="22"/>
              <w:szCs w:val="22"/>
            </w:rPr>
          </w:pPr>
          <w:hyperlink w:anchor="_Toc68695066" w:history="1">
            <w:r w:rsidR="00640272" w:rsidRPr="00640272">
              <w:rPr>
                <w:rStyle w:val="a6"/>
                <w:bCs w:val="0"/>
              </w:rPr>
              <w:t>Глава I</w:t>
            </w:r>
            <w:r w:rsidR="00640272" w:rsidRPr="00640272">
              <w:rPr>
                <w:rStyle w:val="a6"/>
                <w:bCs w:val="0"/>
                <w:lang w:val="en-US"/>
              </w:rPr>
              <w:t>I</w:t>
            </w:r>
            <w:r w:rsidR="00640272" w:rsidRPr="00640272">
              <w:rPr>
                <w:rStyle w:val="a6"/>
                <w:bCs w:val="0"/>
              </w:rPr>
              <w:t>. Оценка работы органов власти</w:t>
            </w:r>
            <w:r w:rsidR="00640272" w:rsidRPr="00640272">
              <w:rPr>
                <w:webHidden/>
              </w:rPr>
              <w:tab/>
            </w:r>
            <w:r w:rsidR="00640272" w:rsidRPr="00640272">
              <w:rPr>
                <w:webHidden/>
              </w:rPr>
              <w:fldChar w:fldCharType="begin"/>
            </w:r>
            <w:r w:rsidR="00640272" w:rsidRPr="00640272">
              <w:rPr>
                <w:webHidden/>
              </w:rPr>
              <w:instrText xml:space="preserve"> PAGEREF _Toc68695066 \h </w:instrText>
            </w:r>
            <w:r w:rsidR="00640272" w:rsidRPr="00640272">
              <w:rPr>
                <w:webHidden/>
              </w:rPr>
            </w:r>
            <w:r w:rsidR="00640272" w:rsidRPr="00640272">
              <w:rPr>
                <w:webHidden/>
              </w:rPr>
              <w:fldChar w:fldCharType="separate"/>
            </w:r>
            <w:r w:rsidR="0032696A">
              <w:rPr>
                <w:webHidden/>
              </w:rPr>
              <w:t>50</w:t>
            </w:r>
            <w:r w:rsidR="00640272" w:rsidRPr="00640272">
              <w:rPr>
                <w:webHidden/>
              </w:rPr>
              <w:fldChar w:fldCharType="end"/>
            </w:r>
          </w:hyperlink>
        </w:p>
        <w:p w14:paraId="26EA4A18" w14:textId="252C5FC9" w:rsidR="00640272" w:rsidRPr="00640272" w:rsidRDefault="00E86E9F" w:rsidP="00640272">
          <w:pPr>
            <w:pStyle w:val="21"/>
            <w:ind w:firstLine="567"/>
            <w:rPr>
              <w:rFonts w:ascii="Arial" w:eastAsiaTheme="minorEastAsia" w:hAnsi="Arial" w:cs="Arial"/>
              <w:noProof/>
              <w:sz w:val="22"/>
              <w:szCs w:val="22"/>
            </w:rPr>
          </w:pPr>
          <w:hyperlink w:anchor="_Toc68695067" w:history="1">
            <w:r w:rsidR="00640272" w:rsidRPr="00640272">
              <w:rPr>
                <w:rStyle w:val="a6"/>
                <w:rFonts w:ascii="Arial" w:eastAsiaTheme="majorEastAsia" w:hAnsi="Arial" w:cs="Arial"/>
                <w:noProof/>
              </w:rPr>
              <w:t>2.1. Удовлетворенность деятельностью главы МСУ</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_Toc68695067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50</w:t>
            </w:r>
            <w:r w:rsidR="00640272" w:rsidRPr="00640272">
              <w:rPr>
                <w:rFonts w:ascii="Arial" w:hAnsi="Arial" w:cs="Arial"/>
                <w:noProof/>
                <w:webHidden/>
              </w:rPr>
              <w:fldChar w:fldCharType="end"/>
            </w:r>
          </w:hyperlink>
        </w:p>
        <w:p w14:paraId="05294859" w14:textId="2CE1409D" w:rsidR="00640272" w:rsidRPr="00640272" w:rsidRDefault="00E86E9F" w:rsidP="00640272">
          <w:pPr>
            <w:pStyle w:val="21"/>
            <w:ind w:firstLine="567"/>
            <w:rPr>
              <w:rFonts w:ascii="Arial" w:eastAsiaTheme="minorEastAsia" w:hAnsi="Arial" w:cs="Arial"/>
              <w:noProof/>
              <w:sz w:val="22"/>
              <w:szCs w:val="22"/>
            </w:rPr>
          </w:pPr>
          <w:hyperlink w:anchor="_Toc68695068" w:history="1">
            <w:r w:rsidR="00640272" w:rsidRPr="00640272">
              <w:rPr>
                <w:rStyle w:val="a6"/>
                <w:rFonts w:ascii="Arial" w:eastAsiaTheme="majorEastAsia" w:hAnsi="Arial" w:cs="Arial"/>
                <w:noProof/>
              </w:rPr>
              <w:t>2.2. Удовлетворенность деятельностью депутатов муниципального образования</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_Toc68695068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54</w:t>
            </w:r>
            <w:r w:rsidR="00640272" w:rsidRPr="00640272">
              <w:rPr>
                <w:rFonts w:ascii="Arial" w:hAnsi="Arial" w:cs="Arial"/>
                <w:noProof/>
                <w:webHidden/>
              </w:rPr>
              <w:fldChar w:fldCharType="end"/>
            </w:r>
          </w:hyperlink>
        </w:p>
        <w:p w14:paraId="1BC938B4" w14:textId="24BB1A54" w:rsidR="00640272" w:rsidRPr="00640272" w:rsidRDefault="00E86E9F" w:rsidP="00640272">
          <w:pPr>
            <w:pStyle w:val="21"/>
            <w:ind w:firstLine="567"/>
            <w:rPr>
              <w:rFonts w:ascii="Arial" w:eastAsiaTheme="minorEastAsia" w:hAnsi="Arial" w:cs="Arial"/>
              <w:noProof/>
              <w:sz w:val="22"/>
              <w:szCs w:val="22"/>
            </w:rPr>
          </w:pPr>
          <w:hyperlink w:anchor="_Toc68695069" w:history="1">
            <w:r w:rsidR="00640272" w:rsidRPr="00640272">
              <w:rPr>
                <w:rStyle w:val="a6"/>
                <w:rFonts w:ascii="Arial" w:eastAsiaTheme="majorEastAsia" w:hAnsi="Arial" w:cs="Arial"/>
                <w:noProof/>
              </w:rPr>
              <w:t>2.3. Удовлетворенность деятельностью органов МСУ в целом</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_Toc68695069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58</w:t>
            </w:r>
            <w:r w:rsidR="00640272" w:rsidRPr="00640272">
              <w:rPr>
                <w:rFonts w:ascii="Arial" w:hAnsi="Arial" w:cs="Arial"/>
                <w:noProof/>
                <w:webHidden/>
              </w:rPr>
              <w:fldChar w:fldCharType="end"/>
            </w:r>
          </w:hyperlink>
        </w:p>
        <w:p w14:paraId="119117FA" w14:textId="152EFB7B" w:rsidR="00640272" w:rsidRPr="00640272" w:rsidRDefault="00E86E9F" w:rsidP="00640272">
          <w:pPr>
            <w:pStyle w:val="21"/>
            <w:ind w:firstLine="567"/>
            <w:rPr>
              <w:rFonts w:ascii="Arial" w:eastAsiaTheme="minorEastAsia" w:hAnsi="Arial" w:cs="Arial"/>
              <w:noProof/>
              <w:sz w:val="22"/>
              <w:szCs w:val="22"/>
            </w:rPr>
          </w:pPr>
          <w:hyperlink w:anchor="_Toc68695070" w:history="1">
            <w:r w:rsidR="00640272" w:rsidRPr="00640272">
              <w:rPr>
                <w:rStyle w:val="a6"/>
                <w:rFonts w:ascii="Arial" w:eastAsiaTheme="majorEastAsia" w:hAnsi="Arial" w:cs="Arial"/>
                <w:noProof/>
              </w:rPr>
              <w:t>2.4. Ожидания от представителей власти</w:t>
            </w:r>
            <w:r w:rsidR="00640272" w:rsidRPr="00640272">
              <w:rPr>
                <w:rFonts w:ascii="Arial" w:hAnsi="Arial" w:cs="Arial"/>
                <w:noProof/>
                <w:webHidden/>
              </w:rPr>
              <w:tab/>
            </w:r>
            <w:r w:rsidR="00640272" w:rsidRPr="00640272">
              <w:rPr>
                <w:rFonts w:ascii="Arial" w:hAnsi="Arial" w:cs="Arial"/>
                <w:noProof/>
                <w:webHidden/>
              </w:rPr>
              <w:fldChar w:fldCharType="begin"/>
            </w:r>
            <w:r w:rsidR="00640272" w:rsidRPr="00640272">
              <w:rPr>
                <w:rFonts w:ascii="Arial" w:hAnsi="Arial" w:cs="Arial"/>
                <w:noProof/>
                <w:webHidden/>
              </w:rPr>
              <w:instrText xml:space="preserve"> PAGEREF _Toc68695070 \h </w:instrText>
            </w:r>
            <w:r w:rsidR="00640272" w:rsidRPr="00640272">
              <w:rPr>
                <w:rFonts w:ascii="Arial" w:hAnsi="Arial" w:cs="Arial"/>
                <w:noProof/>
                <w:webHidden/>
              </w:rPr>
            </w:r>
            <w:r w:rsidR="00640272" w:rsidRPr="00640272">
              <w:rPr>
                <w:rFonts w:ascii="Arial" w:hAnsi="Arial" w:cs="Arial"/>
                <w:noProof/>
                <w:webHidden/>
              </w:rPr>
              <w:fldChar w:fldCharType="separate"/>
            </w:r>
            <w:r w:rsidR="0032696A">
              <w:rPr>
                <w:rFonts w:ascii="Arial" w:hAnsi="Arial" w:cs="Arial"/>
                <w:noProof/>
                <w:webHidden/>
              </w:rPr>
              <w:t>61</w:t>
            </w:r>
            <w:r w:rsidR="00640272" w:rsidRPr="00640272">
              <w:rPr>
                <w:rFonts w:ascii="Arial" w:hAnsi="Arial" w:cs="Arial"/>
                <w:noProof/>
                <w:webHidden/>
              </w:rPr>
              <w:fldChar w:fldCharType="end"/>
            </w:r>
          </w:hyperlink>
        </w:p>
        <w:p w14:paraId="53397BF5" w14:textId="557BA151" w:rsidR="00640272" w:rsidRDefault="00640272">
          <w:r w:rsidRPr="00640272">
            <w:rPr>
              <w:rFonts w:ascii="Arial" w:hAnsi="Arial" w:cs="Arial"/>
            </w:rPr>
            <w:fldChar w:fldCharType="end"/>
          </w:r>
        </w:p>
      </w:sdtContent>
    </w:sdt>
    <w:p w14:paraId="09228879" w14:textId="77777777" w:rsidR="007F2760" w:rsidRDefault="007F2760">
      <w:pPr>
        <w:spacing w:after="200" w:line="276" w:lineRule="auto"/>
        <w:rPr>
          <w:rFonts w:ascii="Arial" w:eastAsia="Times New Roman" w:hAnsi="Arial" w:cs="Arial"/>
          <w:b/>
          <w:bCs/>
          <w:color w:val="8494A6"/>
          <w:sz w:val="36"/>
          <w:szCs w:val="36"/>
          <w:lang w:eastAsia="ru-RU"/>
        </w:rPr>
      </w:pPr>
    </w:p>
    <w:p w14:paraId="0C54DCF4" w14:textId="5714206C" w:rsidR="00CA1459" w:rsidRPr="00CA1459" w:rsidRDefault="00CA1459" w:rsidP="00CA1459">
      <w:pPr>
        <w:keepNext/>
        <w:pageBreakBefore/>
        <w:autoSpaceDE w:val="0"/>
        <w:autoSpaceDN w:val="0"/>
        <w:adjustRightInd w:val="0"/>
        <w:spacing w:after="0" w:line="240" w:lineRule="auto"/>
        <w:jc w:val="both"/>
        <w:outlineLvl w:val="0"/>
        <w:rPr>
          <w:rFonts w:ascii="Arial" w:eastAsia="Times New Roman" w:hAnsi="Arial" w:cs="Arial"/>
          <w:b/>
          <w:bCs/>
          <w:color w:val="8494A6"/>
          <w:sz w:val="36"/>
          <w:szCs w:val="36"/>
          <w:lang w:eastAsia="ru-RU"/>
        </w:rPr>
      </w:pPr>
      <w:bookmarkStart w:id="4" w:name="_Toc68695049"/>
      <w:r w:rsidRPr="00CA1459">
        <w:rPr>
          <w:rFonts w:ascii="Arial" w:eastAsia="Times New Roman" w:hAnsi="Arial" w:cs="Arial"/>
          <w:b/>
          <w:bCs/>
          <w:color w:val="8494A6"/>
          <w:sz w:val="36"/>
          <w:szCs w:val="36"/>
          <w:lang w:eastAsia="ru-RU"/>
        </w:rPr>
        <w:lastRenderedPageBreak/>
        <w:t>Основные выводы и рекомендации</w:t>
      </w:r>
      <w:bookmarkEnd w:id="0"/>
      <w:bookmarkEnd w:id="4"/>
    </w:p>
    <w:p w14:paraId="037DF2A8" w14:textId="77777777" w:rsidR="00CA1459" w:rsidRDefault="00CA1459" w:rsidP="003E15FD">
      <w:pPr>
        <w:spacing w:after="0" w:line="360" w:lineRule="auto"/>
        <w:jc w:val="both"/>
        <w:rPr>
          <w:rFonts w:ascii="Times New Roman" w:eastAsia="Times New Roman" w:hAnsi="Times New Roman" w:cs="Times New Roman"/>
          <w:color w:val="000000"/>
          <w:sz w:val="28"/>
          <w:szCs w:val="28"/>
        </w:rPr>
      </w:pPr>
      <w:bookmarkStart w:id="5" w:name="_Hlk37254515"/>
    </w:p>
    <w:bookmarkEnd w:id="5"/>
    <w:p w14:paraId="19766EBB" w14:textId="1C42E6C8" w:rsidR="002A7932" w:rsidRDefault="002A7932" w:rsidP="002A793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A7932">
        <w:rPr>
          <w:rFonts w:ascii="Times New Roman" w:eastAsia="Times New Roman" w:hAnsi="Times New Roman" w:cs="Times New Roman"/>
          <w:color w:val="000000" w:themeColor="text1"/>
          <w:sz w:val="28"/>
          <w:szCs w:val="28"/>
          <w:lang w:eastAsia="ru-RU"/>
        </w:rPr>
        <w:t xml:space="preserve">Уровень удовлетворенности </w:t>
      </w:r>
      <w:r>
        <w:rPr>
          <w:rFonts w:ascii="Times New Roman" w:eastAsia="Times New Roman" w:hAnsi="Times New Roman" w:cs="Times New Roman"/>
          <w:color w:val="000000" w:themeColor="text1"/>
          <w:sz w:val="28"/>
          <w:szCs w:val="28"/>
          <w:lang w:eastAsia="ru-RU"/>
        </w:rPr>
        <w:t xml:space="preserve">деятельностью местного самоуправления в целом по муниципальным образованиям составил 50,3%. Наиболее высокого значения этот показатель достигает в </w:t>
      </w:r>
      <w:proofErr w:type="spellStart"/>
      <w:r>
        <w:rPr>
          <w:rFonts w:ascii="Times New Roman" w:eastAsia="Times New Roman" w:hAnsi="Times New Roman" w:cs="Times New Roman"/>
          <w:color w:val="000000" w:themeColor="text1"/>
          <w:sz w:val="28"/>
          <w:szCs w:val="28"/>
          <w:lang w:eastAsia="ru-RU"/>
        </w:rPr>
        <w:t>Хасынском</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Тенькинском</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Омсукчанском</w:t>
      </w:r>
      <w:proofErr w:type="spellEnd"/>
      <w:r>
        <w:rPr>
          <w:rFonts w:ascii="Times New Roman" w:eastAsia="Times New Roman" w:hAnsi="Times New Roman" w:cs="Times New Roman"/>
          <w:color w:val="000000" w:themeColor="text1"/>
          <w:sz w:val="28"/>
          <w:szCs w:val="28"/>
          <w:lang w:eastAsia="ru-RU"/>
        </w:rPr>
        <w:t xml:space="preserve"> городских округах – 60-73%. Тогда как самые низкие показатели удовлетворенности деятельностью органов МСУ фиксируются по результатам опроса в </w:t>
      </w:r>
      <w:proofErr w:type="spellStart"/>
      <w:r>
        <w:rPr>
          <w:rFonts w:ascii="Times New Roman" w:eastAsia="Times New Roman" w:hAnsi="Times New Roman" w:cs="Times New Roman"/>
          <w:color w:val="000000" w:themeColor="text1"/>
          <w:sz w:val="28"/>
          <w:szCs w:val="28"/>
          <w:lang w:eastAsia="ru-RU"/>
        </w:rPr>
        <w:t>Ягоднинском</w:t>
      </w:r>
      <w:proofErr w:type="spellEnd"/>
      <w:r>
        <w:rPr>
          <w:rFonts w:ascii="Times New Roman" w:eastAsia="Times New Roman" w:hAnsi="Times New Roman" w:cs="Times New Roman"/>
          <w:color w:val="000000" w:themeColor="text1"/>
          <w:sz w:val="28"/>
          <w:szCs w:val="28"/>
          <w:lang w:eastAsia="ru-RU"/>
        </w:rPr>
        <w:t xml:space="preserve"> и </w:t>
      </w:r>
      <w:proofErr w:type="spellStart"/>
      <w:r>
        <w:rPr>
          <w:rFonts w:ascii="Times New Roman" w:eastAsia="Times New Roman" w:hAnsi="Times New Roman" w:cs="Times New Roman"/>
          <w:color w:val="000000" w:themeColor="text1"/>
          <w:sz w:val="28"/>
          <w:szCs w:val="28"/>
          <w:lang w:eastAsia="ru-RU"/>
        </w:rPr>
        <w:t>Среднеканском</w:t>
      </w:r>
      <w:proofErr w:type="spellEnd"/>
      <w:r>
        <w:rPr>
          <w:rFonts w:ascii="Times New Roman" w:eastAsia="Times New Roman" w:hAnsi="Times New Roman" w:cs="Times New Roman"/>
          <w:color w:val="000000" w:themeColor="text1"/>
          <w:sz w:val="28"/>
          <w:szCs w:val="28"/>
          <w:lang w:eastAsia="ru-RU"/>
        </w:rPr>
        <w:t xml:space="preserve"> городских округах – 33-38%.</w:t>
      </w:r>
    </w:p>
    <w:p w14:paraId="52A9987E" w14:textId="77777777" w:rsidR="002A7932" w:rsidRPr="002A7932" w:rsidRDefault="002A7932" w:rsidP="002A7932">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2A41299F" w14:textId="38290A21" w:rsidR="00967AA6" w:rsidRPr="00427E7E" w:rsidRDefault="00967AA6" w:rsidP="00967AA6">
      <w:pPr>
        <w:spacing w:after="0" w:line="360" w:lineRule="auto"/>
        <w:jc w:val="both"/>
        <w:rPr>
          <w:rFonts w:ascii="Times New Roman" w:eastAsia="Calibri" w:hAnsi="Times New Roman" w:cs="Times New Roman"/>
          <w:b/>
          <w:color w:val="000000" w:themeColor="text1"/>
          <w:sz w:val="28"/>
          <w:szCs w:val="28"/>
        </w:rPr>
      </w:pPr>
      <w:r w:rsidRPr="00427E7E">
        <w:rPr>
          <w:rFonts w:ascii="Times New Roman" w:eastAsia="Times New Roman" w:hAnsi="Times New Roman" w:cs="Times New Roman"/>
          <w:b/>
          <w:bCs/>
          <w:color w:val="000000" w:themeColor="text1"/>
          <w:sz w:val="28"/>
          <w:szCs w:val="28"/>
          <w:lang w:eastAsia="ru-RU"/>
        </w:rPr>
        <w:t>Оценка работы органов МСУ по сферам</w:t>
      </w:r>
      <w:r w:rsidRPr="00427E7E">
        <w:rPr>
          <w:rFonts w:ascii="Times New Roman" w:eastAsia="Calibri" w:hAnsi="Times New Roman" w:cs="Times New Roman"/>
          <w:b/>
          <w:color w:val="000000" w:themeColor="text1"/>
          <w:sz w:val="28"/>
          <w:szCs w:val="28"/>
        </w:rPr>
        <w:t xml:space="preserve"> </w:t>
      </w:r>
    </w:p>
    <w:p w14:paraId="20E694A0" w14:textId="77777777" w:rsidR="00967AA6" w:rsidRPr="00427E7E" w:rsidRDefault="00967AA6" w:rsidP="00967AA6">
      <w:pPr>
        <w:spacing w:after="0" w:line="360" w:lineRule="auto"/>
        <w:ind w:firstLine="709"/>
        <w:jc w:val="both"/>
        <w:rPr>
          <w:rFonts w:ascii="Times New Roman" w:eastAsia="Calibri" w:hAnsi="Times New Roman" w:cs="Times New Roman"/>
          <w:color w:val="000000" w:themeColor="text1"/>
          <w:sz w:val="28"/>
        </w:rPr>
      </w:pPr>
      <w:r w:rsidRPr="00A6516A">
        <w:rPr>
          <w:rFonts w:ascii="Times New Roman" w:eastAsia="Calibri" w:hAnsi="Times New Roman" w:cs="Times New Roman"/>
          <w:b/>
          <w:bCs/>
          <w:i/>
          <w:iCs/>
          <w:color w:val="000000" w:themeColor="text1"/>
          <w:sz w:val="28"/>
        </w:rPr>
        <w:t>Экономическое развитие</w:t>
      </w:r>
      <w:r w:rsidRPr="00427E7E">
        <w:rPr>
          <w:rFonts w:ascii="Times New Roman" w:eastAsia="Calibri" w:hAnsi="Times New Roman" w:cs="Times New Roman"/>
          <w:color w:val="000000" w:themeColor="text1"/>
          <w:sz w:val="28"/>
        </w:rPr>
        <w:t xml:space="preserve"> – одна из немногих сфер</w:t>
      </w:r>
      <w:r>
        <w:rPr>
          <w:rFonts w:ascii="Times New Roman" w:eastAsia="Calibri" w:hAnsi="Times New Roman" w:cs="Times New Roman"/>
          <w:color w:val="000000" w:themeColor="text1"/>
          <w:sz w:val="28"/>
        </w:rPr>
        <w:t>,</w:t>
      </w:r>
      <w:r w:rsidRPr="00427E7E">
        <w:rPr>
          <w:rFonts w:ascii="Times New Roman" w:eastAsia="Calibri" w:hAnsi="Times New Roman" w:cs="Times New Roman"/>
          <w:color w:val="000000" w:themeColor="text1"/>
          <w:sz w:val="28"/>
        </w:rPr>
        <w:t xml:space="preserve"> деятельностью органов МСУ</w:t>
      </w:r>
      <w:r>
        <w:rPr>
          <w:rFonts w:ascii="Times New Roman" w:eastAsia="Calibri" w:hAnsi="Times New Roman" w:cs="Times New Roman"/>
          <w:color w:val="000000" w:themeColor="text1"/>
          <w:sz w:val="28"/>
        </w:rPr>
        <w:t xml:space="preserve"> в которых </w:t>
      </w:r>
      <w:r w:rsidRPr="00427E7E">
        <w:rPr>
          <w:rFonts w:ascii="Times New Roman" w:eastAsia="Calibri" w:hAnsi="Times New Roman" w:cs="Times New Roman"/>
          <w:color w:val="000000" w:themeColor="text1"/>
          <w:sz w:val="28"/>
        </w:rPr>
        <w:t xml:space="preserve">жители области чаще </w:t>
      </w:r>
      <w:proofErr w:type="spellStart"/>
      <w:r w:rsidRPr="00427E7E">
        <w:rPr>
          <w:rFonts w:ascii="Times New Roman" w:eastAsia="Calibri" w:hAnsi="Times New Roman" w:cs="Times New Roman"/>
          <w:color w:val="000000" w:themeColor="text1"/>
          <w:sz w:val="28"/>
        </w:rPr>
        <w:t>неудовлетворены</w:t>
      </w:r>
      <w:proofErr w:type="spellEnd"/>
      <w:r w:rsidRPr="00427E7E">
        <w:rPr>
          <w:rFonts w:ascii="Times New Roman" w:eastAsia="Calibri" w:hAnsi="Times New Roman" w:cs="Times New Roman"/>
          <w:color w:val="000000" w:themeColor="text1"/>
          <w:sz w:val="28"/>
        </w:rPr>
        <w:t>, чем удовлетворены (50,7% против 42,5%).</w:t>
      </w:r>
    </w:p>
    <w:p w14:paraId="48E08C20" w14:textId="77777777" w:rsidR="00967AA6" w:rsidRPr="00427E7E" w:rsidRDefault="00967AA6" w:rsidP="00967AA6">
      <w:pPr>
        <w:spacing w:after="0" w:line="360" w:lineRule="auto"/>
        <w:ind w:firstLine="709"/>
        <w:jc w:val="both"/>
        <w:rPr>
          <w:rFonts w:ascii="Times New Roman" w:eastAsia="Calibri" w:hAnsi="Times New Roman" w:cs="Times New Roman"/>
          <w:color w:val="000000" w:themeColor="text1"/>
          <w:sz w:val="28"/>
        </w:rPr>
      </w:pPr>
      <w:r w:rsidRPr="00A6516A">
        <w:rPr>
          <w:rFonts w:ascii="Times New Roman" w:eastAsia="Calibri" w:hAnsi="Times New Roman" w:cs="Times New Roman"/>
          <w:b/>
          <w:bCs/>
          <w:i/>
          <w:iCs/>
          <w:color w:val="000000" w:themeColor="text1"/>
          <w:sz w:val="28"/>
        </w:rPr>
        <w:t>Деятельностью органов МСУ в сферах дошкольного, общего и дополнительного образования</w:t>
      </w:r>
      <w:r w:rsidRPr="00427E7E">
        <w:rPr>
          <w:rFonts w:ascii="Times New Roman" w:eastAsia="Calibri" w:hAnsi="Times New Roman" w:cs="Times New Roman"/>
          <w:color w:val="000000" w:themeColor="text1"/>
          <w:sz w:val="28"/>
        </w:rPr>
        <w:t xml:space="preserve"> удовлетворены в среднем около половины опрошенных (49,7%, 51,7% и 50,7% соответственно). В группе респондентов в возрасте от 18 до 45 лет (ниже доля затруднявшихся оценить данные сферы) удовлетворенность деятельностью в сферах дошкольного, общего и дополнительного образования достигает 54,1%, 54,9% и 54,4% соответственно. Напротив, неудовлетворенность деятельностью в данных направлениях в среднем находится на уровне чуть менее трети (28,0%, 33,1% и 31,1% соответственно).</w:t>
      </w:r>
    </w:p>
    <w:p w14:paraId="696C84D5" w14:textId="7E949AFC" w:rsidR="00967AA6" w:rsidRDefault="00967AA6" w:rsidP="00967AA6">
      <w:pPr>
        <w:spacing w:after="0" w:line="360" w:lineRule="auto"/>
        <w:ind w:firstLine="709"/>
        <w:jc w:val="both"/>
        <w:rPr>
          <w:rFonts w:ascii="Times New Roman" w:eastAsia="Calibri" w:hAnsi="Times New Roman" w:cs="Times New Roman"/>
          <w:color w:val="000000" w:themeColor="text1"/>
          <w:sz w:val="28"/>
        </w:rPr>
      </w:pPr>
      <w:r w:rsidRPr="00427E7E">
        <w:rPr>
          <w:rFonts w:ascii="Times New Roman" w:eastAsia="Calibri" w:hAnsi="Times New Roman" w:cs="Times New Roman"/>
          <w:color w:val="000000" w:themeColor="text1"/>
          <w:sz w:val="28"/>
        </w:rPr>
        <w:t xml:space="preserve">Чуть лучше оценивается деятельность органов местного самоуправления в </w:t>
      </w:r>
      <w:r w:rsidRPr="00A6516A">
        <w:rPr>
          <w:rFonts w:ascii="Times New Roman" w:eastAsia="Calibri" w:hAnsi="Times New Roman" w:cs="Times New Roman"/>
          <w:b/>
          <w:bCs/>
          <w:i/>
          <w:iCs/>
          <w:color w:val="000000" w:themeColor="text1"/>
          <w:sz w:val="28"/>
        </w:rPr>
        <w:t>сфере культуры</w:t>
      </w:r>
      <w:r w:rsidRPr="00427E7E">
        <w:rPr>
          <w:rFonts w:ascii="Times New Roman" w:eastAsia="Calibri" w:hAnsi="Times New Roman" w:cs="Times New Roman"/>
          <w:color w:val="000000" w:themeColor="text1"/>
          <w:sz w:val="28"/>
        </w:rPr>
        <w:t xml:space="preserve"> – удовлетворены данным показателем 64,9% респондентов (против 28,7% неудовлетворенных).</w:t>
      </w:r>
    </w:p>
    <w:p w14:paraId="025BCA67" w14:textId="0712436D" w:rsidR="002F2DCC" w:rsidRPr="00973A01"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973A01">
        <w:rPr>
          <w:rFonts w:ascii="Times New Roman" w:eastAsia="Times New Roman" w:hAnsi="Times New Roman" w:cs="Times New Roman"/>
          <w:sz w:val="28"/>
          <w:szCs w:val="28"/>
          <w:lang w:eastAsia="ru-RU"/>
        </w:rPr>
        <w:t xml:space="preserve">Более 2/3 опрошенных жителей Магаданской области указали, что скорее удовлетворены деятельностью органов </w:t>
      </w:r>
      <w:r w:rsidR="00973A01">
        <w:rPr>
          <w:rFonts w:ascii="Times New Roman" w:eastAsia="Times New Roman" w:hAnsi="Times New Roman" w:cs="Times New Roman"/>
          <w:sz w:val="28"/>
          <w:szCs w:val="28"/>
          <w:lang w:eastAsia="ru-RU"/>
        </w:rPr>
        <w:t>МСУ</w:t>
      </w:r>
      <w:r w:rsidRPr="00973A01">
        <w:rPr>
          <w:rFonts w:ascii="Times New Roman" w:eastAsia="Times New Roman" w:hAnsi="Times New Roman" w:cs="Times New Roman"/>
          <w:sz w:val="28"/>
          <w:szCs w:val="28"/>
          <w:lang w:eastAsia="ru-RU"/>
        </w:rPr>
        <w:t xml:space="preserve"> </w:t>
      </w:r>
      <w:r w:rsidRPr="00973A01">
        <w:rPr>
          <w:rFonts w:ascii="Times New Roman" w:eastAsia="Times New Roman" w:hAnsi="Times New Roman" w:cs="Times New Roman"/>
          <w:b/>
          <w:bCs/>
          <w:i/>
          <w:iCs/>
          <w:sz w:val="28"/>
          <w:szCs w:val="28"/>
          <w:lang w:eastAsia="ru-RU"/>
        </w:rPr>
        <w:t>в сфере физической культуры и спорта</w:t>
      </w:r>
      <w:r w:rsidRPr="00973A01">
        <w:rPr>
          <w:rFonts w:ascii="Times New Roman" w:eastAsia="Times New Roman" w:hAnsi="Times New Roman" w:cs="Times New Roman"/>
          <w:sz w:val="28"/>
          <w:szCs w:val="28"/>
          <w:lang w:eastAsia="ru-RU"/>
        </w:rPr>
        <w:t xml:space="preserve"> (71,2%).</w:t>
      </w:r>
    </w:p>
    <w:p w14:paraId="75313C2A" w14:textId="7054686D" w:rsidR="002F2DCC" w:rsidRPr="00973A01"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973A01">
        <w:rPr>
          <w:rFonts w:ascii="Times New Roman" w:eastAsia="Times New Roman" w:hAnsi="Times New Roman" w:cs="Times New Roman"/>
          <w:sz w:val="28"/>
          <w:szCs w:val="28"/>
          <w:lang w:eastAsia="ru-RU"/>
        </w:rPr>
        <w:lastRenderedPageBreak/>
        <w:t xml:space="preserve">Доля респондентов, скорее не удовлетворенных деятельностью органов местного самоуправления </w:t>
      </w:r>
      <w:r w:rsidRPr="00973A01">
        <w:rPr>
          <w:rFonts w:ascii="Times New Roman" w:eastAsia="Times New Roman" w:hAnsi="Times New Roman" w:cs="Times New Roman"/>
          <w:b/>
          <w:bCs/>
          <w:i/>
          <w:iCs/>
          <w:sz w:val="28"/>
          <w:szCs w:val="28"/>
          <w:lang w:eastAsia="ru-RU"/>
        </w:rPr>
        <w:t>в сфере жилищного строительства и обеспечения граждан жильем</w:t>
      </w:r>
      <w:r w:rsidRPr="00973A01">
        <w:rPr>
          <w:rFonts w:ascii="Times New Roman" w:eastAsia="Times New Roman" w:hAnsi="Times New Roman" w:cs="Times New Roman"/>
          <w:sz w:val="28"/>
          <w:szCs w:val="28"/>
          <w:lang w:eastAsia="ru-RU"/>
        </w:rPr>
        <w:t xml:space="preserve">, составила 72,0%. </w:t>
      </w:r>
      <w:r w:rsidR="00973A01">
        <w:rPr>
          <w:rFonts w:ascii="Times New Roman" w:eastAsia="Times New Roman" w:hAnsi="Times New Roman" w:cs="Times New Roman"/>
          <w:sz w:val="28"/>
          <w:szCs w:val="28"/>
          <w:lang w:eastAsia="ru-RU"/>
        </w:rPr>
        <w:t>А б</w:t>
      </w:r>
      <w:r w:rsidRPr="00973A01">
        <w:rPr>
          <w:rFonts w:ascii="Times New Roman" w:eastAsia="Times New Roman" w:hAnsi="Times New Roman" w:cs="Times New Roman"/>
          <w:sz w:val="28"/>
          <w:szCs w:val="28"/>
          <w:lang w:eastAsia="ru-RU"/>
        </w:rPr>
        <w:t xml:space="preserve">олее </w:t>
      </w:r>
      <w:r w:rsidR="00973A01">
        <w:rPr>
          <w:rFonts w:ascii="Times New Roman" w:eastAsia="Times New Roman" w:hAnsi="Times New Roman" w:cs="Times New Roman"/>
          <w:sz w:val="28"/>
          <w:szCs w:val="28"/>
          <w:lang w:eastAsia="ru-RU"/>
        </w:rPr>
        <w:t>70%</w:t>
      </w:r>
      <w:r w:rsidRPr="00973A01">
        <w:rPr>
          <w:rFonts w:ascii="Times New Roman" w:eastAsia="Times New Roman" w:hAnsi="Times New Roman" w:cs="Times New Roman"/>
          <w:sz w:val="28"/>
          <w:szCs w:val="28"/>
          <w:lang w:eastAsia="ru-RU"/>
        </w:rPr>
        <w:t xml:space="preserve"> респондентов, проживающих в Магаданской области, отметили, что скорее не удовлетворены деятельностью органов </w:t>
      </w:r>
      <w:r w:rsidR="00973A01">
        <w:rPr>
          <w:rFonts w:ascii="Times New Roman" w:eastAsia="Times New Roman" w:hAnsi="Times New Roman" w:cs="Times New Roman"/>
          <w:sz w:val="28"/>
          <w:szCs w:val="28"/>
          <w:lang w:eastAsia="ru-RU"/>
        </w:rPr>
        <w:t>МСУ</w:t>
      </w:r>
      <w:r w:rsidRPr="00973A01">
        <w:rPr>
          <w:rFonts w:ascii="Times New Roman" w:eastAsia="Times New Roman" w:hAnsi="Times New Roman" w:cs="Times New Roman"/>
          <w:sz w:val="28"/>
          <w:szCs w:val="28"/>
          <w:lang w:eastAsia="ru-RU"/>
        </w:rPr>
        <w:t xml:space="preserve"> </w:t>
      </w:r>
      <w:r w:rsidRPr="00973A01">
        <w:rPr>
          <w:rFonts w:ascii="Times New Roman" w:eastAsia="Times New Roman" w:hAnsi="Times New Roman" w:cs="Times New Roman"/>
          <w:b/>
          <w:bCs/>
          <w:i/>
          <w:iCs/>
          <w:sz w:val="28"/>
          <w:szCs w:val="28"/>
          <w:lang w:eastAsia="ru-RU"/>
        </w:rPr>
        <w:t>в сфере жилищно-коммунального хозяйства</w:t>
      </w:r>
      <w:r w:rsidRPr="00973A01">
        <w:rPr>
          <w:rFonts w:ascii="Times New Roman" w:eastAsia="Times New Roman" w:hAnsi="Times New Roman" w:cs="Times New Roman"/>
          <w:sz w:val="28"/>
          <w:szCs w:val="28"/>
          <w:lang w:eastAsia="ru-RU"/>
        </w:rPr>
        <w:t xml:space="preserve"> (71,1%). </w:t>
      </w:r>
    </w:p>
    <w:p w14:paraId="6F2B5C21" w14:textId="459A1C84" w:rsidR="002F2DCC" w:rsidRPr="00973A01" w:rsidRDefault="00973A01" w:rsidP="002F2DC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этом около 70% респондентов </w:t>
      </w:r>
      <w:r w:rsidR="002F2DCC" w:rsidRPr="00973A01">
        <w:rPr>
          <w:rFonts w:ascii="Times New Roman" w:eastAsia="Times New Roman" w:hAnsi="Times New Roman" w:cs="Times New Roman"/>
          <w:sz w:val="28"/>
          <w:szCs w:val="28"/>
          <w:lang w:eastAsia="ru-RU"/>
        </w:rPr>
        <w:t xml:space="preserve">скорее удовлетворены деятельностью </w:t>
      </w:r>
      <w:r>
        <w:rPr>
          <w:rFonts w:ascii="Times New Roman" w:eastAsia="Times New Roman" w:hAnsi="Times New Roman" w:cs="Times New Roman"/>
          <w:sz w:val="28"/>
          <w:szCs w:val="28"/>
          <w:lang w:eastAsia="ru-RU"/>
        </w:rPr>
        <w:t>местной власти</w:t>
      </w:r>
      <w:r w:rsidR="002F2DCC" w:rsidRPr="00973A01">
        <w:rPr>
          <w:rFonts w:ascii="Times New Roman" w:eastAsia="Times New Roman" w:hAnsi="Times New Roman" w:cs="Times New Roman"/>
          <w:sz w:val="28"/>
          <w:szCs w:val="28"/>
          <w:lang w:eastAsia="ru-RU"/>
        </w:rPr>
        <w:t xml:space="preserve"> </w:t>
      </w:r>
      <w:r w:rsidR="002F2DCC" w:rsidRPr="00973A01">
        <w:rPr>
          <w:rFonts w:ascii="Times New Roman" w:eastAsia="Times New Roman" w:hAnsi="Times New Roman" w:cs="Times New Roman"/>
          <w:b/>
          <w:bCs/>
          <w:i/>
          <w:iCs/>
          <w:sz w:val="28"/>
          <w:szCs w:val="28"/>
          <w:lang w:eastAsia="ru-RU"/>
        </w:rPr>
        <w:t>в сфере теплоснабжения</w:t>
      </w:r>
      <w:r w:rsidR="002F2DCC" w:rsidRPr="00973A01">
        <w:rPr>
          <w:rFonts w:ascii="Times New Roman" w:eastAsia="Times New Roman" w:hAnsi="Times New Roman" w:cs="Times New Roman"/>
          <w:sz w:val="28"/>
          <w:szCs w:val="28"/>
          <w:lang w:eastAsia="ru-RU"/>
        </w:rPr>
        <w:t xml:space="preserve"> (70,1%). </w:t>
      </w:r>
      <w:r>
        <w:rPr>
          <w:rFonts w:ascii="Times New Roman" w:eastAsia="Times New Roman" w:hAnsi="Times New Roman" w:cs="Times New Roman"/>
          <w:sz w:val="28"/>
          <w:szCs w:val="28"/>
          <w:lang w:eastAsia="ru-RU"/>
        </w:rPr>
        <w:t>А д</w:t>
      </w:r>
      <w:r w:rsidR="002F2DCC" w:rsidRPr="00973A01">
        <w:rPr>
          <w:rFonts w:ascii="Times New Roman" w:eastAsia="Times New Roman" w:hAnsi="Times New Roman" w:cs="Times New Roman"/>
          <w:sz w:val="28"/>
          <w:szCs w:val="28"/>
          <w:lang w:eastAsia="ru-RU"/>
        </w:rPr>
        <w:t xml:space="preserve">оля </w:t>
      </w:r>
      <w:proofErr w:type="gramStart"/>
      <w:r w:rsidR="002F2DCC" w:rsidRPr="00973A01">
        <w:rPr>
          <w:rFonts w:ascii="Times New Roman" w:eastAsia="Times New Roman" w:hAnsi="Times New Roman" w:cs="Times New Roman"/>
          <w:sz w:val="28"/>
          <w:szCs w:val="28"/>
          <w:lang w:eastAsia="ru-RU"/>
        </w:rPr>
        <w:t>опрошенных</w:t>
      </w:r>
      <w:proofErr w:type="gramEnd"/>
      <w:r w:rsidR="002F2DCC" w:rsidRPr="00973A01">
        <w:rPr>
          <w:rFonts w:ascii="Times New Roman" w:eastAsia="Times New Roman" w:hAnsi="Times New Roman" w:cs="Times New Roman"/>
          <w:sz w:val="28"/>
          <w:szCs w:val="28"/>
          <w:lang w:eastAsia="ru-RU"/>
        </w:rPr>
        <w:t>, скорее удовлетворенных деятельностью</w:t>
      </w:r>
      <w:r>
        <w:rPr>
          <w:rFonts w:ascii="Times New Roman" w:eastAsia="Times New Roman" w:hAnsi="Times New Roman" w:cs="Times New Roman"/>
          <w:sz w:val="28"/>
          <w:szCs w:val="28"/>
          <w:lang w:eastAsia="ru-RU"/>
        </w:rPr>
        <w:t xml:space="preserve"> власти</w:t>
      </w:r>
      <w:r w:rsidR="002F2DCC" w:rsidRPr="00973A01">
        <w:rPr>
          <w:rFonts w:ascii="Times New Roman" w:eastAsia="Times New Roman" w:hAnsi="Times New Roman" w:cs="Times New Roman"/>
          <w:sz w:val="28"/>
          <w:szCs w:val="28"/>
          <w:lang w:eastAsia="ru-RU"/>
        </w:rPr>
        <w:t xml:space="preserve"> </w:t>
      </w:r>
      <w:r w:rsidR="002F2DCC" w:rsidRPr="00973A01">
        <w:rPr>
          <w:rFonts w:ascii="Times New Roman" w:eastAsia="Times New Roman" w:hAnsi="Times New Roman" w:cs="Times New Roman"/>
          <w:b/>
          <w:bCs/>
          <w:i/>
          <w:iCs/>
          <w:sz w:val="28"/>
          <w:szCs w:val="28"/>
          <w:lang w:eastAsia="ru-RU"/>
        </w:rPr>
        <w:t>в сфере водоснабжения</w:t>
      </w:r>
      <w:r w:rsidR="002F2DCC" w:rsidRPr="00973A01">
        <w:rPr>
          <w:rFonts w:ascii="Times New Roman" w:eastAsia="Times New Roman" w:hAnsi="Times New Roman" w:cs="Times New Roman"/>
          <w:sz w:val="28"/>
          <w:szCs w:val="28"/>
          <w:lang w:eastAsia="ru-RU"/>
        </w:rPr>
        <w:t>, составила 78,1%.</w:t>
      </w:r>
    </w:p>
    <w:p w14:paraId="3621FB79" w14:textId="77777777" w:rsidR="002F2DCC" w:rsidRDefault="002F2DCC" w:rsidP="002F2DCC">
      <w:pPr>
        <w:spacing w:after="0" w:line="360" w:lineRule="auto"/>
        <w:ind w:firstLine="709"/>
        <w:jc w:val="both"/>
        <w:rPr>
          <w:rFonts w:ascii="Times New Roman" w:eastAsia="Calibri" w:hAnsi="Times New Roman" w:cs="Times New Roman"/>
          <w:sz w:val="28"/>
        </w:rPr>
      </w:pPr>
      <w:r w:rsidRPr="000D5A27">
        <w:rPr>
          <w:rFonts w:ascii="Times New Roman" w:eastAsia="Calibri" w:hAnsi="Times New Roman" w:cs="Times New Roman"/>
          <w:sz w:val="28"/>
        </w:rPr>
        <w:t xml:space="preserve">Удовлетворенность работой властей </w:t>
      </w:r>
      <w:r w:rsidRPr="00973A01">
        <w:rPr>
          <w:rFonts w:ascii="Times New Roman" w:eastAsia="Calibri" w:hAnsi="Times New Roman" w:cs="Times New Roman"/>
          <w:b/>
          <w:bCs/>
          <w:i/>
          <w:iCs/>
          <w:sz w:val="28"/>
        </w:rPr>
        <w:t>в сфере электроснабжения</w:t>
      </w:r>
      <w:r w:rsidRPr="000D5A27">
        <w:rPr>
          <w:rFonts w:ascii="Times New Roman" w:eastAsia="Calibri" w:hAnsi="Times New Roman" w:cs="Times New Roman"/>
          <w:sz w:val="28"/>
        </w:rPr>
        <w:t xml:space="preserve"> выразило абсолютное большинство (87,1%) опрошенных жителей Магаданской области. </w:t>
      </w:r>
    </w:p>
    <w:p w14:paraId="5CF8A158" w14:textId="77777777" w:rsid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0927CD">
        <w:rPr>
          <w:rFonts w:ascii="Times New Roman" w:eastAsia="Times New Roman" w:hAnsi="Times New Roman" w:cs="Times New Roman"/>
          <w:sz w:val="28"/>
          <w:szCs w:val="28"/>
          <w:lang w:eastAsia="ru-RU"/>
        </w:rPr>
        <w:t xml:space="preserve">Около половины опрошенных жителей Магаданской области (51,4%) указали, что скорее удовлетворены деятельностью властей </w:t>
      </w:r>
      <w:r w:rsidRPr="00973A01">
        <w:rPr>
          <w:rFonts w:ascii="Times New Roman" w:eastAsia="Times New Roman" w:hAnsi="Times New Roman" w:cs="Times New Roman"/>
          <w:b/>
          <w:bCs/>
          <w:i/>
          <w:iCs/>
          <w:sz w:val="28"/>
          <w:szCs w:val="28"/>
          <w:lang w:eastAsia="ru-RU"/>
        </w:rPr>
        <w:t>в сфере энергосбережения</w:t>
      </w:r>
      <w:r w:rsidRPr="000927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основном это </w:t>
      </w:r>
      <w:r w:rsidRPr="000927CD">
        <w:rPr>
          <w:rFonts w:ascii="Times New Roman" w:eastAsia="Times New Roman" w:hAnsi="Times New Roman" w:cs="Times New Roman"/>
          <w:sz w:val="28"/>
          <w:szCs w:val="28"/>
          <w:lang w:eastAsia="ru-RU"/>
        </w:rPr>
        <w:t xml:space="preserve">женщины (54%) и респонденты в возрасте 18-45 лет (53,9%). </w:t>
      </w:r>
    </w:p>
    <w:p w14:paraId="10993D85" w14:textId="77777777" w:rsidR="002F2DCC" w:rsidRPr="008747AC" w:rsidRDefault="002F2DCC" w:rsidP="002F2DCC">
      <w:pPr>
        <w:spacing w:after="0" w:line="360" w:lineRule="auto"/>
        <w:ind w:firstLine="709"/>
        <w:jc w:val="both"/>
        <w:rPr>
          <w:rFonts w:ascii="Times New Roman" w:eastAsia="Calibri" w:hAnsi="Times New Roman" w:cs="Times New Roman"/>
          <w:bCs/>
          <w:sz w:val="28"/>
        </w:rPr>
      </w:pPr>
      <w:r>
        <w:rPr>
          <w:rFonts w:ascii="Times New Roman" w:eastAsia="Calibri" w:hAnsi="Times New Roman" w:cs="Times New Roman"/>
          <w:bCs/>
          <w:sz w:val="28"/>
        </w:rPr>
        <w:t>О</w:t>
      </w:r>
      <w:r w:rsidRPr="008747AC">
        <w:rPr>
          <w:rFonts w:ascii="Times New Roman" w:eastAsia="Calibri" w:hAnsi="Times New Roman" w:cs="Times New Roman"/>
          <w:bCs/>
          <w:sz w:val="28"/>
        </w:rPr>
        <w:t>прошенны</w:t>
      </w:r>
      <w:r>
        <w:rPr>
          <w:rFonts w:ascii="Times New Roman" w:eastAsia="Calibri" w:hAnsi="Times New Roman" w:cs="Times New Roman"/>
          <w:bCs/>
          <w:sz w:val="28"/>
        </w:rPr>
        <w:t>е</w:t>
      </w:r>
      <w:r w:rsidRPr="008747AC">
        <w:rPr>
          <w:rFonts w:ascii="Times New Roman" w:eastAsia="Calibri" w:hAnsi="Times New Roman" w:cs="Times New Roman"/>
          <w:bCs/>
          <w:sz w:val="28"/>
        </w:rPr>
        <w:t xml:space="preserve"> жител</w:t>
      </w:r>
      <w:r>
        <w:rPr>
          <w:rFonts w:ascii="Times New Roman" w:eastAsia="Calibri" w:hAnsi="Times New Roman" w:cs="Times New Roman"/>
          <w:bCs/>
          <w:sz w:val="28"/>
        </w:rPr>
        <w:t>и</w:t>
      </w:r>
      <w:r w:rsidRPr="008747AC">
        <w:rPr>
          <w:rFonts w:ascii="Times New Roman" w:eastAsia="Calibri" w:hAnsi="Times New Roman" w:cs="Times New Roman"/>
          <w:bCs/>
          <w:sz w:val="28"/>
        </w:rPr>
        <w:t xml:space="preserve"> Магаданской области скорее удовлетворены деятельностью властей </w:t>
      </w:r>
      <w:r w:rsidRPr="00973A01">
        <w:rPr>
          <w:rFonts w:ascii="Times New Roman" w:eastAsia="Calibri" w:hAnsi="Times New Roman" w:cs="Times New Roman"/>
          <w:b/>
          <w:i/>
          <w:iCs/>
          <w:sz w:val="28"/>
        </w:rPr>
        <w:t>в части качества условий оказания услуг организациями в сфере культуры</w:t>
      </w:r>
      <w:r w:rsidRPr="008747AC">
        <w:rPr>
          <w:rFonts w:ascii="Times New Roman" w:eastAsia="Calibri" w:hAnsi="Times New Roman" w:cs="Times New Roman"/>
          <w:bCs/>
          <w:sz w:val="28"/>
        </w:rPr>
        <w:t xml:space="preserve"> (61,2%)</w:t>
      </w:r>
      <w:r>
        <w:rPr>
          <w:rFonts w:ascii="Times New Roman" w:eastAsia="Calibri" w:hAnsi="Times New Roman" w:cs="Times New Roman"/>
          <w:bCs/>
          <w:sz w:val="28"/>
        </w:rPr>
        <w:t xml:space="preserve">, чем </w:t>
      </w:r>
      <w:r w:rsidRPr="008747AC">
        <w:rPr>
          <w:rFonts w:ascii="Times New Roman" w:eastAsia="Calibri" w:hAnsi="Times New Roman" w:cs="Times New Roman"/>
          <w:bCs/>
          <w:sz w:val="28"/>
        </w:rPr>
        <w:t xml:space="preserve">не удовлетворены </w:t>
      </w:r>
      <w:r>
        <w:rPr>
          <w:rFonts w:ascii="Times New Roman" w:eastAsia="Calibri" w:hAnsi="Times New Roman" w:cs="Times New Roman"/>
          <w:bCs/>
          <w:sz w:val="28"/>
        </w:rPr>
        <w:t>(</w:t>
      </w:r>
      <w:r w:rsidRPr="008747AC">
        <w:rPr>
          <w:rFonts w:ascii="Times New Roman" w:eastAsia="Calibri" w:hAnsi="Times New Roman" w:cs="Times New Roman"/>
          <w:bCs/>
          <w:sz w:val="28"/>
        </w:rPr>
        <w:t>28,1%</w:t>
      </w:r>
      <w:r>
        <w:rPr>
          <w:rFonts w:ascii="Times New Roman" w:eastAsia="Calibri" w:hAnsi="Times New Roman" w:cs="Times New Roman"/>
          <w:bCs/>
          <w:sz w:val="28"/>
        </w:rPr>
        <w:t>)</w:t>
      </w:r>
      <w:r w:rsidRPr="008747AC">
        <w:rPr>
          <w:rFonts w:ascii="Times New Roman" w:eastAsia="Calibri" w:hAnsi="Times New Roman" w:cs="Times New Roman"/>
          <w:bCs/>
          <w:sz w:val="28"/>
        </w:rPr>
        <w:t xml:space="preserve">. Чаще отвечали, что удовлетворены данной сферой, женщины (65,3%) и респонденты в возрасте 18-45 лет (64,9%). </w:t>
      </w:r>
    </w:p>
    <w:p w14:paraId="3F3AD421" w14:textId="77777777" w:rsidR="002F2DCC" w:rsidRPr="007C172B" w:rsidRDefault="002F2DCC" w:rsidP="002F2DCC">
      <w:pPr>
        <w:spacing w:after="0" w:line="360" w:lineRule="auto"/>
        <w:ind w:firstLine="709"/>
        <w:jc w:val="both"/>
        <w:rPr>
          <w:rFonts w:ascii="Times New Roman" w:eastAsia="Calibri" w:hAnsi="Times New Roman" w:cs="Times New Roman"/>
          <w:bCs/>
          <w:sz w:val="28"/>
        </w:rPr>
      </w:pPr>
      <w:r w:rsidRPr="007C172B">
        <w:rPr>
          <w:rFonts w:ascii="Times New Roman" w:eastAsia="Calibri" w:hAnsi="Times New Roman" w:cs="Times New Roman"/>
          <w:bCs/>
          <w:sz w:val="28"/>
        </w:rPr>
        <w:t xml:space="preserve">Более половины опрошенных жителей Магаданской области (52,2%) указали, что скорее удовлетворены деятельностью властей в части </w:t>
      </w:r>
      <w:r w:rsidRPr="00973A01">
        <w:rPr>
          <w:rFonts w:ascii="Times New Roman" w:eastAsia="Calibri" w:hAnsi="Times New Roman" w:cs="Times New Roman"/>
          <w:b/>
          <w:i/>
          <w:iCs/>
          <w:sz w:val="28"/>
        </w:rPr>
        <w:t>качества условий оказания услуг организациями в сфере социального обслуживания</w:t>
      </w:r>
      <w:r w:rsidRPr="007C172B">
        <w:rPr>
          <w:rFonts w:ascii="Times New Roman" w:eastAsia="Calibri" w:hAnsi="Times New Roman" w:cs="Times New Roman"/>
          <w:bCs/>
          <w:sz w:val="28"/>
        </w:rPr>
        <w:t xml:space="preserve">, </w:t>
      </w:r>
      <w:r>
        <w:rPr>
          <w:rFonts w:ascii="Times New Roman" w:eastAsia="Calibri" w:hAnsi="Times New Roman" w:cs="Times New Roman"/>
          <w:bCs/>
          <w:sz w:val="28"/>
        </w:rPr>
        <w:t>ч</w:t>
      </w:r>
      <w:r w:rsidRPr="007C172B">
        <w:rPr>
          <w:rFonts w:ascii="Times New Roman" w:eastAsia="Calibri" w:hAnsi="Times New Roman" w:cs="Times New Roman"/>
          <w:bCs/>
          <w:sz w:val="28"/>
        </w:rPr>
        <w:t xml:space="preserve">аще </w:t>
      </w:r>
      <w:r>
        <w:rPr>
          <w:rFonts w:ascii="Times New Roman" w:eastAsia="Calibri" w:hAnsi="Times New Roman" w:cs="Times New Roman"/>
          <w:bCs/>
          <w:sz w:val="28"/>
        </w:rPr>
        <w:t xml:space="preserve">так </w:t>
      </w:r>
      <w:r w:rsidRPr="007C172B">
        <w:rPr>
          <w:rFonts w:ascii="Times New Roman" w:eastAsia="Calibri" w:hAnsi="Times New Roman" w:cs="Times New Roman"/>
          <w:bCs/>
          <w:sz w:val="28"/>
        </w:rPr>
        <w:t>отвечали</w:t>
      </w:r>
      <w:r>
        <w:rPr>
          <w:rFonts w:ascii="Times New Roman" w:eastAsia="Calibri" w:hAnsi="Times New Roman" w:cs="Times New Roman"/>
          <w:bCs/>
          <w:sz w:val="28"/>
        </w:rPr>
        <w:t xml:space="preserve"> </w:t>
      </w:r>
      <w:r w:rsidRPr="007C172B">
        <w:rPr>
          <w:rFonts w:ascii="Times New Roman" w:eastAsia="Calibri" w:hAnsi="Times New Roman" w:cs="Times New Roman"/>
          <w:bCs/>
          <w:sz w:val="28"/>
        </w:rPr>
        <w:t xml:space="preserve">женщины (59%). Напротив, свою неудовлетворенность работой властей </w:t>
      </w:r>
      <w:r>
        <w:rPr>
          <w:rFonts w:ascii="Times New Roman" w:eastAsia="Calibri" w:hAnsi="Times New Roman" w:cs="Times New Roman"/>
          <w:bCs/>
          <w:sz w:val="28"/>
        </w:rPr>
        <w:t xml:space="preserve">выразили </w:t>
      </w:r>
      <w:r w:rsidRPr="007C172B">
        <w:rPr>
          <w:rFonts w:ascii="Times New Roman" w:eastAsia="Calibri" w:hAnsi="Times New Roman" w:cs="Times New Roman"/>
          <w:bCs/>
          <w:sz w:val="28"/>
        </w:rPr>
        <w:t>37%</w:t>
      </w:r>
      <w:r>
        <w:rPr>
          <w:rFonts w:ascii="Times New Roman" w:eastAsia="Calibri" w:hAnsi="Times New Roman" w:cs="Times New Roman"/>
          <w:bCs/>
          <w:sz w:val="28"/>
        </w:rPr>
        <w:t xml:space="preserve"> респондентов, причем </w:t>
      </w:r>
      <w:r w:rsidRPr="007C172B">
        <w:rPr>
          <w:rFonts w:ascii="Times New Roman" w:eastAsia="Calibri" w:hAnsi="Times New Roman" w:cs="Times New Roman"/>
          <w:bCs/>
          <w:sz w:val="28"/>
        </w:rPr>
        <w:t xml:space="preserve">несколько чаще, чем в среднем по выборке, </w:t>
      </w:r>
      <w:r>
        <w:rPr>
          <w:rFonts w:ascii="Times New Roman" w:eastAsia="Calibri" w:hAnsi="Times New Roman" w:cs="Times New Roman"/>
          <w:bCs/>
          <w:sz w:val="28"/>
        </w:rPr>
        <w:t>так говорили</w:t>
      </w:r>
      <w:r w:rsidRPr="007C172B">
        <w:rPr>
          <w:rFonts w:ascii="Times New Roman" w:eastAsia="Calibri" w:hAnsi="Times New Roman" w:cs="Times New Roman"/>
          <w:bCs/>
          <w:sz w:val="28"/>
        </w:rPr>
        <w:t xml:space="preserve"> мужчины (43,8%) и лица в возрасте 18-45 лет (41,6%).</w:t>
      </w:r>
    </w:p>
    <w:p w14:paraId="21518414" w14:textId="4444BD4F" w:rsidR="002F2DCC" w:rsidRPr="008747AC" w:rsidRDefault="002F2DCC" w:rsidP="00973A01">
      <w:pPr>
        <w:spacing w:after="0" w:line="360" w:lineRule="auto"/>
        <w:ind w:firstLine="709"/>
        <w:jc w:val="both"/>
        <w:rPr>
          <w:rFonts w:ascii="Times New Roman" w:eastAsia="Calibri" w:hAnsi="Times New Roman" w:cs="Times New Roman"/>
          <w:bCs/>
          <w:sz w:val="28"/>
        </w:rPr>
      </w:pPr>
      <w:r>
        <w:rPr>
          <w:rFonts w:ascii="Times New Roman" w:eastAsia="Calibri" w:hAnsi="Times New Roman" w:cs="Times New Roman"/>
          <w:bCs/>
          <w:sz w:val="28"/>
        </w:rPr>
        <w:lastRenderedPageBreak/>
        <w:t>Де</w:t>
      </w:r>
      <w:r w:rsidRPr="003466B4">
        <w:rPr>
          <w:rFonts w:ascii="Times New Roman" w:eastAsia="Calibri" w:hAnsi="Times New Roman" w:cs="Times New Roman"/>
          <w:bCs/>
          <w:sz w:val="28"/>
        </w:rPr>
        <w:t xml:space="preserve">ятельностью властей </w:t>
      </w:r>
      <w:r w:rsidRPr="00973A01">
        <w:rPr>
          <w:rFonts w:ascii="Times New Roman" w:eastAsia="Calibri" w:hAnsi="Times New Roman" w:cs="Times New Roman"/>
          <w:b/>
          <w:i/>
          <w:iCs/>
          <w:sz w:val="28"/>
        </w:rPr>
        <w:t>в сфере организации местного самоуправления</w:t>
      </w:r>
      <w:r w:rsidRPr="003466B4">
        <w:rPr>
          <w:rFonts w:ascii="Times New Roman" w:eastAsia="Calibri" w:hAnsi="Times New Roman" w:cs="Times New Roman"/>
          <w:bCs/>
          <w:sz w:val="28"/>
        </w:rPr>
        <w:t xml:space="preserve"> не удовлетворены 45,9%</w:t>
      </w:r>
      <w:r>
        <w:rPr>
          <w:rFonts w:ascii="Times New Roman" w:eastAsia="Calibri" w:hAnsi="Times New Roman" w:cs="Times New Roman"/>
          <w:bCs/>
          <w:sz w:val="28"/>
        </w:rPr>
        <w:t xml:space="preserve"> респондентов</w:t>
      </w:r>
      <w:r w:rsidRPr="003466B4">
        <w:rPr>
          <w:rFonts w:ascii="Times New Roman" w:eastAsia="Calibri" w:hAnsi="Times New Roman" w:cs="Times New Roman"/>
          <w:bCs/>
          <w:sz w:val="28"/>
        </w:rPr>
        <w:t>,</w:t>
      </w:r>
      <w:r>
        <w:rPr>
          <w:rFonts w:ascii="Times New Roman" w:eastAsia="Calibri" w:hAnsi="Times New Roman" w:cs="Times New Roman"/>
          <w:bCs/>
          <w:sz w:val="28"/>
        </w:rPr>
        <w:t xml:space="preserve"> что превышает </w:t>
      </w:r>
      <w:r w:rsidRPr="003466B4">
        <w:rPr>
          <w:rFonts w:ascii="Times New Roman" w:eastAsia="Calibri" w:hAnsi="Times New Roman" w:cs="Times New Roman"/>
          <w:bCs/>
          <w:sz w:val="28"/>
        </w:rPr>
        <w:t xml:space="preserve">долю удовлетворенных 41,9%. </w:t>
      </w:r>
    </w:p>
    <w:p w14:paraId="5B00015D" w14:textId="77777777" w:rsidR="00967AA6" w:rsidRDefault="00967AA6" w:rsidP="00782462">
      <w:pPr>
        <w:spacing w:after="0" w:line="360" w:lineRule="auto"/>
        <w:jc w:val="both"/>
        <w:rPr>
          <w:rFonts w:ascii="Times New Roman" w:eastAsia="Calibri" w:hAnsi="Times New Roman" w:cs="Times New Roman"/>
          <w:b/>
          <w:sz w:val="28"/>
        </w:rPr>
      </w:pPr>
    </w:p>
    <w:p w14:paraId="4C945259" w14:textId="7CAEDA77" w:rsidR="00782462" w:rsidRPr="00030761" w:rsidRDefault="00E647CA" w:rsidP="00782462">
      <w:pPr>
        <w:spacing w:after="0" w:line="360" w:lineRule="auto"/>
        <w:jc w:val="both"/>
        <w:rPr>
          <w:rFonts w:ascii="Times New Roman" w:eastAsia="Calibri" w:hAnsi="Times New Roman" w:cs="Times New Roman"/>
          <w:b/>
          <w:sz w:val="28"/>
        </w:rPr>
      </w:pPr>
      <w:r w:rsidRPr="00E647CA">
        <w:rPr>
          <w:rFonts w:ascii="Times New Roman" w:eastAsia="Calibri" w:hAnsi="Times New Roman" w:cs="Times New Roman"/>
          <w:b/>
          <w:sz w:val="28"/>
        </w:rPr>
        <w:t>Оценка работы органов власти</w:t>
      </w:r>
    </w:p>
    <w:p w14:paraId="0E7D0CCA" w14:textId="77777777" w:rsidR="002A3C42" w:rsidRDefault="00066250" w:rsidP="00066250">
      <w:pPr>
        <w:spacing w:after="0" w:line="360" w:lineRule="auto"/>
        <w:ind w:firstLine="709"/>
        <w:jc w:val="both"/>
        <w:rPr>
          <w:rFonts w:ascii="Times New Roman" w:eastAsia="Calibri" w:hAnsi="Times New Roman" w:cs="Times New Roman"/>
          <w:sz w:val="28"/>
        </w:rPr>
      </w:pPr>
      <w:r w:rsidRPr="004E00B3">
        <w:rPr>
          <w:rFonts w:ascii="Times New Roman" w:eastAsia="Calibri" w:hAnsi="Times New Roman" w:cs="Times New Roman"/>
          <w:b/>
          <w:bCs/>
          <w:i/>
          <w:iCs/>
          <w:sz w:val="28"/>
        </w:rPr>
        <w:t>Удовлетворенность деятельностью главы</w:t>
      </w:r>
      <w:r w:rsidRPr="00066250">
        <w:rPr>
          <w:rFonts w:ascii="Times New Roman" w:eastAsia="Calibri" w:hAnsi="Times New Roman" w:cs="Times New Roman"/>
          <w:sz w:val="28"/>
        </w:rPr>
        <w:t xml:space="preserve"> </w:t>
      </w:r>
      <w:r w:rsidRPr="004E00B3">
        <w:rPr>
          <w:rFonts w:ascii="Times New Roman" w:eastAsia="Calibri" w:hAnsi="Times New Roman" w:cs="Times New Roman"/>
          <w:b/>
          <w:bCs/>
          <w:i/>
          <w:iCs/>
          <w:sz w:val="28"/>
        </w:rPr>
        <w:t>своего муниципального образования</w:t>
      </w:r>
      <w:r w:rsidRPr="00066250">
        <w:rPr>
          <w:rFonts w:ascii="Times New Roman" w:eastAsia="Calibri" w:hAnsi="Times New Roman" w:cs="Times New Roman"/>
          <w:sz w:val="28"/>
        </w:rPr>
        <w:t>, а также органов местного самоуправления муниципального образования в целом выражает половина опрошенных жителей области (50,5% и 50,3% соответственно). При этом</w:t>
      </w:r>
      <w:proofErr w:type="gramStart"/>
      <w:r w:rsidRPr="00066250">
        <w:rPr>
          <w:rFonts w:ascii="Times New Roman" w:eastAsia="Calibri" w:hAnsi="Times New Roman" w:cs="Times New Roman"/>
          <w:sz w:val="28"/>
        </w:rPr>
        <w:t>,</w:t>
      </w:r>
      <w:proofErr w:type="gramEnd"/>
      <w:r w:rsidRPr="00066250">
        <w:rPr>
          <w:rFonts w:ascii="Times New Roman" w:eastAsia="Calibri" w:hAnsi="Times New Roman" w:cs="Times New Roman"/>
          <w:sz w:val="28"/>
        </w:rPr>
        <w:t xml:space="preserve"> если работой главы не удовлетворены 39,9% респондентов, то доля критических оценок деятельности органов МСУ в целом выше – 44,8%.</w:t>
      </w:r>
      <w:r w:rsidR="002A3C42">
        <w:rPr>
          <w:rFonts w:ascii="Times New Roman" w:eastAsia="Calibri" w:hAnsi="Times New Roman" w:cs="Times New Roman"/>
          <w:sz w:val="28"/>
        </w:rPr>
        <w:t xml:space="preserve"> </w:t>
      </w:r>
    </w:p>
    <w:p w14:paraId="712802C9" w14:textId="56A5A041" w:rsidR="00782462" w:rsidRDefault="00066250" w:rsidP="00066250">
      <w:pPr>
        <w:spacing w:after="0" w:line="360" w:lineRule="auto"/>
        <w:ind w:firstLine="709"/>
        <w:jc w:val="both"/>
        <w:rPr>
          <w:rFonts w:ascii="Times New Roman" w:eastAsia="Calibri" w:hAnsi="Times New Roman" w:cs="Times New Roman"/>
          <w:sz w:val="28"/>
        </w:rPr>
      </w:pPr>
      <w:r w:rsidRPr="00066250">
        <w:rPr>
          <w:rFonts w:ascii="Times New Roman" w:eastAsia="Calibri" w:hAnsi="Times New Roman" w:cs="Times New Roman"/>
          <w:sz w:val="28"/>
        </w:rPr>
        <w:t xml:space="preserve">Доля респондентов, демонстрирующих </w:t>
      </w:r>
      <w:r w:rsidRPr="004E00B3">
        <w:rPr>
          <w:rFonts w:ascii="Times New Roman" w:eastAsia="Calibri" w:hAnsi="Times New Roman" w:cs="Times New Roman"/>
          <w:b/>
          <w:bCs/>
          <w:i/>
          <w:iCs/>
          <w:sz w:val="28"/>
        </w:rPr>
        <w:t>неудовлетворенность работой депутатов своего муниципального образования</w:t>
      </w:r>
      <w:r w:rsidRPr="00066250">
        <w:rPr>
          <w:rFonts w:ascii="Times New Roman" w:eastAsia="Calibri" w:hAnsi="Times New Roman" w:cs="Times New Roman"/>
          <w:sz w:val="28"/>
        </w:rPr>
        <w:t>, на 13% превышает долю положительных оценок деятельности представительного органа (50,7% против 37,7% соответственно).</w:t>
      </w:r>
      <w:r w:rsidR="00782462" w:rsidRPr="00030761">
        <w:rPr>
          <w:rFonts w:ascii="Times New Roman" w:eastAsia="Calibri" w:hAnsi="Times New Roman" w:cs="Times New Roman"/>
          <w:sz w:val="28"/>
        </w:rPr>
        <w:t xml:space="preserve"> </w:t>
      </w:r>
    </w:p>
    <w:p w14:paraId="7D89EC08" w14:textId="77777777" w:rsidR="004E00B3" w:rsidRPr="00030761" w:rsidRDefault="004E00B3" w:rsidP="004E00B3">
      <w:pPr>
        <w:spacing w:after="0" w:line="360" w:lineRule="auto"/>
        <w:ind w:firstLine="709"/>
        <w:jc w:val="both"/>
        <w:rPr>
          <w:rFonts w:ascii="Times New Roman" w:eastAsia="Calibri" w:hAnsi="Times New Roman" w:cs="Times New Roman"/>
          <w:sz w:val="28"/>
        </w:rPr>
      </w:pPr>
      <w:proofErr w:type="gramStart"/>
      <w:r>
        <w:rPr>
          <w:rFonts w:ascii="Times New Roman" w:eastAsia="Calibri" w:hAnsi="Times New Roman" w:cs="Times New Roman"/>
          <w:sz w:val="28"/>
        </w:rPr>
        <w:t xml:space="preserve">К </w:t>
      </w:r>
      <w:r w:rsidRPr="004E00B3">
        <w:rPr>
          <w:rFonts w:ascii="Times New Roman" w:eastAsia="Calibri" w:hAnsi="Times New Roman" w:cs="Times New Roman"/>
          <w:b/>
          <w:bCs/>
          <w:i/>
          <w:iCs/>
          <w:sz w:val="28"/>
        </w:rPr>
        <w:t>ожиданиям респондентов от представителей власти</w:t>
      </w:r>
      <w:r>
        <w:rPr>
          <w:rFonts w:ascii="Times New Roman" w:eastAsia="Calibri" w:hAnsi="Times New Roman" w:cs="Times New Roman"/>
          <w:sz w:val="28"/>
        </w:rPr>
        <w:t xml:space="preserve"> относится, прежде всего, решение наиболее острых и актуальных проблем в основных сферах жизни: здравоохранение, образование, культура, спорт, экономика, ЖКХ, благоустройство, ремонт и строительство дорог, жилищный вопрос (ремонт, расселение, строительство), а также особое внимание и поддержка определенных слоев населения.</w:t>
      </w:r>
      <w:proofErr w:type="gramEnd"/>
      <w:r>
        <w:rPr>
          <w:rFonts w:ascii="Times New Roman" w:eastAsia="Calibri" w:hAnsi="Times New Roman" w:cs="Times New Roman"/>
          <w:sz w:val="28"/>
        </w:rPr>
        <w:t xml:space="preserve"> Кроме того, опрошенные указали на необходимость активной и эффективной работы администрации и депутатов, их открытости, взаимодействия с населением и принятия грамотных управленческих решений. Подробный анализ ожиданий в разрезе каждой территории представлен в п.2.4.</w:t>
      </w:r>
    </w:p>
    <w:p w14:paraId="2B01C25B" w14:textId="77777777" w:rsidR="004E00B3" w:rsidRPr="00030761" w:rsidRDefault="004E00B3" w:rsidP="00066250">
      <w:pPr>
        <w:spacing w:after="0" w:line="360" w:lineRule="auto"/>
        <w:ind w:firstLine="709"/>
        <w:jc w:val="both"/>
        <w:rPr>
          <w:rFonts w:ascii="Times New Roman" w:eastAsia="Calibri" w:hAnsi="Times New Roman" w:cs="Times New Roman"/>
          <w:sz w:val="28"/>
        </w:rPr>
      </w:pPr>
    </w:p>
    <w:p w14:paraId="3A7D43AF" w14:textId="68F7A50E" w:rsidR="003E15FD" w:rsidRPr="003F4F6F" w:rsidRDefault="003E15FD" w:rsidP="003E15FD">
      <w:pPr>
        <w:spacing w:after="0" w:line="360" w:lineRule="auto"/>
        <w:ind w:firstLine="709"/>
        <w:jc w:val="both"/>
        <w:rPr>
          <w:rFonts w:ascii="Times New Roman" w:hAnsi="Times New Roman" w:cs="Times New Roman"/>
          <w:sz w:val="28"/>
        </w:rPr>
      </w:pPr>
    </w:p>
    <w:p w14:paraId="66334033" w14:textId="77777777" w:rsidR="007B7B44" w:rsidRPr="008F6AC8" w:rsidRDefault="007B7B44" w:rsidP="007B7B44">
      <w:pPr>
        <w:spacing w:after="0" w:line="360" w:lineRule="auto"/>
        <w:jc w:val="both"/>
        <w:rPr>
          <w:rFonts w:ascii="Times New Roman" w:eastAsia="Times New Roman" w:hAnsi="Times New Roman" w:cs="Times New Roman"/>
          <w:sz w:val="28"/>
          <w:szCs w:val="24"/>
          <w:lang w:eastAsia="ru-RU"/>
        </w:rPr>
      </w:pPr>
    </w:p>
    <w:p w14:paraId="6E51D7AB" w14:textId="77777777" w:rsidR="00782462" w:rsidRPr="00D25235" w:rsidRDefault="00782462" w:rsidP="00782462">
      <w:pPr>
        <w:spacing w:after="0" w:line="360" w:lineRule="auto"/>
        <w:jc w:val="both"/>
        <w:rPr>
          <w:rFonts w:ascii="Times New Roman" w:eastAsia="Times New Roman" w:hAnsi="Times New Roman" w:cs="Times New Roman"/>
          <w:sz w:val="28"/>
          <w:szCs w:val="28"/>
          <w:lang w:eastAsia="ru-RU"/>
        </w:rPr>
      </w:pPr>
      <w:bookmarkStart w:id="6" w:name="_Hlk49764983"/>
    </w:p>
    <w:p w14:paraId="74181399" w14:textId="77777777" w:rsidR="00E647CA" w:rsidRDefault="00E647CA">
      <w:pPr>
        <w:spacing w:after="200" w:line="276" w:lineRule="auto"/>
        <w:rPr>
          <w:rFonts w:ascii="Arial" w:eastAsiaTheme="majorEastAsia" w:hAnsi="Arial" w:cs="Arial"/>
          <w:b/>
          <w:bCs/>
          <w:iCs/>
          <w:color w:val="8494A6"/>
          <w:sz w:val="36"/>
          <w:szCs w:val="32"/>
          <w:lang w:eastAsia="ru-RU"/>
        </w:rPr>
      </w:pPr>
      <w:bookmarkStart w:id="7" w:name="_Toc49866209"/>
      <w:bookmarkEnd w:id="6"/>
      <w:r>
        <w:rPr>
          <w:rFonts w:ascii="Arial" w:eastAsiaTheme="majorEastAsia" w:hAnsi="Arial" w:cs="Arial"/>
          <w:iCs/>
          <w:color w:val="8494A6"/>
          <w:sz w:val="36"/>
          <w:szCs w:val="32"/>
        </w:rPr>
        <w:lastRenderedPageBreak/>
        <w:br w:type="page"/>
      </w:r>
    </w:p>
    <w:p w14:paraId="0A07FA9C" w14:textId="77777777" w:rsidR="00967AA6" w:rsidRPr="00967AA6" w:rsidRDefault="00967AA6" w:rsidP="00967AA6">
      <w:pPr>
        <w:keepNext/>
        <w:pageBreakBefore/>
        <w:autoSpaceDE w:val="0"/>
        <w:autoSpaceDN w:val="0"/>
        <w:adjustRightInd w:val="0"/>
        <w:spacing w:after="0" w:line="240" w:lineRule="auto"/>
        <w:outlineLvl w:val="0"/>
        <w:rPr>
          <w:rFonts w:ascii="Arial" w:eastAsia="Times New Roman" w:hAnsi="Arial" w:cs="Arial"/>
          <w:b/>
          <w:bCs/>
          <w:color w:val="8494A6"/>
          <w:sz w:val="36"/>
          <w:szCs w:val="36"/>
          <w:lang w:eastAsia="ru-RU"/>
        </w:rPr>
      </w:pPr>
      <w:bookmarkStart w:id="8" w:name="_Toc49866208"/>
      <w:bookmarkStart w:id="9" w:name="_Toc68695050"/>
      <w:r w:rsidRPr="00967AA6">
        <w:rPr>
          <w:rFonts w:ascii="Arial" w:eastAsia="Times New Roman" w:hAnsi="Arial" w:cs="Arial"/>
          <w:b/>
          <w:bCs/>
          <w:color w:val="8494A6"/>
          <w:sz w:val="36"/>
          <w:szCs w:val="36"/>
          <w:lang w:eastAsia="ru-RU"/>
        </w:rPr>
        <w:lastRenderedPageBreak/>
        <w:t xml:space="preserve">Глава </w:t>
      </w:r>
      <w:r w:rsidRPr="00967AA6">
        <w:rPr>
          <w:rFonts w:ascii="Arial" w:eastAsia="Times New Roman" w:hAnsi="Arial" w:cs="Arial"/>
          <w:b/>
          <w:bCs/>
          <w:color w:val="8494A6"/>
          <w:sz w:val="36"/>
          <w:szCs w:val="36"/>
          <w:lang w:val="en-US" w:eastAsia="ru-RU"/>
        </w:rPr>
        <w:t>I</w:t>
      </w:r>
      <w:r w:rsidRPr="00967AA6">
        <w:rPr>
          <w:rFonts w:ascii="Arial" w:eastAsia="Times New Roman" w:hAnsi="Arial" w:cs="Arial"/>
          <w:b/>
          <w:bCs/>
          <w:color w:val="8494A6"/>
          <w:sz w:val="36"/>
          <w:szCs w:val="36"/>
          <w:lang w:eastAsia="ru-RU"/>
        </w:rPr>
        <w:t xml:space="preserve">. </w:t>
      </w:r>
      <w:bookmarkEnd w:id="8"/>
      <w:r w:rsidRPr="00967AA6">
        <w:rPr>
          <w:rFonts w:ascii="Arial" w:eastAsia="Times New Roman" w:hAnsi="Arial" w:cs="Arial"/>
          <w:b/>
          <w:bCs/>
          <w:color w:val="8494A6"/>
          <w:sz w:val="36"/>
          <w:szCs w:val="36"/>
          <w:lang w:eastAsia="ru-RU"/>
        </w:rPr>
        <w:t>Оценка работы органов МСУ по сферам</w:t>
      </w:r>
      <w:bookmarkEnd w:id="9"/>
    </w:p>
    <w:p w14:paraId="6F25EC97" w14:textId="77777777" w:rsidR="00967AA6" w:rsidRPr="00967AA6" w:rsidRDefault="00967AA6" w:rsidP="00967AA6">
      <w:pPr>
        <w:tabs>
          <w:tab w:val="left" w:pos="1102"/>
        </w:tabs>
        <w:autoSpaceDE w:val="0"/>
        <w:autoSpaceDN w:val="0"/>
        <w:adjustRightInd w:val="0"/>
        <w:spacing w:after="0" w:line="240" w:lineRule="auto"/>
        <w:rPr>
          <w:rFonts w:ascii="Arial" w:eastAsia="Times New Roman" w:hAnsi="Arial" w:cs="Arial"/>
          <w:b/>
          <w:color w:val="8494A6"/>
          <w:sz w:val="4"/>
          <w:szCs w:val="4"/>
          <w:lang w:eastAsia="ru-RU"/>
        </w:rPr>
      </w:pPr>
      <w:r w:rsidRPr="00967AA6">
        <w:rPr>
          <w:rFonts w:ascii="Times New Roman" w:eastAsia="Times New Roman" w:hAnsi="Times New Roman" w:cs="Times New Roman"/>
          <w:bCs/>
          <w:i/>
          <w:color w:val="8494A6"/>
          <w:spacing w:val="-11"/>
          <w:sz w:val="24"/>
          <w:szCs w:val="24"/>
          <w:lang w:eastAsia="ru-RU"/>
        </w:rPr>
        <w:tab/>
      </w:r>
    </w:p>
    <w:p w14:paraId="1CF2465B" w14:textId="77777777" w:rsidR="00967AA6" w:rsidRPr="00967AA6" w:rsidRDefault="00967AA6" w:rsidP="00967AA6">
      <w:pPr>
        <w:keepNext/>
        <w:keepLines/>
        <w:spacing w:after="240" w:line="240" w:lineRule="auto"/>
        <w:jc w:val="both"/>
        <w:outlineLvl w:val="1"/>
        <w:rPr>
          <w:rFonts w:ascii="Arial" w:eastAsiaTheme="majorEastAsia" w:hAnsi="Arial" w:cs="Arial"/>
          <w:b/>
          <w:color w:val="8494A6"/>
          <w:sz w:val="32"/>
          <w:szCs w:val="32"/>
        </w:rPr>
      </w:pPr>
      <w:bookmarkStart w:id="10" w:name="_Toc68695051"/>
      <w:r w:rsidRPr="00967AA6">
        <w:rPr>
          <w:rFonts w:ascii="Arial" w:eastAsiaTheme="majorEastAsia" w:hAnsi="Arial" w:cs="Arial"/>
          <w:b/>
          <w:color w:val="8494A6"/>
          <w:sz w:val="32"/>
          <w:szCs w:val="32"/>
        </w:rPr>
        <w:t>1.1. Удовлетворенность деятельностью в сфере экономического развития</w:t>
      </w:r>
      <w:bookmarkEnd w:id="10"/>
    </w:p>
    <w:p w14:paraId="1581E14F" w14:textId="77777777" w:rsidR="00967AA6" w:rsidRPr="00967AA6" w:rsidRDefault="00967AA6" w:rsidP="00967AA6">
      <w:pPr>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55AC5218" wp14:editId="4ED634C4">
            <wp:extent cx="6219825" cy="3873358"/>
            <wp:effectExtent l="19050" t="0" r="9525" b="0"/>
            <wp:docPr id="3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A6D775" w14:textId="77777777"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b/>
          <w:color w:val="000000" w:themeColor="text1"/>
          <w:sz w:val="28"/>
          <w:szCs w:val="28"/>
          <w:lang w:eastAsia="ru-RU"/>
        </w:rPr>
        <w:t>Половина опрошенных жителей области</w:t>
      </w:r>
      <w:r w:rsidRPr="00967AA6">
        <w:rPr>
          <w:rFonts w:ascii="Times New Roman" w:eastAsia="Times New Roman" w:hAnsi="Times New Roman" w:cs="Times New Roman"/>
          <w:color w:val="000000" w:themeColor="text1"/>
          <w:sz w:val="28"/>
          <w:szCs w:val="28"/>
          <w:lang w:eastAsia="ru-RU"/>
        </w:rPr>
        <w:t xml:space="preserve"> </w:t>
      </w:r>
      <w:r w:rsidRPr="00884976">
        <w:rPr>
          <w:rFonts w:ascii="Times New Roman" w:eastAsia="Times New Roman" w:hAnsi="Times New Roman" w:cs="Times New Roman"/>
          <w:b/>
          <w:i/>
          <w:iCs/>
          <w:color w:val="C00000"/>
          <w:sz w:val="28"/>
          <w:szCs w:val="28"/>
          <w:lang w:eastAsia="ru-RU"/>
        </w:rPr>
        <w:t>в целом</w:t>
      </w:r>
      <w:r w:rsidRPr="00884976">
        <w:rPr>
          <w:rFonts w:ascii="Times New Roman" w:eastAsia="Times New Roman" w:hAnsi="Times New Roman" w:cs="Times New Roman"/>
          <w:i/>
          <w:iCs/>
          <w:color w:val="000000" w:themeColor="text1"/>
          <w:sz w:val="28"/>
          <w:szCs w:val="28"/>
          <w:lang w:eastAsia="ru-RU"/>
        </w:rPr>
        <w:t xml:space="preserve"> </w:t>
      </w:r>
      <w:r w:rsidRPr="00884976">
        <w:rPr>
          <w:rFonts w:ascii="Times New Roman" w:eastAsia="Times New Roman" w:hAnsi="Times New Roman" w:cs="Times New Roman"/>
          <w:b/>
          <w:i/>
          <w:iCs/>
          <w:color w:val="C00000"/>
          <w:sz w:val="28"/>
          <w:szCs w:val="28"/>
          <w:lang w:eastAsia="ru-RU"/>
        </w:rPr>
        <w:t>не удовлетворены</w:t>
      </w:r>
      <w:r w:rsidRPr="00967AA6">
        <w:rPr>
          <w:rFonts w:ascii="Times New Roman" w:eastAsia="Times New Roman" w:hAnsi="Times New Roman" w:cs="Times New Roman"/>
          <w:color w:val="000000" w:themeColor="text1"/>
          <w:sz w:val="28"/>
          <w:szCs w:val="28"/>
          <w:lang w:eastAsia="ru-RU"/>
        </w:rPr>
        <w:t xml:space="preserve"> деятельностью органов местного самоуправления в сфере экономического развития (50,7%). Доля удовлетворенных данным показателем несколько ниже и составляет 42,5% респондентов. </w:t>
      </w:r>
    </w:p>
    <w:p w14:paraId="7EA46822" w14:textId="5A25AFCA" w:rsid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t>В социально-демографических группах доля удовлетворенных деятельностью органов МСУ в сфере экономического развития несколько выше среди женщин (47,9%). Напротив, выше уровень неудовлетворенности – среди мужчин (55,9%).</w:t>
      </w:r>
    </w:p>
    <w:p w14:paraId="0B0C076B" w14:textId="779525BD" w:rsidR="00884976" w:rsidRPr="00967AA6" w:rsidRDefault="00884976" w:rsidP="0088497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В территориях, чаще, чем в среднем по выборке, удовлетворены деятельностью органов МСУ в сфере экономического развития жители </w:t>
      </w:r>
      <w:proofErr w:type="spellStart"/>
      <w:r w:rsidRPr="00967AA6">
        <w:rPr>
          <w:rFonts w:ascii="Times New Roman" w:eastAsia="Times New Roman" w:hAnsi="Times New Roman" w:cs="Times New Roman"/>
          <w:sz w:val="28"/>
          <w:szCs w:val="28"/>
          <w:lang w:eastAsia="ru-RU"/>
        </w:rPr>
        <w:t>Хасынского</w:t>
      </w:r>
      <w:proofErr w:type="spellEnd"/>
      <w:r w:rsidRPr="00967AA6">
        <w:rPr>
          <w:rFonts w:ascii="Times New Roman" w:eastAsia="Times New Roman" w:hAnsi="Times New Roman" w:cs="Times New Roman"/>
          <w:sz w:val="28"/>
          <w:szCs w:val="28"/>
          <w:lang w:eastAsia="ru-RU"/>
        </w:rPr>
        <w:t xml:space="preserve"> ГО (58,3%). Напротив, чаще других не удовлетворены данным </w:t>
      </w:r>
      <w:r w:rsidRPr="00967AA6">
        <w:rPr>
          <w:rFonts w:ascii="Times New Roman" w:eastAsia="Times New Roman" w:hAnsi="Times New Roman" w:cs="Times New Roman"/>
          <w:sz w:val="28"/>
          <w:szCs w:val="28"/>
          <w:lang w:eastAsia="ru-RU"/>
        </w:rPr>
        <w:lastRenderedPageBreak/>
        <w:t xml:space="preserve">показателем жители </w:t>
      </w:r>
      <w:proofErr w:type="spellStart"/>
      <w:r w:rsidR="00BD549A">
        <w:rPr>
          <w:rFonts w:ascii="Times New Roman" w:eastAsia="Times New Roman" w:hAnsi="Times New Roman" w:cs="Times New Roman"/>
          <w:sz w:val="28"/>
          <w:szCs w:val="28"/>
          <w:lang w:eastAsia="ru-RU"/>
        </w:rPr>
        <w:t>Сусуман</w:t>
      </w:r>
      <w:r w:rsidRPr="00967AA6">
        <w:rPr>
          <w:rFonts w:ascii="Times New Roman" w:eastAsia="Times New Roman" w:hAnsi="Times New Roman" w:cs="Times New Roman"/>
          <w:sz w:val="28"/>
          <w:szCs w:val="28"/>
          <w:lang w:eastAsia="ru-RU"/>
        </w:rPr>
        <w:t>ского</w:t>
      </w:r>
      <w:proofErr w:type="spellEnd"/>
      <w:r w:rsidRPr="00967AA6">
        <w:rPr>
          <w:rFonts w:ascii="Times New Roman" w:eastAsia="Times New Roman" w:hAnsi="Times New Roman" w:cs="Times New Roman"/>
          <w:sz w:val="28"/>
          <w:szCs w:val="28"/>
          <w:lang w:eastAsia="ru-RU"/>
        </w:rPr>
        <w:t xml:space="preserve"> и </w:t>
      </w:r>
      <w:proofErr w:type="spellStart"/>
      <w:r w:rsidRPr="00967AA6">
        <w:rPr>
          <w:rFonts w:ascii="Times New Roman" w:eastAsia="Times New Roman" w:hAnsi="Times New Roman" w:cs="Times New Roman"/>
          <w:sz w:val="28"/>
          <w:szCs w:val="28"/>
          <w:lang w:eastAsia="ru-RU"/>
        </w:rPr>
        <w:t>Ягоднинского</w:t>
      </w:r>
      <w:proofErr w:type="spellEnd"/>
      <w:r w:rsidRPr="00967AA6">
        <w:rPr>
          <w:rFonts w:ascii="Times New Roman" w:eastAsia="Times New Roman" w:hAnsi="Times New Roman" w:cs="Times New Roman"/>
          <w:sz w:val="28"/>
          <w:szCs w:val="28"/>
          <w:lang w:eastAsia="ru-RU"/>
        </w:rPr>
        <w:t xml:space="preserve"> ГО (63,2% и 66,0% соответственно).</w:t>
      </w:r>
    </w:p>
    <w:p w14:paraId="043BEF3E" w14:textId="77777777" w:rsidR="00967AA6" w:rsidRPr="00967AA6" w:rsidRDefault="00967AA6" w:rsidP="00967AA6">
      <w:pPr>
        <w:spacing w:after="0" w:line="360"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drawing>
          <wp:inline distT="0" distB="0" distL="0" distR="0" wp14:anchorId="0AB31913" wp14:editId="361B3E3F">
            <wp:extent cx="6264910" cy="2752725"/>
            <wp:effectExtent l="0" t="0" r="2540" b="9525"/>
            <wp:docPr id="45"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C0F927"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Стоит отметить, что по сравнению с данными предыдущих замеров уровень удовлетворенности деятельностью органов МСУ в сфере экономического развития в 2021 году снизился на 10-15% от средних значений прошлых лет (см. </w:t>
      </w:r>
      <w:proofErr w:type="spellStart"/>
      <w:r w:rsidRPr="00967AA6">
        <w:rPr>
          <w:rFonts w:ascii="Times New Roman" w:eastAsia="Times New Roman" w:hAnsi="Times New Roman" w:cs="Times New Roman"/>
          <w:sz w:val="28"/>
          <w:szCs w:val="28"/>
          <w:lang w:eastAsia="ru-RU"/>
        </w:rPr>
        <w:t>диаг</w:t>
      </w:r>
      <w:proofErr w:type="spellEnd"/>
      <w:r w:rsidRPr="00967AA6">
        <w:rPr>
          <w:rFonts w:ascii="Times New Roman" w:eastAsia="Times New Roman" w:hAnsi="Times New Roman" w:cs="Times New Roman"/>
          <w:sz w:val="28"/>
          <w:szCs w:val="28"/>
          <w:lang w:eastAsia="ru-RU"/>
        </w:rPr>
        <w:t>. 1.1.4.).</w:t>
      </w:r>
    </w:p>
    <w:p w14:paraId="253D7002" w14:textId="5B9A45D5" w:rsid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lastRenderedPageBreak/>
        <w:drawing>
          <wp:inline distT="0" distB="0" distL="0" distR="0" wp14:anchorId="06888D4F" wp14:editId="2B93AE81">
            <wp:extent cx="6188075" cy="4419600"/>
            <wp:effectExtent l="0" t="0" r="3175" b="0"/>
            <wp:docPr id="55"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75D458" w14:textId="6AC83212" w:rsidR="002E4CD7" w:rsidRPr="002E4CD7" w:rsidRDefault="002E4CD7" w:rsidP="002E4CD7">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w:t>
      </w:r>
      <w:r w:rsidR="00EA0A04" w:rsidRPr="002E4CD7">
        <w:rPr>
          <w:rFonts w:ascii="Times New Roman" w:hAnsi="Times New Roman" w:cs="Times New Roman"/>
          <w:sz w:val="24"/>
          <w:szCs w:val="24"/>
        </w:rPr>
        <w:t xml:space="preserve">* </w:t>
      </w:r>
      <w:r w:rsidRPr="002E4CD7">
        <w:rPr>
          <w:rFonts w:ascii="Times New Roman" w:hAnsi="Times New Roman" w:cs="Times New Roman"/>
          <w:sz w:val="24"/>
          <w:szCs w:val="24"/>
        </w:rPr>
        <w:t xml:space="preserve">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0B3B0D32" w14:textId="77777777" w:rsidR="00967AA6" w:rsidRPr="00967AA6" w:rsidRDefault="00967AA6" w:rsidP="00967AA6">
      <w:pPr>
        <w:spacing w:after="200" w:line="276"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drawing>
          <wp:inline distT="0" distB="0" distL="0" distR="0" wp14:anchorId="3CD1DB1F" wp14:editId="260929C6">
            <wp:extent cx="6264910" cy="2657475"/>
            <wp:effectExtent l="0" t="0" r="2540" b="9525"/>
            <wp:docPr id="46"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75F820" w14:textId="77777777" w:rsidR="00967AA6" w:rsidRPr="00967AA6" w:rsidRDefault="00967AA6" w:rsidP="00967AA6">
      <w:pPr>
        <w:keepNext/>
        <w:keepLines/>
        <w:spacing w:after="240" w:line="240" w:lineRule="auto"/>
        <w:jc w:val="both"/>
        <w:outlineLvl w:val="1"/>
        <w:rPr>
          <w:rFonts w:ascii="Arial" w:eastAsiaTheme="majorEastAsia" w:hAnsi="Arial" w:cs="Arial"/>
          <w:b/>
          <w:color w:val="8494A6"/>
          <w:sz w:val="32"/>
          <w:szCs w:val="32"/>
        </w:rPr>
      </w:pPr>
      <w:r w:rsidRPr="00967AA6">
        <w:rPr>
          <w:rFonts w:ascii="Times New Roman" w:eastAsia="Times New Roman" w:hAnsi="Times New Roman" w:cs="Times New Roman"/>
          <w:sz w:val="28"/>
          <w:szCs w:val="28"/>
          <w:lang w:eastAsia="ru-RU"/>
        </w:rPr>
        <w:br w:type="page"/>
      </w:r>
      <w:bookmarkStart w:id="11" w:name="_Toc68695052"/>
      <w:r w:rsidRPr="00967AA6">
        <w:rPr>
          <w:rFonts w:ascii="Arial" w:eastAsiaTheme="majorEastAsia" w:hAnsi="Arial" w:cs="Arial"/>
          <w:b/>
          <w:color w:val="8494A6"/>
          <w:sz w:val="32"/>
          <w:szCs w:val="32"/>
        </w:rPr>
        <w:lastRenderedPageBreak/>
        <w:t>1.2. Удовлетворенность деятельностью в сфере дошкольного образования</w:t>
      </w:r>
      <w:bookmarkEnd w:id="11"/>
    </w:p>
    <w:p w14:paraId="0FBCCFF9" w14:textId="77777777" w:rsidR="00967AA6" w:rsidRPr="00967AA6" w:rsidRDefault="00967AA6" w:rsidP="00967AA6">
      <w:pPr>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1E550623" wp14:editId="3ED92762">
            <wp:extent cx="6219825" cy="3873358"/>
            <wp:effectExtent l="19050" t="0" r="9525" b="0"/>
            <wp:docPr id="4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A5150C" w14:textId="7F900D51"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b/>
          <w:color w:val="000000" w:themeColor="text1"/>
          <w:sz w:val="28"/>
          <w:szCs w:val="28"/>
          <w:lang w:eastAsia="ru-RU"/>
        </w:rPr>
        <w:t>Половина опрошенных жителей области</w:t>
      </w:r>
      <w:r w:rsidRPr="00967AA6">
        <w:rPr>
          <w:rFonts w:ascii="Times New Roman" w:eastAsia="Times New Roman" w:hAnsi="Times New Roman" w:cs="Times New Roman"/>
          <w:color w:val="000000" w:themeColor="text1"/>
          <w:sz w:val="28"/>
          <w:szCs w:val="28"/>
          <w:lang w:eastAsia="ru-RU"/>
        </w:rPr>
        <w:t xml:space="preserve"> </w:t>
      </w:r>
      <w:r w:rsidRPr="00967AA6">
        <w:rPr>
          <w:rFonts w:ascii="Times New Roman" w:eastAsia="Times New Roman" w:hAnsi="Times New Roman" w:cs="Times New Roman"/>
          <w:b/>
          <w:color w:val="00B050"/>
          <w:sz w:val="28"/>
          <w:szCs w:val="28"/>
          <w:lang w:eastAsia="ru-RU"/>
        </w:rPr>
        <w:t>в целом</w:t>
      </w:r>
      <w:r w:rsidRPr="00967AA6">
        <w:rPr>
          <w:rFonts w:ascii="Times New Roman" w:eastAsia="Times New Roman" w:hAnsi="Times New Roman" w:cs="Times New Roman"/>
          <w:color w:val="00B050"/>
          <w:sz w:val="28"/>
          <w:szCs w:val="28"/>
          <w:lang w:eastAsia="ru-RU"/>
        </w:rPr>
        <w:t xml:space="preserve"> </w:t>
      </w:r>
      <w:r w:rsidRPr="00967AA6">
        <w:rPr>
          <w:rFonts w:ascii="Times New Roman" w:eastAsia="Times New Roman" w:hAnsi="Times New Roman" w:cs="Times New Roman"/>
          <w:b/>
          <w:color w:val="00B050"/>
          <w:sz w:val="28"/>
          <w:szCs w:val="28"/>
          <w:lang w:eastAsia="ru-RU"/>
        </w:rPr>
        <w:t>удовлетворены</w:t>
      </w:r>
      <w:r w:rsidRPr="00967AA6">
        <w:rPr>
          <w:rFonts w:ascii="Times New Roman" w:eastAsia="Times New Roman" w:hAnsi="Times New Roman" w:cs="Times New Roman"/>
          <w:color w:val="000000" w:themeColor="text1"/>
          <w:sz w:val="28"/>
          <w:szCs w:val="28"/>
          <w:lang w:eastAsia="ru-RU"/>
        </w:rPr>
        <w:t xml:space="preserve"> деятельностью органов местного самоуправления в сфере дошкольного образования (49,7%). В группе респондентов в возрасте от 18 до 45 лет (выше доля родителей дошкольников) удовлетворенность достигает 54,1% (на 4,4% выше среднего), а доля неудовлетворенных составляет 34% (на 6% выше, чем в среднем по выборке). </w:t>
      </w:r>
    </w:p>
    <w:p w14:paraId="61251CCA" w14:textId="77777777"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t xml:space="preserve">Доля </w:t>
      </w:r>
      <w:r w:rsidRPr="00967AA6">
        <w:rPr>
          <w:rFonts w:ascii="Times New Roman" w:eastAsia="Times New Roman" w:hAnsi="Times New Roman" w:cs="Times New Roman"/>
          <w:b/>
          <w:color w:val="C00000"/>
          <w:sz w:val="28"/>
          <w:szCs w:val="28"/>
          <w:lang w:eastAsia="ru-RU"/>
        </w:rPr>
        <w:t>неудовлетворенных</w:t>
      </w:r>
      <w:r w:rsidRPr="00967AA6">
        <w:rPr>
          <w:rFonts w:ascii="Times New Roman" w:eastAsia="Times New Roman" w:hAnsi="Times New Roman" w:cs="Times New Roman"/>
          <w:color w:val="000000" w:themeColor="text1"/>
          <w:sz w:val="28"/>
          <w:szCs w:val="28"/>
          <w:lang w:eastAsia="ru-RU"/>
        </w:rPr>
        <w:t xml:space="preserve"> данным показателем почти в два раза ниже и составляет 28% респондентов. Около пятой части опрошенных затруднились оценить деятельность МСУ в данной сфере (22,3%), преимущественно респонденты старше 46 лет (32,6%).</w:t>
      </w:r>
    </w:p>
    <w:p w14:paraId="67CE4A65" w14:textId="77777777" w:rsidR="00967AA6" w:rsidRPr="00967AA6" w:rsidRDefault="00967AA6" w:rsidP="00967AA6">
      <w:pPr>
        <w:spacing w:after="0" w:line="360"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lastRenderedPageBreak/>
        <w:drawing>
          <wp:inline distT="0" distB="0" distL="0" distR="0" wp14:anchorId="2BC8BD0F" wp14:editId="68A32388">
            <wp:extent cx="6264910" cy="3505200"/>
            <wp:effectExtent l="0" t="0" r="2540" b="0"/>
            <wp:docPr id="4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D724D5" w14:textId="32BA15CB"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Удовлетворенность деятельностью органов МСУ в сфере дошкольного образования значительно выше среди жителей </w:t>
      </w:r>
      <w:proofErr w:type="spellStart"/>
      <w:r w:rsidRPr="00967AA6">
        <w:rPr>
          <w:rFonts w:ascii="Times New Roman" w:eastAsia="Times New Roman" w:hAnsi="Times New Roman" w:cs="Times New Roman"/>
          <w:sz w:val="28"/>
          <w:szCs w:val="28"/>
          <w:lang w:eastAsia="ru-RU"/>
        </w:rPr>
        <w:t>Хасынского</w:t>
      </w:r>
      <w:proofErr w:type="spellEnd"/>
      <w:r w:rsidRPr="00967AA6">
        <w:rPr>
          <w:rFonts w:ascii="Times New Roman" w:eastAsia="Times New Roman" w:hAnsi="Times New Roman" w:cs="Times New Roman"/>
          <w:sz w:val="28"/>
          <w:szCs w:val="28"/>
          <w:lang w:eastAsia="ru-RU"/>
        </w:rPr>
        <w:t xml:space="preserve"> ГО (73,0%), а также среди жителей </w:t>
      </w:r>
      <w:proofErr w:type="spellStart"/>
      <w:r w:rsidRPr="00967AA6">
        <w:rPr>
          <w:rFonts w:ascii="Times New Roman" w:eastAsia="Times New Roman" w:hAnsi="Times New Roman" w:cs="Times New Roman"/>
          <w:sz w:val="28"/>
          <w:szCs w:val="28"/>
          <w:lang w:eastAsia="ru-RU"/>
        </w:rPr>
        <w:t>Омсукчанского</w:t>
      </w:r>
      <w:proofErr w:type="spellEnd"/>
      <w:r w:rsidRPr="00967AA6">
        <w:rPr>
          <w:rFonts w:ascii="Times New Roman" w:eastAsia="Times New Roman" w:hAnsi="Times New Roman" w:cs="Times New Roman"/>
          <w:sz w:val="28"/>
          <w:szCs w:val="28"/>
          <w:lang w:eastAsia="ru-RU"/>
        </w:rPr>
        <w:t xml:space="preserve"> и </w:t>
      </w:r>
      <w:proofErr w:type="spellStart"/>
      <w:r w:rsidRPr="00967AA6">
        <w:rPr>
          <w:rFonts w:ascii="Times New Roman" w:eastAsia="Times New Roman" w:hAnsi="Times New Roman" w:cs="Times New Roman"/>
          <w:sz w:val="28"/>
          <w:szCs w:val="28"/>
          <w:lang w:eastAsia="ru-RU"/>
        </w:rPr>
        <w:t>Тенькинского</w:t>
      </w:r>
      <w:proofErr w:type="spellEnd"/>
      <w:r w:rsidRPr="00967AA6">
        <w:rPr>
          <w:rFonts w:ascii="Times New Roman" w:eastAsia="Times New Roman" w:hAnsi="Times New Roman" w:cs="Times New Roman"/>
          <w:sz w:val="28"/>
          <w:szCs w:val="28"/>
          <w:lang w:eastAsia="ru-RU"/>
        </w:rPr>
        <w:t xml:space="preserve"> ГО (65,6% и 62,5% соответственно). Напротив, выше уровень неудовлетворенности данным показателем в </w:t>
      </w:r>
      <w:proofErr w:type="spellStart"/>
      <w:r w:rsidRPr="00967AA6">
        <w:rPr>
          <w:rFonts w:ascii="Times New Roman" w:eastAsia="Times New Roman" w:hAnsi="Times New Roman" w:cs="Times New Roman"/>
          <w:sz w:val="28"/>
          <w:szCs w:val="28"/>
          <w:lang w:eastAsia="ru-RU"/>
        </w:rPr>
        <w:t>Ольском</w:t>
      </w:r>
      <w:proofErr w:type="spellEnd"/>
      <w:r w:rsidRPr="00967AA6">
        <w:rPr>
          <w:rFonts w:ascii="Times New Roman" w:eastAsia="Times New Roman" w:hAnsi="Times New Roman" w:cs="Times New Roman"/>
          <w:sz w:val="28"/>
          <w:szCs w:val="28"/>
          <w:lang w:eastAsia="ru-RU"/>
        </w:rPr>
        <w:t xml:space="preserve"> и </w:t>
      </w:r>
      <w:proofErr w:type="spellStart"/>
      <w:r w:rsidR="00BD549A">
        <w:rPr>
          <w:rFonts w:ascii="Times New Roman" w:eastAsia="Times New Roman" w:hAnsi="Times New Roman" w:cs="Times New Roman"/>
          <w:sz w:val="28"/>
          <w:szCs w:val="28"/>
          <w:lang w:eastAsia="ru-RU"/>
        </w:rPr>
        <w:t>Сусуман</w:t>
      </w:r>
      <w:r w:rsidRPr="00967AA6">
        <w:rPr>
          <w:rFonts w:ascii="Times New Roman" w:eastAsia="Times New Roman" w:hAnsi="Times New Roman" w:cs="Times New Roman"/>
          <w:sz w:val="28"/>
          <w:szCs w:val="28"/>
          <w:lang w:eastAsia="ru-RU"/>
        </w:rPr>
        <w:t>ском</w:t>
      </w:r>
      <w:proofErr w:type="spellEnd"/>
      <w:r w:rsidRPr="00967AA6">
        <w:rPr>
          <w:rFonts w:ascii="Times New Roman" w:eastAsia="Times New Roman" w:hAnsi="Times New Roman" w:cs="Times New Roman"/>
          <w:sz w:val="28"/>
          <w:szCs w:val="28"/>
          <w:lang w:eastAsia="ru-RU"/>
        </w:rPr>
        <w:t xml:space="preserve"> ГО (34,6% и 32,5% соответственно).</w:t>
      </w:r>
    </w:p>
    <w:p w14:paraId="72C025EA"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Стоит отметить, что по сравнению с данными прошлых лет уровень удовлетворенности деятельностью органов СМУ в сфере дошкольного образования снизился в полтора раза (на 26% с 2017 года, и на 27,3% с 2019 года).  Доля </w:t>
      </w:r>
      <w:proofErr w:type="gramStart"/>
      <w:r w:rsidRPr="00967AA6">
        <w:rPr>
          <w:rFonts w:ascii="Times New Roman" w:eastAsia="Times New Roman" w:hAnsi="Times New Roman" w:cs="Times New Roman"/>
          <w:sz w:val="28"/>
          <w:szCs w:val="28"/>
          <w:lang w:eastAsia="ru-RU"/>
        </w:rPr>
        <w:t>неудовлетворенных</w:t>
      </w:r>
      <w:proofErr w:type="gramEnd"/>
      <w:r w:rsidRPr="00967AA6">
        <w:rPr>
          <w:rFonts w:ascii="Times New Roman" w:eastAsia="Times New Roman" w:hAnsi="Times New Roman" w:cs="Times New Roman"/>
          <w:sz w:val="28"/>
          <w:szCs w:val="28"/>
          <w:lang w:eastAsia="ru-RU"/>
        </w:rPr>
        <w:t xml:space="preserve"> показателем при этом увеличилась не так сильно (на 5,5% с 2017 и на 5,0% с 2019 года).</w:t>
      </w:r>
    </w:p>
    <w:p w14:paraId="507B6895"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p>
    <w:p w14:paraId="29680F98" w14:textId="77777777" w:rsidR="00967AA6" w:rsidRPr="00967AA6" w:rsidRDefault="00967AA6" w:rsidP="00967AA6">
      <w:pPr>
        <w:spacing w:after="0" w:line="360" w:lineRule="auto"/>
        <w:jc w:val="both"/>
        <w:rPr>
          <w:rFonts w:ascii="Times New Roman" w:eastAsia="Times New Roman" w:hAnsi="Times New Roman" w:cs="Times New Roman"/>
          <w:sz w:val="28"/>
          <w:szCs w:val="28"/>
          <w:lang w:eastAsia="ru-RU"/>
        </w:rPr>
      </w:pPr>
    </w:p>
    <w:p w14:paraId="182B108A" w14:textId="48945C28" w:rsid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lastRenderedPageBreak/>
        <w:drawing>
          <wp:inline distT="0" distB="0" distL="0" distR="0" wp14:anchorId="42923806" wp14:editId="7E7C111F">
            <wp:extent cx="6188075" cy="5410200"/>
            <wp:effectExtent l="19050" t="0" r="22225" b="0"/>
            <wp:docPr id="49"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8829DE" w14:textId="6DBB220E" w:rsidR="00EA0A04" w:rsidRDefault="00EA0A04" w:rsidP="00EA0A04">
      <w:pPr>
        <w:spacing w:after="0" w:line="240" w:lineRule="auto"/>
        <w:jc w:val="both"/>
        <w:rPr>
          <w:rFonts w:ascii="Times New Roman" w:hAnsi="Times New Roman" w:cs="Times New Roman"/>
          <w:sz w:val="24"/>
          <w:szCs w:val="24"/>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3F166F51"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p>
    <w:p w14:paraId="20B9EECB" w14:textId="77777777" w:rsidR="00967AA6" w:rsidRPr="00967AA6" w:rsidRDefault="00967AA6" w:rsidP="00967AA6">
      <w:pPr>
        <w:spacing w:after="200" w:line="276"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drawing>
          <wp:inline distT="0" distB="0" distL="0" distR="0" wp14:anchorId="78A9D562" wp14:editId="266C0C03">
            <wp:extent cx="6265261" cy="2470245"/>
            <wp:effectExtent l="19050" t="0" r="21239" b="6255"/>
            <wp:docPr id="5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6A2D99" w14:textId="77777777" w:rsidR="00967AA6" w:rsidRPr="00967AA6" w:rsidRDefault="00967AA6" w:rsidP="00967AA6">
      <w:pPr>
        <w:keepNext/>
        <w:keepLines/>
        <w:spacing w:after="240" w:line="240" w:lineRule="auto"/>
        <w:jc w:val="both"/>
        <w:outlineLvl w:val="1"/>
        <w:rPr>
          <w:rFonts w:ascii="Arial" w:eastAsiaTheme="majorEastAsia" w:hAnsi="Arial" w:cs="Arial"/>
          <w:b/>
          <w:color w:val="8494A6"/>
          <w:sz w:val="32"/>
          <w:szCs w:val="32"/>
        </w:rPr>
      </w:pPr>
      <w:bookmarkStart w:id="12" w:name="_Toc68695053"/>
      <w:r w:rsidRPr="00967AA6">
        <w:rPr>
          <w:rFonts w:ascii="Arial" w:eastAsiaTheme="majorEastAsia" w:hAnsi="Arial" w:cs="Arial"/>
          <w:b/>
          <w:color w:val="8494A6"/>
          <w:sz w:val="32"/>
          <w:szCs w:val="32"/>
        </w:rPr>
        <w:lastRenderedPageBreak/>
        <w:t>1.3. Удовлетворенность деятельностью в сфере общего образования</w:t>
      </w:r>
      <w:bookmarkEnd w:id="12"/>
    </w:p>
    <w:p w14:paraId="0664424B" w14:textId="77777777" w:rsidR="00967AA6" w:rsidRPr="00967AA6" w:rsidRDefault="00967AA6" w:rsidP="00967AA6">
      <w:pPr>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1A1588DD" wp14:editId="47303B7C">
            <wp:extent cx="6219825" cy="3873358"/>
            <wp:effectExtent l="19050" t="0" r="9525" b="0"/>
            <wp:docPr id="5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4FE673" w14:textId="77777777"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t xml:space="preserve">Деятельностью в сфере общего образования </w:t>
      </w:r>
      <w:r w:rsidRPr="00967AA6">
        <w:rPr>
          <w:rFonts w:ascii="Times New Roman" w:eastAsia="Times New Roman" w:hAnsi="Times New Roman" w:cs="Times New Roman"/>
          <w:b/>
          <w:color w:val="00B050"/>
          <w:sz w:val="28"/>
          <w:szCs w:val="28"/>
          <w:lang w:eastAsia="ru-RU"/>
        </w:rPr>
        <w:t>удовлетворены чуть более половины</w:t>
      </w:r>
      <w:r w:rsidRPr="00967AA6">
        <w:rPr>
          <w:rFonts w:ascii="Times New Roman" w:eastAsia="Times New Roman" w:hAnsi="Times New Roman" w:cs="Times New Roman"/>
          <w:color w:val="000000" w:themeColor="text1"/>
          <w:sz w:val="28"/>
          <w:szCs w:val="28"/>
          <w:lang w:eastAsia="ru-RU"/>
        </w:rPr>
        <w:t xml:space="preserve"> опрошенных жителей области (51,7%). Напротив, скорее не </w:t>
      </w:r>
      <w:proofErr w:type="gramStart"/>
      <w:r w:rsidRPr="00967AA6">
        <w:rPr>
          <w:rFonts w:ascii="Times New Roman" w:eastAsia="Times New Roman" w:hAnsi="Times New Roman" w:cs="Times New Roman"/>
          <w:color w:val="000000" w:themeColor="text1"/>
          <w:sz w:val="28"/>
          <w:szCs w:val="28"/>
          <w:lang w:eastAsia="ru-RU"/>
        </w:rPr>
        <w:t>удовлетворены</w:t>
      </w:r>
      <w:proofErr w:type="gramEnd"/>
      <w:r w:rsidRPr="00967AA6">
        <w:rPr>
          <w:rFonts w:ascii="Times New Roman" w:eastAsia="Times New Roman" w:hAnsi="Times New Roman" w:cs="Times New Roman"/>
          <w:color w:val="000000" w:themeColor="text1"/>
          <w:sz w:val="28"/>
          <w:szCs w:val="28"/>
          <w:lang w:eastAsia="ru-RU"/>
        </w:rPr>
        <w:t xml:space="preserve"> данным показателем 33,1% респондентов. Еще 15,2% затруднились оценить удовлетворенность по данной сфере. </w:t>
      </w:r>
    </w:p>
    <w:p w14:paraId="4748B440" w14:textId="31635496"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t xml:space="preserve">Реже других затруднялись оценить деятельность в сфере общего образования респонденты в возрасте от 18 до 45 лет (в данной группе выше доля родителей несовершеннолетних детей). </w:t>
      </w:r>
      <w:proofErr w:type="gramStart"/>
      <w:r w:rsidRPr="00967AA6">
        <w:rPr>
          <w:rFonts w:ascii="Times New Roman" w:eastAsia="Times New Roman" w:hAnsi="Times New Roman" w:cs="Times New Roman"/>
          <w:color w:val="000000" w:themeColor="text1"/>
          <w:sz w:val="28"/>
          <w:szCs w:val="28"/>
          <w:lang w:eastAsia="ru-RU"/>
        </w:rPr>
        <w:t>Здесь уровень удовлетворенности показателем выше среднего на 3,2%, при этом доля неудовлетворенных от средних значений отличается незначительно.</w:t>
      </w:r>
      <w:proofErr w:type="gramEnd"/>
    </w:p>
    <w:p w14:paraId="4B37D95C" w14:textId="77777777" w:rsidR="00967AA6" w:rsidRPr="00967AA6" w:rsidRDefault="00967AA6" w:rsidP="00967AA6">
      <w:pPr>
        <w:spacing w:after="0" w:line="360"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lastRenderedPageBreak/>
        <w:drawing>
          <wp:inline distT="0" distB="0" distL="0" distR="0" wp14:anchorId="2066DC8A" wp14:editId="615AF82A">
            <wp:extent cx="6368415" cy="2743200"/>
            <wp:effectExtent l="0" t="0" r="13335" b="0"/>
            <wp:docPr id="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9A7DA8" w14:textId="79EF487C" w:rsid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drawing>
          <wp:inline distT="0" distB="0" distL="0" distR="0" wp14:anchorId="72D2E912" wp14:editId="20444563">
            <wp:extent cx="6265261" cy="5404513"/>
            <wp:effectExtent l="19050" t="0" r="21239" b="5687"/>
            <wp:docPr id="52"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E9D2D9"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19D36AB4" w14:textId="1E1BF3C3"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lastRenderedPageBreak/>
        <w:t xml:space="preserve">В территориях уровень удовлетворенности деятельностью органов </w:t>
      </w:r>
      <w:r w:rsidR="00BD549A">
        <w:rPr>
          <w:rFonts w:ascii="Times New Roman" w:eastAsia="Times New Roman" w:hAnsi="Times New Roman" w:cs="Times New Roman"/>
          <w:color w:val="000000" w:themeColor="text1"/>
          <w:sz w:val="28"/>
          <w:szCs w:val="28"/>
          <w:lang w:eastAsia="ru-RU"/>
        </w:rPr>
        <w:t>МСУ</w:t>
      </w:r>
      <w:r w:rsidRPr="00967AA6">
        <w:rPr>
          <w:rFonts w:ascii="Times New Roman" w:eastAsia="Times New Roman" w:hAnsi="Times New Roman" w:cs="Times New Roman"/>
          <w:color w:val="000000" w:themeColor="text1"/>
          <w:sz w:val="28"/>
          <w:szCs w:val="28"/>
          <w:lang w:eastAsia="ru-RU"/>
        </w:rPr>
        <w:t xml:space="preserve"> в сфере общего образования выше в </w:t>
      </w:r>
      <w:proofErr w:type="spellStart"/>
      <w:r w:rsidRPr="00967AA6">
        <w:rPr>
          <w:rFonts w:ascii="Times New Roman" w:eastAsia="Times New Roman" w:hAnsi="Times New Roman" w:cs="Times New Roman"/>
          <w:color w:val="000000" w:themeColor="text1"/>
          <w:sz w:val="28"/>
          <w:szCs w:val="28"/>
          <w:lang w:eastAsia="ru-RU"/>
        </w:rPr>
        <w:t>Хасынском</w:t>
      </w:r>
      <w:proofErr w:type="spellEnd"/>
      <w:r w:rsidRPr="00967AA6">
        <w:rPr>
          <w:rFonts w:ascii="Times New Roman" w:eastAsia="Times New Roman" w:hAnsi="Times New Roman" w:cs="Times New Roman"/>
          <w:color w:val="000000" w:themeColor="text1"/>
          <w:sz w:val="28"/>
          <w:szCs w:val="28"/>
          <w:lang w:eastAsia="ru-RU"/>
        </w:rPr>
        <w:t xml:space="preserve"> (69,2%), </w:t>
      </w:r>
      <w:proofErr w:type="spellStart"/>
      <w:r w:rsidRPr="00967AA6">
        <w:rPr>
          <w:rFonts w:ascii="Times New Roman" w:eastAsia="Times New Roman" w:hAnsi="Times New Roman" w:cs="Times New Roman"/>
          <w:color w:val="000000" w:themeColor="text1"/>
          <w:sz w:val="28"/>
          <w:szCs w:val="28"/>
          <w:lang w:eastAsia="ru-RU"/>
        </w:rPr>
        <w:t>Тенькинском</w:t>
      </w:r>
      <w:proofErr w:type="spellEnd"/>
      <w:r w:rsidRPr="00967AA6">
        <w:rPr>
          <w:rFonts w:ascii="Times New Roman" w:eastAsia="Times New Roman" w:hAnsi="Times New Roman" w:cs="Times New Roman"/>
          <w:color w:val="000000" w:themeColor="text1"/>
          <w:sz w:val="28"/>
          <w:szCs w:val="28"/>
          <w:lang w:eastAsia="ru-RU"/>
        </w:rPr>
        <w:t xml:space="preserve"> (68,4%), </w:t>
      </w:r>
      <w:proofErr w:type="spellStart"/>
      <w:r w:rsidRPr="00967AA6">
        <w:rPr>
          <w:rFonts w:ascii="Times New Roman" w:eastAsia="Times New Roman" w:hAnsi="Times New Roman" w:cs="Times New Roman"/>
          <w:color w:val="000000" w:themeColor="text1"/>
          <w:sz w:val="28"/>
          <w:szCs w:val="28"/>
          <w:lang w:eastAsia="ru-RU"/>
        </w:rPr>
        <w:t>Омсукчанском</w:t>
      </w:r>
      <w:proofErr w:type="spellEnd"/>
      <w:r w:rsidRPr="00967AA6">
        <w:rPr>
          <w:rFonts w:ascii="Times New Roman" w:eastAsia="Times New Roman" w:hAnsi="Times New Roman" w:cs="Times New Roman"/>
          <w:color w:val="000000" w:themeColor="text1"/>
          <w:sz w:val="28"/>
          <w:szCs w:val="28"/>
          <w:lang w:eastAsia="ru-RU"/>
        </w:rPr>
        <w:t xml:space="preserve"> (65,4%) и </w:t>
      </w:r>
      <w:proofErr w:type="spellStart"/>
      <w:r w:rsidRPr="00967AA6">
        <w:rPr>
          <w:rFonts w:ascii="Times New Roman" w:eastAsia="Times New Roman" w:hAnsi="Times New Roman" w:cs="Times New Roman"/>
          <w:color w:val="000000" w:themeColor="text1"/>
          <w:sz w:val="28"/>
          <w:szCs w:val="28"/>
          <w:lang w:eastAsia="ru-RU"/>
        </w:rPr>
        <w:t>Ольском</w:t>
      </w:r>
      <w:proofErr w:type="spellEnd"/>
      <w:r w:rsidRPr="00967AA6">
        <w:rPr>
          <w:rFonts w:ascii="Times New Roman" w:eastAsia="Times New Roman" w:hAnsi="Times New Roman" w:cs="Times New Roman"/>
          <w:color w:val="000000" w:themeColor="text1"/>
          <w:sz w:val="28"/>
          <w:szCs w:val="28"/>
          <w:lang w:eastAsia="ru-RU"/>
        </w:rPr>
        <w:t xml:space="preserve"> ГО (62,0%). Напротив, чаще о неудовлетворенности данным показателем заявляли жители </w:t>
      </w:r>
      <w:proofErr w:type="spellStart"/>
      <w:r w:rsidRPr="00967AA6">
        <w:rPr>
          <w:rFonts w:ascii="Times New Roman" w:eastAsia="Times New Roman" w:hAnsi="Times New Roman" w:cs="Times New Roman"/>
          <w:color w:val="000000" w:themeColor="text1"/>
          <w:sz w:val="28"/>
          <w:szCs w:val="28"/>
          <w:lang w:eastAsia="ru-RU"/>
        </w:rPr>
        <w:t>Ягоднинского</w:t>
      </w:r>
      <w:proofErr w:type="spellEnd"/>
      <w:r w:rsidRPr="00967AA6">
        <w:rPr>
          <w:rFonts w:ascii="Times New Roman" w:eastAsia="Times New Roman" w:hAnsi="Times New Roman" w:cs="Times New Roman"/>
          <w:color w:val="000000" w:themeColor="text1"/>
          <w:sz w:val="28"/>
          <w:szCs w:val="28"/>
          <w:lang w:eastAsia="ru-RU"/>
        </w:rPr>
        <w:t xml:space="preserve"> ГО (43,4%).</w:t>
      </w:r>
    </w:p>
    <w:p w14:paraId="5EB1389B" w14:textId="77777777" w:rsidR="00967AA6" w:rsidRPr="00967AA6" w:rsidRDefault="00967AA6" w:rsidP="00967AA6">
      <w:pPr>
        <w:spacing w:after="200" w:line="276"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drawing>
          <wp:inline distT="0" distB="0" distL="0" distR="0" wp14:anchorId="7626A587" wp14:editId="43A91F95">
            <wp:extent cx="6368415" cy="2606723"/>
            <wp:effectExtent l="19050" t="0" r="13335" b="3127"/>
            <wp:docPr id="5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D57B82" w14:textId="77777777"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t xml:space="preserve">По сравнению с данными прошлых лет уровень удовлетворенности деятельностью органов МСУ в сфере общего образования сократился (на 21,2% с 2017 года, и на 15,3% с 2019 года). При этом рост доли </w:t>
      </w:r>
      <w:proofErr w:type="gramStart"/>
      <w:r w:rsidRPr="00967AA6">
        <w:rPr>
          <w:rFonts w:ascii="Times New Roman" w:eastAsia="Times New Roman" w:hAnsi="Times New Roman" w:cs="Times New Roman"/>
          <w:color w:val="000000" w:themeColor="text1"/>
          <w:sz w:val="28"/>
          <w:szCs w:val="28"/>
          <w:lang w:eastAsia="ru-RU"/>
        </w:rPr>
        <w:t>неудовлетворенных</w:t>
      </w:r>
      <w:proofErr w:type="gramEnd"/>
      <w:r w:rsidRPr="00967AA6">
        <w:rPr>
          <w:rFonts w:ascii="Times New Roman" w:eastAsia="Times New Roman" w:hAnsi="Times New Roman" w:cs="Times New Roman"/>
          <w:color w:val="000000" w:themeColor="text1"/>
          <w:sz w:val="28"/>
          <w:szCs w:val="28"/>
          <w:lang w:eastAsia="ru-RU"/>
        </w:rPr>
        <w:t xml:space="preserve"> составил 7,3% к 2017 году и 9,1% к 2019 году.</w:t>
      </w:r>
    </w:p>
    <w:p w14:paraId="4BF004F7" w14:textId="77777777" w:rsidR="00967AA6" w:rsidRPr="00967AA6" w:rsidRDefault="00967AA6" w:rsidP="00967AA6">
      <w:pPr>
        <w:keepNext/>
        <w:keepLines/>
        <w:spacing w:after="240" w:line="240" w:lineRule="auto"/>
        <w:jc w:val="both"/>
        <w:outlineLvl w:val="1"/>
        <w:rPr>
          <w:rFonts w:ascii="Arial" w:eastAsiaTheme="majorEastAsia" w:hAnsi="Arial" w:cs="Arial"/>
          <w:b/>
          <w:color w:val="8494A6"/>
          <w:sz w:val="32"/>
          <w:szCs w:val="32"/>
        </w:rPr>
      </w:pPr>
    </w:p>
    <w:p w14:paraId="51FB504C" w14:textId="77777777" w:rsidR="00967AA6" w:rsidRPr="00967AA6" w:rsidRDefault="00967AA6" w:rsidP="00967AA6">
      <w:pPr>
        <w:spacing w:after="200" w:line="276" w:lineRule="auto"/>
        <w:rPr>
          <w:rFonts w:ascii="Arial" w:eastAsiaTheme="majorEastAsia" w:hAnsi="Arial" w:cs="Arial"/>
          <w:b/>
          <w:color w:val="8494A6"/>
          <w:sz w:val="32"/>
          <w:szCs w:val="32"/>
        </w:rPr>
      </w:pPr>
      <w:r w:rsidRPr="00967AA6">
        <w:rPr>
          <w:rFonts w:ascii="Arial" w:eastAsiaTheme="majorEastAsia" w:hAnsi="Arial" w:cs="Arial"/>
          <w:b/>
          <w:color w:val="8494A6"/>
          <w:sz w:val="32"/>
          <w:szCs w:val="32"/>
        </w:rPr>
        <w:br w:type="page"/>
      </w:r>
    </w:p>
    <w:p w14:paraId="314441E9" w14:textId="77777777" w:rsidR="00967AA6" w:rsidRPr="00967AA6" w:rsidRDefault="00967AA6" w:rsidP="00967AA6">
      <w:pPr>
        <w:keepNext/>
        <w:keepLines/>
        <w:spacing w:after="240" w:line="240" w:lineRule="auto"/>
        <w:jc w:val="both"/>
        <w:outlineLvl w:val="1"/>
        <w:rPr>
          <w:rFonts w:ascii="Arial" w:eastAsiaTheme="majorEastAsia" w:hAnsi="Arial" w:cs="Arial"/>
          <w:b/>
          <w:color w:val="8494A6"/>
          <w:sz w:val="32"/>
          <w:szCs w:val="32"/>
        </w:rPr>
      </w:pPr>
      <w:bookmarkStart w:id="13" w:name="_Toc68695054"/>
      <w:r w:rsidRPr="00967AA6">
        <w:rPr>
          <w:rFonts w:ascii="Arial" w:eastAsiaTheme="majorEastAsia" w:hAnsi="Arial" w:cs="Arial"/>
          <w:b/>
          <w:color w:val="8494A6"/>
          <w:sz w:val="32"/>
          <w:szCs w:val="32"/>
        </w:rPr>
        <w:lastRenderedPageBreak/>
        <w:t>1.4. Удовлетворенность деятельностью в сфере дополнительного образования</w:t>
      </w:r>
      <w:bookmarkEnd w:id="13"/>
    </w:p>
    <w:p w14:paraId="22A15A5E" w14:textId="77777777" w:rsidR="00967AA6" w:rsidRPr="00967AA6" w:rsidRDefault="00967AA6" w:rsidP="00967AA6">
      <w:pPr>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4A2D7490" wp14:editId="4CDDA58F">
            <wp:extent cx="6219825" cy="3873358"/>
            <wp:effectExtent l="19050" t="0" r="9525" b="0"/>
            <wp:docPr id="5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E5579E" w14:textId="77777777"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t xml:space="preserve">Деятельностью органов МСУ в сфере дополнительного образования </w:t>
      </w:r>
      <w:r w:rsidRPr="00967AA6">
        <w:rPr>
          <w:rFonts w:ascii="Times New Roman" w:eastAsia="Times New Roman" w:hAnsi="Times New Roman" w:cs="Times New Roman"/>
          <w:b/>
          <w:color w:val="00B050"/>
          <w:sz w:val="28"/>
          <w:szCs w:val="28"/>
          <w:lang w:eastAsia="ru-RU"/>
        </w:rPr>
        <w:t>в целом удовлетворен каждый второй опрошенный</w:t>
      </w:r>
      <w:r w:rsidRPr="00967AA6">
        <w:rPr>
          <w:rFonts w:ascii="Times New Roman" w:eastAsia="Times New Roman" w:hAnsi="Times New Roman" w:cs="Times New Roman"/>
          <w:color w:val="000000" w:themeColor="text1"/>
          <w:sz w:val="28"/>
          <w:szCs w:val="28"/>
          <w:lang w:eastAsia="ru-RU"/>
        </w:rPr>
        <w:t xml:space="preserve"> житель области (50,7%). Напротив, </w:t>
      </w:r>
      <w:r w:rsidRPr="00967AA6">
        <w:rPr>
          <w:rFonts w:ascii="Times New Roman" w:eastAsia="Times New Roman" w:hAnsi="Times New Roman" w:cs="Times New Roman"/>
          <w:b/>
          <w:color w:val="C00000"/>
          <w:sz w:val="28"/>
          <w:szCs w:val="28"/>
          <w:lang w:eastAsia="ru-RU"/>
        </w:rPr>
        <w:t xml:space="preserve">чуть менее трети </w:t>
      </w:r>
      <w:proofErr w:type="gramStart"/>
      <w:r w:rsidRPr="00967AA6">
        <w:rPr>
          <w:rFonts w:ascii="Times New Roman" w:eastAsia="Times New Roman" w:hAnsi="Times New Roman" w:cs="Times New Roman"/>
          <w:b/>
          <w:color w:val="C00000"/>
          <w:sz w:val="28"/>
          <w:szCs w:val="28"/>
          <w:lang w:eastAsia="ru-RU"/>
        </w:rPr>
        <w:t>опрошенных</w:t>
      </w:r>
      <w:proofErr w:type="gramEnd"/>
      <w:r w:rsidRPr="00967AA6">
        <w:rPr>
          <w:rFonts w:ascii="Times New Roman" w:eastAsia="Times New Roman" w:hAnsi="Times New Roman" w:cs="Times New Roman"/>
          <w:b/>
          <w:color w:val="C00000"/>
          <w:sz w:val="28"/>
          <w:szCs w:val="28"/>
          <w:lang w:eastAsia="ru-RU"/>
        </w:rPr>
        <w:t xml:space="preserve"> не удовлетворены</w:t>
      </w:r>
      <w:r w:rsidRPr="00967AA6">
        <w:rPr>
          <w:rFonts w:ascii="Times New Roman" w:eastAsia="Times New Roman" w:hAnsi="Times New Roman" w:cs="Times New Roman"/>
          <w:color w:val="000000" w:themeColor="text1"/>
          <w:sz w:val="28"/>
          <w:szCs w:val="28"/>
          <w:lang w:eastAsia="ru-RU"/>
        </w:rPr>
        <w:t xml:space="preserve"> деятельностью в сфере </w:t>
      </w:r>
      <w:proofErr w:type="spellStart"/>
      <w:r w:rsidRPr="00967AA6">
        <w:rPr>
          <w:rFonts w:ascii="Times New Roman" w:eastAsia="Times New Roman" w:hAnsi="Times New Roman" w:cs="Times New Roman"/>
          <w:color w:val="000000" w:themeColor="text1"/>
          <w:sz w:val="28"/>
          <w:szCs w:val="28"/>
          <w:lang w:eastAsia="ru-RU"/>
        </w:rPr>
        <w:t>допобразования</w:t>
      </w:r>
      <w:proofErr w:type="spellEnd"/>
      <w:r w:rsidRPr="00967AA6">
        <w:rPr>
          <w:rFonts w:ascii="Times New Roman" w:eastAsia="Times New Roman" w:hAnsi="Times New Roman" w:cs="Times New Roman"/>
          <w:color w:val="000000" w:themeColor="text1"/>
          <w:sz w:val="28"/>
          <w:szCs w:val="28"/>
          <w:lang w:eastAsia="ru-RU"/>
        </w:rPr>
        <w:t xml:space="preserve"> (31,1%). Еще 18,2% респондентов затруднились оценить данный показатель. </w:t>
      </w:r>
    </w:p>
    <w:p w14:paraId="075F3FC3" w14:textId="77777777"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t>Ниже доля затруднившихся оценить показатель среди респондентов в возрасте от 18 до 45 лет (очевидно, что в данной группе чаще встречаются родители несовершеннолетних детей, более тесно связанные со сферой дополнительного образования детей). В данной группе соответственно выше уровень удовлетворенности деятельностью органов местного самоуправления (на 3,7% выше среднего) и на 3,5% выше уровень неудовлетворенности деятельностью в сфере дополнительного образования.</w:t>
      </w:r>
    </w:p>
    <w:p w14:paraId="6C1DDCE0" w14:textId="77777777" w:rsidR="00967AA6" w:rsidRPr="00967AA6" w:rsidRDefault="00967AA6" w:rsidP="00967AA6">
      <w:pPr>
        <w:spacing w:after="0" w:line="480"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lastRenderedPageBreak/>
        <w:drawing>
          <wp:inline distT="0" distB="0" distL="0" distR="0" wp14:anchorId="6E253258" wp14:editId="1FF4E384">
            <wp:extent cx="6451600" cy="2838450"/>
            <wp:effectExtent l="0" t="0" r="6350" b="0"/>
            <wp:docPr id="5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AF70B0" w14:textId="10C8F8E0" w:rsid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drawing>
          <wp:inline distT="0" distB="0" distL="0" distR="0" wp14:anchorId="1109B2E2" wp14:editId="3C20361C">
            <wp:extent cx="6451250" cy="5104263"/>
            <wp:effectExtent l="19050" t="0" r="25750" b="1137"/>
            <wp:docPr id="58"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4FADD6"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7582FEC1" w14:textId="77777777"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lastRenderedPageBreak/>
        <w:t xml:space="preserve">Значительно чаще, чем в среднем по выборке, удовлетворены деятельностью органов МСУ в сфере дополнительного образования жители </w:t>
      </w:r>
      <w:proofErr w:type="spellStart"/>
      <w:r w:rsidRPr="00967AA6">
        <w:rPr>
          <w:rFonts w:ascii="Times New Roman" w:eastAsia="Times New Roman" w:hAnsi="Times New Roman" w:cs="Times New Roman"/>
          <w:color w:val="000000" w:themeColor="text1"/>
          <w:sz w:val="28"/>
          <w:szCs w:val="28"/>
          <w:lang w:eastAsia="ru-RU"/>
        </w:rPr>
        <w:t>Омсукчанского</w:t>
      </w:r>
      <w:proofErr w:type="spellEnd"/>
      <w:r w:rsidRPr="00967AA6">
        <w:rPr>
          <w:rFonts w:ascii="Times New Roman" w:eastAsia="Times New Roman" w:hAnsi="Times New Roman" w:cs="Times New Roman"/>
          <w:color w:val="000000" w:themeColor="text1"/>
          <w:sz w:val="28"/>
          <w:szCs w:val="28"/>
          <w:lang w:eastAsia="ru-RU"/>
        </w:rPr>
        <w:t xml:space="preserve"> и </w:t>
      </w:r>
      <w:proofErr w:type="spellStart"/>
      <w:r w:rsidRPr="00967AA6">
        <w:rPr>
          <w:rFonts w:ascii="Times New Roman" w:eastAsia="Times New Roman" w:hAnsi="Times New Roman" w:cs="Times New Roman"/>
          <w:color w:val="000000" w:themeColor="text1"/>
          <w:sz w:val="28"/>
          <w:szCs w:val="28"/>
          <w:lang w:eastAsia="ru-RU"/>
        </w:rPr>
        <w:t>Тенькинского</w:t>
      </w:r>
      <w:proofErr w:type="spellEnd"/>
      <w:r w:rsidRPr="00967AA6">
        <w:rPr>
          <w:rFonts w:ascii="Times New Roman" w:eastAsia="Times New Roman" w:hAnsi="Times New Roman" w:cs="Times New Roman"/>
          <w:color w:val="000000" w:themeColor="text1"/>
          <w:sz w:val="28"/>
          <w:szCs w:val="28"/>
          <w:lang w:eastAsia="ru-RU"/>
        </w:rPr>
        <w:t xml:space="preserve"> ГО (68,0% и 67,3% соответственно), а также </w:t>
      </w:r>
      <w:proofErr w:type="spellStart"/>
      <w:r w:rsidRPr="00967AA6">
        <w:rPr>
          <w:rFonts w:ascii="Times New Roman" w:eastAsia="Times New Roman" w:hAnsi="Times New Roman" w:cs="Times New Roman"/>
          <w:color w:val="000000" w:themeColor="text1"/>
          <w:sz w:val="28"/>
          <w:szCs w:val="28"/>
          <w:lang w:eastAsia="ru-RU"/>
        </w:rPr>
        <w:t>Хасынского</w:t>
      </w:r>
      <w:proofErr w:type="spellEnd"/>
      <w:r w:rsidRPr="00967AA6">
        <w:rPr>
          <w:rFonts w:ascii="Times New Roman" w:eastAsia="Times New Roman" w:hAnsi="Times New Roman" w:cs="Times New Roman"/>
          <w:color w:val="000000" w:themeColor="text1"/>
          <w:sz w:val="28"/>
          <w:szCs w:val="28"/>
          <w:lang w:eastAsia="ru-RU"/>
        </w:rPr>
        <w:t xml:space="preserve"> ГО (56,1%). Напротив, особенно часто </w:t>
      </w:r>
      <w:proofErr w:type="spellStart"/>
      <w:r w:rsidRPr="00967AA6">
        <w:rPr>
          <w:rFonts w:ascii="Times New Roman" w:eastAsia="Times New Roman" w:hAnsi="Times New Roman" w:cs="Times New Roman"/>
          <w:color w:val="000000" w:themeColor="text1"/>
          <w:sz w:val="28"/>
          <w:szCs w:val="28"/>
          <w:lang w:eastAsia="ru-RU"/>
        </w:rPr>
        <w:t>неудовлетворены</w:t>
      </w:r>
      <w:proofErr w:type="spellEnd"/>
      <w:r w:rsidRPr="00967AA6">
        <w:rPr>
          <w:rFonts w:ascii="Times New Roman" w:eastAsia="Times New Roman" w:hAnsi="Times New Roman" w:cs="Times New Roman"/>
          <w:color w:val="000000" w:themeColor="text1"/>
          <w:sz w:val="28"/>
          <w:szCs w:val="28"/>
          <w:lang w:eastAsia="ru-RU"/>
        </w:rPr>
        <w:t xml:space="preserve"> деятельностью в сфере </w:t>
      </w:r>
      <w:proofErr w:type="spellStart"/>
      <w:r w:rsidRPr="00967AA6">
        <w:rPr>
          <w:rFonts w:ascii="Times New Roman" w:eastAsia="Times New Roman" w:hAnsi="Times New Roman" w:cs="Times New Roman"/>
          <w:color w:val="000000" w:themeColor="text1"/>
          <w:sz w:val="28"/>
          <w:szCs w:val="28"/>
          <w:lang w:eastAsia="ru-RU"/>
        </w:rPr>
        <w:t>допобразования</w:t>
      </w:r>
      <w:proofErr w:type="spellEnd"/>
      <w:r w:rsidRPr="00967AA6">
        <w:rPr>
          <w:rFonts w:ascii="Times New Roman" w:eastAsia="Times New Roman" w:hAnsi="Times New Roman" w:cs="Times New Roman"/>
          <w:color w:val="000000" w:themeColor="text1"/>
          <w:sz w:val="28"/>
          <w:szCs w:val="28"/>
          <w:lang w:eastAsia="ru-RU"/>
        </w:rPr>
        <w:t xml:space="preserve"> жители </w:t>
      </w:r>
      <w:proofErr w:type="spellStart"/>
      <w:r w:rsidRPr="00967AA6">
        <w:rPr>
          <w:rFonts w:ascii="Times New Roman" w:eastAsia="Times New Roman" w:hAnsi="Times New Roman" w:cs="Times New Roman"/>
          <w:color w:val="000000" w:themeColor="text1"/>
          <w:sz w:val="28"/>
          <w:szCs w:val="28"/>
          <w:lang w:eastAsia="ru-RU"/>
        </w:rPr>
        <w:t>Ягоднинского</w:t>
      </w:r>
      <w:proofErr w:type="spellEnd"/>
      <w:r w:rsidRPr="00967AA6">
        <w:rPr>
          <w:rFonts w:ascii="Times New Roman" w:eastAsia="Times New Roman" w:hAnsi="Times New Roman" w:cs="Times New Roman"/>
          <w:color w:val="000000" w:themeColor="text1"/>
          <w:sz w:val="28"/>
          <w:szCs w:val="28"/>
          <w:lang w:eastAsia="ru-RU"/>
        </w:rPr>
        <w:t xml:space="preserve"> ГО (49,7%).</w:t>
      </w:r>
    </w:p>
    <w:p w14:paraId="2BB2D6A8" w14:textId="77777777" w:rsidR="00967AA6" w:rsidRPr="00967AA6" w:rsidRDefault="00967AA6" w:rsidP="00967AA6">
      <w:pPr>
        <w:spacing w:after="200" w:line="276"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drawing>
          <wp:inline distT="0" distB="0" distL="0" distR="0" wp14:anchorId="3AC897E1" wp14:editId="3C77660F">
            <wp:extent cx="6265261" cy="2524836"/>
            <wp:effectExtent l="19050" t="0" r="21239" b="8814"/>
            <wp:docPr id="5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E1BD02" w14:textId="77777777" w:rsidR="00967AA6" w:rsidRPr="00967AA6" w:rsidRDefault="00967AA6" w:rsidP="00967AA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67AA6">
        <w:rPr>
          <w:rFonts w:ascii="Times New Roman" w:eastAsia="Times New Roman" w:hAnsi="Times New Roman" w:cs="Times New Roman"/>
          <w:color w:val="000000" w:themeColor="text1"/>
          <w:sz w:val="28"/>
          <w:szCs w:val="28"/>
          <w:lang w:eastAsia="ru-RU"/>
        </w:rPr>
        <w:t xml:space="preserve">По сравнению с данными прошлых лет уровень удовлетворенности деятельностью органов МСУ в сфере дополнительного образования снизился до 50,7%. Уровень неудовлетворенности показателем соответственно увеличился (на 3,9% к данным 2017 года, и на 9,9% к данным 2019 года). </w:t>
      </w:r>
    </w:p>
    <w:p w14:paraId="1D1C9E44" w14:textId="77777777" w:rsidR="00967AA6" w:rsidRPr="00967AA6" w:rsidRDefault="00967AA6" w:rsidP="00967AA6">
      <w:pPr>
        <w:spacing w:after="200" w:line="276"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br w:type="page"/>
      </w:r>
    </w:p>
    <w:p w14:paraId="6DF05471" w14:textId="77777777" w:rsidR="00967AA6" w:rsidRPr="00967AA6" w:rsidRDefault="00967AA6" w:rsidP="00967AA6">
      <w:pPr>
        <w:keepNext/>
        <w:keepLines/>
        <w:spacing w:after="240" w:line="240" w:lineRule="auto"/>
        <w:jc w:val="both"/>
        <w:outlineLvl w:val="1"/>
        <w:rPr>
          <w:rFonts w:ascii="Arial" w:eastAsiaTheme="majorEastAsia" w:hAnsi="Arial" w:cs="Arial"/>
          <w:b/>
          <w:color w:val="8494A6"/>
          <w:sz w:val="32"/>
          <w:szCs w:val="32"/>
        </w:rPr>
      </w:pPr>
      <w:bookmarkStart w:id="14" w:name="_Toc68695055"/>
      <w:r w:rsidRPr="00967AA6">
        <w:rPr>
          <w:rFonts w:ascii="Arial" w:eastAsiaTheme="majorEastAsia" w:hAnsi="Arial" w:cs="Arial"/>
          <w:b/>
          <w:color w:val="8494A6"/>
          <w:sz w:val="32"/>
          <w:szCs w:val="32"/>
        </w:rPr>
        <w:lastRenderedPageBreak/>
        <w:t>1.5. Удовлетворенность деятельностью в сфере культуры</w:t>
      </w:r>
      <w:bookmarkEnd w:id="14"/>
    </w:p>
    <w:p w14:paraId="37E466AA" w14:textId="77777777" w:rsidR="00967AA6" w:rsidRPr="00967AA6" w:rsidRDefault="00967AA6" w:rsidP="00967AA6">
      <w:pPr>
        <w:spacing w:line="360" w:lineRule="auto"/>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4B9326B0" wp14:editId="67401496">
            <wp:extent cx="6219825" cy="3873358"/>
            <wp:effectExtent l="19050" t="0" r="9525" b="0"/>
            <wp:docPr id="6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966A26"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Более половины опрошенных жителей области </w:t>
      </w:r>
      <w:r w:rsidRPr="00967AA6">
        <w:rPr>
          <w:rFonts w:ascii="Times New Roman" w:eastAsia="Times New Roman" w:hAnsi="Times New Roman" w:cs="Times New Roman"/>
          <w:b/>
          <w:color w:val="00B050"/>
          <w:sz w:val="28"/>
          <w:szCs w:val="28"/>
          <w:lang w:eastAsia="ru-RU"/>
        </w:rPr>
        <w:t>в целом удовлетворены</w:t>
      </w:r>
      <w:r w:rsidRPr="00967AA6">
        <w:rPr>
          <w:rFonts w:ascii="Times New Roman" w:eastAsia="Times New Roman" w:hAnsi="Times New Roman" w:cs="Times New Roman"/>
          <w:sz w:val="28"/>
          <w:szCs w:val="28"/>
          <w:lang w:eastAsia="ru-RU"/>
        </w:rPr>
        <w:t xml:space="preserve"> деятельностью органов МСУ в сфере культуры (64,9%). Напротив, </w:t>
      </w:r>
      <w:proofErr w:type="spellStart"/>
      <w:r w:rsidRPr="00967AA6">
        <w:rPr>
          <w:rFonts w:ascii="Times New Roman" w:eastAsia="Times New Roman" w:hAnsi="Times New Roman" w:cs="Times New Roman"/>
          <w:b/>
          <w:color w:val="C00000"/>
          <w:sz w:val="28"/>
          <w:szCs w:val="28"/>
          <w:lang w:eastAsia="ru-RU"/>
        </w:rPr>
        <w:t>неудовлетворены</w:t>
      </w:r>
      <w:proofErr w:type="spellEnd"/>
      <w:r w:rsidRPr="00967AA6">
        <w:rPr>
          <w:rFonts w:ascii="Times New Roman" w:eastAsia="Times New Roman" w:hAnsi="Times New Roman" w:cs="Times New Roman"/>
          <w:sz w:val="28"/>
          <w:szCs w:val="28"/>
          <w:lang w:eastAsia="ru-RU"/>
        </w:rPr>
        <w:t xml:space="preserve"> данным показателем 28,7% респондентов.</w:t>
      </w:r>
    </w:p>
    <w:p w14:paraId="36730BB2"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Удовлетворенность деятельностью  в сфере культуры выше среди женщин (70,0%), напротив, несколько чаще заявляли о неудовлетворенности в этом вопросе мужчины (33,7%).</w:t>
      </w:r>
    </w:p>
    <w:p w14:paraId="769487F9" w14:textId="47757180"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Чаще других удовлетворены деятельностью органов МСУ в сфере культуры жители </w:t>
      </w:r>
      <w:proofErr w:type="spellStart"/>
      <w:r w:rsidRPr="00967AA6">
        <w:rPr>
          <w:rFonts w:ascii="Times New Roman" w:eastAsia="Times New Roman" w:hAnsi="Times New Roman" w:cs="Times New Roman"/>
          <w:sz w:val="28"/>
          <w:szCs w:val="28"/>
          <w:lang w:eastAsia="ru-RU"/>
        </w:rPr>
        <w:t>Тенькинского</w:t>
      </w:r>
      <w:proofErr w:type="spellEnd"/>
      <w:r w:rsidRPr="00967AA6">
        <w:rPr>
          <w:rFonts w:ascii="Times New Roman" w:eastAsia="Times New Roman" w:hAnsi="Times New Roman" w:cs="Times New Roman"/>
          <w:sz w:val="28"/>
          <w:szCs w:val="28"/>
          <w:lang w:eastAsia="ru-RU"/>
        </w:rPr>
        <w:t xml:space="preserve"> ГО (79,9%), а также </w:t>
      </w:r>
      <w:proofErr w:type="spellStart"/>
      <w:r w:rsidRPr="00967AA6">
        <w:rPr>
          <w:rFonts w:ascii="Times New Roman" w:eastAsia="Times New Roman" w:hAnsi="Times New Roman" w:cs="Times New Roman"/>
          <w:sz w:val="28"/>
          <w:szCs w:val="28"/>
          <w:lang w:eastAsia="ru-RU"/>
        </w:rPr>
        <w:t>Хасынского</w:t>
      </w:r>
      <w:proofErr w:type="spellEnd"/>
      <w:r w:rsidRPr="00967AA6">
        <w:rPr>
          <w:rFonts w:ascii="Times New Roman" w:eastAsia="Times New Roman" w:hAnsi="Times New Roman" w:cs="Times New Roman"/>
          <w:sz w:val="28"/>
          <w:szCs w:val="28"/>
          <w:lang w:eastAsia="ru-RU"/>
        </w:rPr>
        <w:t xml:space="preserve">, </w:t>
      </w:r>
      <w:proofErr w:type="spellStart"/>
      <w:r w:rsidRPr="00967AA6">
        <w:rPr>
          <w:rFonts w:ascii="Times New Roman" w:eastAsia="Times New Roman" w:hAnsi="Times New Roman" w:cs="Times New Roman"/>
          <w:sz w:val="28"/>
          <w:szCs w:val="28"/>
          <w:lang w:eastAsia="ru-RU"/>
        </w:rPr>
        <w:t>Ольского</w:t>
      </w:r>
      <w:proofErr w:type="spellEnd"/>
      <w:r w:rsidRPr="00967AA6">
        <w:rPr>
          <w:rFonts w:ascii="Times New Roman" w:eastAsia="Times New Roman" w:hAnsi="Times New Roman" w:cs="Times New Roman"/>
          <w:sz w:val="28"/>
          <w:szCs w:val="28"/>
          <w:lang w:eastAsia="ru-RU"/>
        </w:rPr>
        <w:t xml:space="preserve"> и </w:t>
      </w:r>
      <w:proofErr w:type="spellStart"/>
      <w:r w:rsidRPr="00967AA6">
        <w:rPr>
          <w:rFonts w:ascii="Times New Roman" w:eastAsia="Times New Roman" w:hAnsi="Times New Roman" w:cs="Times New Roman"/>
          <w:sz w:val="28"/>
          <w:szCs w:val="28"/>
          <w:lang w:eastAsia="ru-RU"/>
        </w:rPr>
        <w:t>Омсукчанского</w:t>
      </w:r>
      <w:proofErr w:type="spellEnd"/>
      <w:r w:rsidRPr="00967AA6">
        <w:rPr>
          <w:rFonts w:ascii="Times New Roman" w:eastAsia="Times New Roman" w:hAnsi="Times New Roman" w:cs="Times New Roman"/>
          <w:sz w:val="28"/>
          <w:szCs w:val="28"/>
          <w:lang w:eastAsia="ru-RU"/>
        </w:rPr>
        <w:t xml:space="preserve"> городских округов (74,6%, 74,5% и 73,8% соответственно). Напротив, чаще других </w:t>
      </w:r>
      <w:proofErr w:type="spellStart"/>
      <w:r w:rsidRPr="00967AA6">
        <w:rPr>
          <w:rFonts w:ascii="Times New Roman" w:eastAsia="Times New Roman" w:hAnsi="Times New Roman" w:cs="Times New Roman"/>
          <w:sz w:val="28"/>
          <w:szCs w:val="28"/>
          <w:lang w:eastAsia="ru-RU"/>
        </w:rPr>
        <w:t>неудовлетворены</w:t>
      </w:r>
      <w:proofErr w:type="spellEnd"/>
      <w:r w:rsidRPr="00967AA6">
        <w:rPr>
          <w:rFonts w:ascii="Times New Roman" w:eastAsia="Times New Roman" w:hAnsi="Times New Roman" w:cs="Times New Roman"/>
          <w:sz w:val="28"/>
          <w:szCs w:val="28"/>
          <w:lang w:eastAsia="ru-RU"/>
        </w:rPr>
        <w:t xml:space="preserve"> – респонденты из </w:t>
      </w:r>
      <w:proofErr w:type="spellStart"/>
      <w:r w:rsidR="00BD549A">
        <w:rPr>
          <w:rFonts w:ascii="Times New Roman" w:eastAsia="Times New Roman" w:hAnsi="Times New Roman" w:cs="Times New Roman"/>
          <w:sz w:val="28"/>
          <w:szCs w:val="28"/>
          <w:lang w:eastAsia="ru-RU"/>
        </w:rPr>
        <w:t>Сусуман</w:t>
      </w:r>
      <w:r w:rsidRPr="00967AA6">
        <w:rPr>
          <w:rFonts w:ascii="Times New Roman" w:eastAsia="Times New Roman" w:hAnsi="Times New Roman" w:cs="Times New Roman"/>
          <w:sz w:val="28"/>
          <w:szCs w:val="28"/>
          <w:lang w:eastAsia="ru-RU"/>
        </w:rPr>
        <w:t>ского</w:t>
      </w:r>
      <w:proofErr w:type="spellEnd"/>
      <w:r w:rsidRPr="00967AA6">
        <w:rPr>
          <w:rFonts w:ascii="Times New Roman" w:eastAsia="Times New Roman" w:hAnsi="Times New Roman" w:cs="Times New Roman"/>
          <w:sz w:val="28"/>
          <w:szCs w:val="28"/>
          <w:lang w:eastAsia="ru-RU"/>
        </w:rPr>
        <w:t xml:space="preserve"> и </w:t>
      </w:r>
      <w:proofErr w:type="spellStart"/>
      <w:r w:rsidRPr="00967AA6">
        <w:rPr>
          <w:rFonts w:ascii="Times New Roman" w:eastAsia="Times New Roman" w:hAnsi="Times New Roman" w:cs="Times New Roman"/>
          <w:sz w:val="28"/>
          <w:szCs w:val="28"/>
          <w:lang w:eastAsia="ru-RU"/>
        </w:rPr>
        <w:t>Ягоднинского</w:t>
      </w:r>
      <w:proofErr w:type="spellEnd"/>
      <w:r w:rsidRPr="00967AA6">
        <w:rPr>
          <w:rFonts w:ascii="Times New Roman" w:eastAsia="Times New Roman" w:hAnsi="Times New Roman" w:cs="Times New Roman"/>
          <w:sz w:val="28"/>
          <w:szCs w:val="28"/>
          <w:lang w:eastAsia="ru-RU"/>
        </w:rPr>
        <w:t xml:space="preserve"> ГО (44,7% и 38,2%).</w:t>
      </w:r>
    </w:p>
    <w:p w14:paraId="3B315345"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p>
    <w:p w14:paraId="6E5442A0" w14:textId="77777777" w:rsidR="00967AA6" w:rsidRPr="00967AA6" w:rsidRDefault="00967AA6" w:rsidP="00967AA6">
      <w:pPr>
        <w:spacing w:after="0" w:line="360"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lastRenderedPageBreak/>
        <w:drawing>
          <wp:inline distT="0" distB="0" distL="0" distR="0" wp14:anchorId="2062B8DA" wp14:editId="13BEFF6A">
            <wp:extent cx="6368415" cy="2895600"/>
            <wp:effectExtent l="0" t="0" r="13335" b="0"/>
            <wp:docPr id="6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8CD5AF" w14:textId="3FE64CA7" w:rsid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drawing>
          <wp:inline distT="0" distB="0" distL="0" distR="0" wp14:anchorId="517F6D29" wp14:editId="525271D8">
            <wp:extent cx="6368415" cy="5000625"/>
            <wp:effectExtent l="0" t="0" r="13335" b="9525"/>
            <wp:docPr id="62"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B1D42F"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01176CB4" w14:textId="77777777" w:rsidR="00EA0A04" w:rsidRPr="00967AA6" w:rsidRDefault="00EA0A04" w:rsidP="00967AA6">
      <w:pPr>
        <w:spacing w:after="0" w:line="360" w:lineRule="auto"/>
        <w:jc w:val="both"/>
        <w:rPr>
          <w:rFonts w:ascii="Times New Roman" w:eastAsia="Times New Roman" w:hAnsi="Times New Roman" w:cs="Times New Roman"/>
          <w:sz w:val="28"/>
          <w:szCs w:val="28"/>
          <w:lang w:eastAsia="ru-RU"/>
        </w:rPr>
      </w:pPr>
    </w:p>
    <w:p w14:paraId="02EE613C" w14:textId="77777777" w:rsidR="00967AA6" w:rsidRPr="00967AA6" w:rsidRDefault="00967AA6" w:rsidP="00967AA6">
      <w:pPr>
        <w:spacing w:after="200" w:line="276" w:lineRule="auto"/>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lang w:eastAsia="ru-RU"/>
        </w:rPr>
        <w:lastRenderedPageBreak/>
        <w:drawing>
          <wp:inline distT="0" distB="0" distL="0" distR="0" wp14:anchorId="25E9FD3D" wp14:editId="1CA4D518">
            <wp:extent cx="6354455" cy="2866030"/>
            <wp:effectExtent l="19050" t="0" r="27295" b="0"/>
            <wp:docPr id="6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14F94A" w14:textId="1E9EA030"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По сравнению со средними значениями прошлых лет уровень удовлетворенности деятельностью органов МСУ в сфере культуры снизился на 15%. Стоит отметить, что значительно увеличилась доля затрудняющихся оценить деятельность местного самоуправления в данной сфере (до 18,2%), в то время как доля неудовлетворенных данным показателем осталась на прежнем уровне (31-33%%).</w:t>
      </w:r>
    </w:p>
    <w:p w14:paraId="69EC0592" w14:textId="77777777" w:rsidR="00967AA6" w:rsidRDefault="00967AA6">
      <w:pPr>
        <w:spacing w:after="200" w:line="276" w:lineRule="auto"/>
        <w:rPr>
          <w:rFonts w:ascii="Arial" w:eastAsiaTheme="majorEastAsia" w:hAnsi="Arial" w:cs="Arial"/>
          <w:iCs/>
          <w:color w:val="8494A6"/>
          <w:sz w:val="36"/>
          <w:szCs w:val="32"/>
        </w:rPr>
      </w:pPr>
      <w:r>
        <w:rPr>
          <w:rFonts w:ascii="Arial" w:eastAsiaTheme="majorEastAsia" w:hAnsi="Arial" w:cs="Arial"/>
          <w:iCs/>
          <w:color w:val="8494A6"/>
          <w:sz w:val="36"/>
          <w:szCs w:val="32"/>
        </w:rPr>
        <w:br w:type="page"/>
      </w:r>
    </w:p>
    <w:p w14:paraId="3A3D0896" w14:textId="77777777" w:rsidR="00967AA6" w:rsidRPr="00967AA6" w:rsidRDefault="00967AA6" w:rsidP="00640272">
      <w:pPr>
        <w:keepNext/>
        <w:keepLines/>
        <w:spacing w:after="240" w:line="240" w:lineRule="auto"/>
        <w:jc w:val="both"/>
        <w:outlineLvl w:val="1"/>
        <w:rPr>
          <w:rFonts w:ascii="Arial" w:eastAsiaTheme="majorEastAsia" w:hAnsi="Arial" w:cs="Arial"/>
          <w:b/>
          <w:color w:val="8494A6"/>
          <w:sz w:val="32"/>
          <w:szCs w:val="32"/>
        </w:rPr>
      </w:pPr>
      <w:bookmarkStart w:id="15" w:name="_Toc68695056"/>
      <w:r w:rsidRPr="00967AA6">
        <w:rPr>
          <w:rFonts w:ascii="Arial" w:eastAsiaTheme="majorEastAsia" w:hAnsi="Arial" w:cs="Arial"/>
          <w:b/>
          <w:color w:val="8494A6"/>
          <w:sz w:val="32"/>
          <w:szCs w:val="32"/>
        </w:rPr>
        <w:lastRenderedPageBreak/>
        <w:t>1.6. Удовлетворенность деятельностью в сфере физической культуры и спорта</w:t>
      </w:r>
      <w:bookmarkEnd w:id="15"/>
    </w:p>
    <w:p w14:paraId="527F3C2E" w14:textId="77777777" w:rsidR="00967AA6" w:rsidRPr="00967AA6" w:rsidRDefault="00967AA6" w:rsidP="00967AA6">
      <w:pPr>
        <w:tabs>
          <w:tab w:val="left" w:pos="1102"/>
        </w:tabs>
        <w:autoSpaceDE w:val="0"/>
        <w:autoSpaceDN w:val="0"/>
        <w:adjustRightInd w:val="0"/>
        <w:spacing w:after="0" w:line="240" w:lineRule="auto"/>
        <w:rPr>
          <w:rFonts w:ascii="Arial" w:eastAsia="Times New Roman" w:hAnsi="Arial" w:cs="Arial"/>
          <w:b/>
          <w:color w:val="8494A6"/>
          <w:sz w:val="4"/>
          <w:szCs w:val="4"/>
          <w:lang w:eastAsia="ru-RU"/>
        </w:rPr>
      </w:pPr>
    </w:p>
    <w:p w14:paraId="76349ACE" w14:textId="77777777" w:rsidR="00967AA6" w:rsidRPr="00967AA6" w:rsidRDefault="00967AA6" w:rsidP="00967AA6">
      <w:pPr>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6143D079" wp14:editId="01A1A593">
            <wp:extent cx="6219825" cy="3873358"/>
            <wp:effectExtent l="0" t="0" r="9525" b="13335"/>
            <wp:docPr id="20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23D8D4"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Более 2/3 опрошенных жителей Магаданской области указали, что </w:t>
      </w:r>
      <w:r w:rsidRPr="00967AA6">
        <w:rPr>
          <w:rFonts w:ascii="Times New Roman" w:eastAsia="Times New Roman" w:hAnsi="Times New Roman" w:cs="Times New Roman"/>
          <w:b/>
          <w:color w:val="00B050"/>
          <w:sz w:val="28"/>
          <w:szCs w:val="28"/>
          <w:lang w:eastAsia="ru-RU"/>
        </w:rPr>
        <w:t xml:space="preserve">скорее удовлетворены </w:t>
      </w:r>
      <w:r w:rsidRPr="00967AA6">
        <w:rPr>
          <w:rFonts w:ascii="Times New Roman" w:eastAsia="Times New Roman" w:hAnsi="Times New Roman" w:cs="Times New Roman"/>
          <w:sz w:val="28"/>
          <w:szCs w:val="28"/>
          <w:lang w:eastAsia="ru-RU"/>
        </w:rPr>
        <w:t xml:space="preserve">деятельностью органов местного самоуправления в их муниципальном образовании в сфере физической культуры и спорта </w:t>
      </w:r>
      <w:r w:rsidRPr="00967AA6">
        <w:rPr>
          <w:rFonts w:ascii="Times New Roman" w:eastAsia="Times New Roman" w:hAnsi="Times New Roman" w:cs="Times New Roman"/>
          <w:bCs/>
          <w:sz w:val="28"/>
          <w:szCs w:val="28"/>
          <w:lang w:eastAsia="ru-RU"/>
        </w:rPr>
        <w:t>(</w:t>
      </w:r>
      <w:r w:rsidRPr="00967AA6">
        <w:rPr>
          <w:rFonts w:ascii="Times New Roman" w:eastAsia="Times New Roman" w:hAnsi="Times New Roman" w:cs="Times New Roman"/>
          <w:b/>
          <w:color w:val="00B050"/>
          <w:sz w:val="28"/>
          <w:szCs w:val="28"/>
          <w:lang w:eastAsia="ru-RU"/>
        </w:rPr>
        <w:t>71,2%</w:t>
      </w:r>
      <w:r w:rsidRPr="00967AA6">
        <w:rPr>
          <w:rFonts w:ascii="Times New Roman" w:eastAsia="Times New Roman" w:hAnsi="Times New Roman" w:cs="Times New Roman"/>
          <w:bCs/>
          <w:sz w:val="28"/>
          <w:szCs w:val="28"/>
          <w:lang w:eastAsia="ru-RU"/>
        </w:rPr>
        <w:t>)</w:t>
      </w:r>
      <w:r w:rsidRPr="00967AA6">
        <w:rPr>
          <w:rFonts w:ascii="Times New Roman" w:eastAsia="Times New Roman" w:hAnsi="Times New Roman" w:cs="Times New Roman"/>
          <w:sz w:val="28"/>
          <w:szCs w:val="28"/>
          <w:lang w:eastAsia="ru-RU"/>
        </w:rPr>
        <w:t>. Максимальная доля удовлетворенных респондентов отмечена среди женщин (74,7%).</w:t>
      </w:r>
    </w:p>
    <w:p w14:paraId="094230EF" w14:textId="5596FE76"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proofErr w:type="gramStart"/>
      <w:r w:rsidRPr="00967AA6">
        <w:rPr>
          <w:rFonts w:ascii="Times New Roman" w:eastAsia="Times New Roman" w:hAnsi="Times New Roman" w:cs="Times New Roman"/>
          <w:sz w:val="28"/>
          <w:szCs w:val="28"/>
          <w:lang w:eastAsia="ru-RU"/>
        </w:rPr>
        <w:t xml:space="preserve">Около четверти опрошенных </w:t>
      </w:r>
      <w:r w:rsidRPr="00967AA6">
        <w:rPr>
          <w:rFonts w:ascii="Times New Roman" w:eastAsia="Times New Roman" w:hAnsi="Times New Roman" w:cs="Times New Roman"/>
          <w:b/>
          <w:color w:val="CC0000"/>
          <w:sz w:val="28"/>
          <w:szCs w:val="28"/>
          <w:lang w:eastAsia="ru-RU"/>
        </w:rPr>
        <w:t>скорее не удовлетворены</w:t>
      </w:r>
      <w:r w:rsidRPr="00967AA6">
        <w:rPr>
          <w:rFonts w:ascii="Times New Roman" w:eastAsia="Times New Roman" w:hAnsi="Times New Roman" w:cs="Times New Roman"/>
          <w:sz w:val="28"/>
          <w:szCs w:val="28"/>
          <w:lang w:eastAsia="ru-RU"/>
        </w:rPr>
        <w:t xml:space="preserve"> деятельностью муниципальных властей в данной области (</w:t>
      </w:r>
      <w:r w:rsidRPr="00967AA6">
        <w:rPr>
          <w:rFonts w:ascii="Times New Roman" w:eastAsia="Times New Roman" w:hAnsi="Times New Roman" w:cs="Times New Roman"/>
          <w:b/>
          <w:color w:val="CC0000"/>
          <w:sz w:val="28"/>
          <w:szCs w:val="28"/>
          <w:lang w:eastAsia="ru-RU"/>
        </w:rPr>
        <w:t>23,2%</w:t>
      </w:r>
      <w:r w:rsidRPr="00967AA6">
        <w:rPr>
          <w:rFonts w:ascii="Times New Roman" w:eastAsia="Times New Roman" w:hAnsi="Times New Roman" w:cs="Times New Roman"/>
          <w:sz w:val="28"/>
          <w:szCs w:val="28"/>
          <w:lang w:eastAsia="ru-RU"/>
        </w:rPr>
        <w:t>).</w:t>
      </w:r>
      <w:proofErr w:type="gramEnd"/>
      <w:r w:rsidRPr="00967AA6">
        <w:rPr>
          <w:rFonts w:ascii="Times New Roman" w:eastAsia="Times New Roman" w:hAnsi="Times New Roman" w:cs="Times New Roman"/>
          <w:sz w:val="28"/>
          <w:szCs w:val="28"/>
          <w:lang w:eastAsia="ru-RU"/>
        </w:rPr>
        <w:t xml:space="preserve"> В большей мере это характерно для мужчин (27,9%).</w:t>
      </w:r>
    </w:p>
    <w:p w14:paraId="4B5BF43A"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Еще 5,7% респондентов затруднились дать ответ на данный вопрос.</w:t>
      </w:r>
    </w:p>
    <w:p w14:paraId="21B51FC7"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Наибольшая доля респондентов, ответивших, что они скорее удовлетворены деятельностью органов местного самоуправления в их муниципальном образовании в сфере физической культуры и спорта, отмечена в </w:t>
      </w:r>
      <w:proofErr w:type="spellStart"/>
      <w:r w:rsidRPr="00967AA6">
        <w:rPr>
          <w:rFonts w:ascii="Times New Roman" w:eastAsia="Times New Roman" w:hAnsi="Times New Roman" w:cs="Times New Roman"/>
          <w:sz w:val="28"/>
          <w:szCs w:val="28"/>
          <w:lang w:eastAsia="ru-RU"/>
        </w:rPr>
        <w:t>Омсукчанском</w:t>
      </w:r>
      <w:proofErr w:type="spellEnd"/>
      <w:r w:rsidRPr="00967AA6">
        <w:rPr>
          <w:rFonts w:ascii="Times New Roman" w:eastAsia="Times New Roman" w:hAnsi="Times New Roman" w:cs="Times New Roman"/>
          <w:sz w:val="28"/>
          <w:szCs w:val="28"/>
          <w:lang w:eastAsia="ru-RU"/>
        </w:rPr>
        <w:t xml:space="preserve"> ГО (84,9%) и </w:t>
      </w:r>
      <w:proofErr w:type="spellStart"/>
      <w:r w:rsidRPr="00967AA6">
        <w:rPr>
          <w:rFonts w:ascii="Times New Roman" w:eastAsia="Times New Roman" w:hAnsi="Times New Roman" w:cs="Times New Roman"/>
          <w:sz w:val="28"/>
          <w:szCs w:val="28"/>
          <w:lang w:eastAsia="ru-RU"/>
        </w:rPr>
        <w:t>Тенькинском</w:t>
      </w:r>
      <w:proofErr w:type="spellEnd"/>
      <w:r w:rsidRPr="00967AA6">
        <w:rPr>
          <w:rFonts w:ascii="Times New Roman" w:eastAsia="Times New Roman" w:hAnsi="Times New Roman" w:cs="Times New Roman"/>
          <w:sz w:val="28"/>
          <w:szCs w:val="28"/>
          <w:lang w:eastAsia="ru-RU"/>
        </w:rPr>
        <w:t xml:space="preserve"> ГО (79,0%).</w:t>
      </w:r>
    </w:p>
    <w:p w14:paraId="3C90CC71"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lastRenderedPageBreak/>
        <w:t xml:space="preserve">Максимальная доля тех, кто не удовлетворен работой органов местного самоуправления в обозначенной сфере, отмечается в </w:t>
      </w:r>
      <w:proofErr w:type="spellStart"/>
      <w:r w:rsidRPr="00967AA6">
        <w:rPr>
          <w:rFonts w:ascii="Times New Roman" w:eastAsia="Times New Roman" w:hAnsi="Times New Roman" w:cs="Times New Roman"/>
          <w:sz w:val="28"/>
          <w:szCs w:val="28"/>
          <w:lang w:eastAsia="ru-RU"/>
        </w:rPr>
        <w:t>Сусуманском</w:t>
      </w:r>
      <w:proofErr w:type="spellEnd"/>
      <w:r w:rsidRPr="00967AA6">
        <w:rPr>
          <w:rFonts w:ascii="Times New Roman" w:eastAsia="Times New Roman" w:hAnsi="Times New Roman" w:cs="Times New Roman"/>
          <w:sz w:val="28"/>
          <w:szCs w:val="28"/>
          <w:lang w:eastAsia="ru-RU"/>
        </w:rPr>
        <w:t xml:space="preserve"> ГО (33,2%), </w:t>
      </w:r>
      <w:proofErr w:type="spellStart"/>
      <w:r w:rsidRPr="00967AA6">
        <w:rPr>
          <w:rFonts w:ascii="Times New Roman" w:eastAsia="Times New Roman" w:hAnsi="Times New Roman" w:cs="Times New Roman"/>
          <w:sz w:val="28"/>
          <w:szCs w:val="28"/>
          <w:lang w:eastAsia="ru-RU"/>
        </w:rPr>
        <w:t>Ягоднинском</w:t>
      </w:r>
      <w:proofErr w:type="spellEnd"/>
      <w:r w:rsidRPr="00967AA6">
        <w:rPr>
          <w:rFonts w:ascii="Times New Roman" w:eastAsia="Times New Roman" w:hAnsi="Times New Roman" w:cs="Times New Roman"/>
          <w:sz w:val="28"/>
          <w:szCs w:val="28"/>
          <w:lang w:eastAsia="ru-RU"/>
        </w:rPr>
        <w:t xml:space="preserve"> ГО (30,9%), </w:t>
      </w:r>
      <w:proofErr w:type="spellStart"/>
      <w:r w:rsidRPr="00967AA6">
        <w:rPr>
          <w:rFonts w:ascii="Times New Roman" w:eastAsia="Times New Roman" w:hAnsi="Times New Roman" w:cs="Times New Roman"/>
          <w:sz w:val="28"/>
          <w:szCs w:val="28"/>
          <w:lang w:eastAsia="ru-RU"/>
        </w:rPr>
        <w:t>Ольском</w:t>
      </w:r>
      <w:proofErr w:type="spellEnd"/>
      <w:r w:rsidRPr="00967AA6">
        <w:rPr>
          <w:rFonts w:ascii="Times New Roman" w:eastAsia="Times New Roman" w:hAnsi="Times New Roman" w:cs="Times New Roman"/>
          <w:sz w:val="28"/>
          <w:szCs w:val="28"/>
          <w:lang w:eastAsia="ru-RU"/>
        </w:rPr>
        <w:t xml:space="preserve"> ГО (30,8%), </w:t>
      </w:r>
      <w:proofErr w:type="spellStart"/>
      <w:r w:rsidRPr="00967AA6">
        <w:rPr>
          <w:rFonts w:ascii="Times New Roman" w:eastAsia="Times New Roman" w:hAnsi="Times New Roman" w:cs="Times New Roman"/>
          <w:sz w:val="28"/>
          <w:szCs w:val="28"/>
          <w:lang w:eastAsia="ru-RU"/>
        </w:rPr>
        <w:t>Хасынском</w:t>
      </w:r>
      <w:proofErr w:type="spellEnd"/>
      <w:r w:rsidRPr="00967AA6">
        <w:rPr>
          <w:rFonts w:ascii="Times New Roman" w:eastAsia="Times New Roman" w:hAnsi="Times New Roman" w:cs="Times New Roman"/>
          <w:sz w:val="28"/>
          <w:szCs w:val="28"/>
          <w:lang w:eastAsia="ru-RU"/>
        </w:rPr>
        <w:t xml:space="preserve"> ГО (30,4%).</w:t>
      </w:r>
    </w:p>
    <w:p w14:paraId="0730E532" w14:textId="282DBD29" w:rsidR="00967AA6" w:rsidRDefault="00967AA6" w:rsidP="00967AA6">
      <w:pPr>
        <w:tabs>
          <w:tab w:val="left" w:pos="7371"/>
        </w:tabs>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drawing>
          <wp:inline distT="0" distB="0" distL="0" distR="0" wp14:anchorId="3159B64B" wp14:editId="422BDF99">
            <wp:extent cx="6315075" cy="5193665"/>
            <wp:effectExtent l="0" t="0" r="9525" b="6985"/>
            <wp:docPr id="208"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1F0107"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7DBE99CB" w14:textId="77777777" w:rsidR="00EA0A04" w:rsidRPr="00967AA6" w:rsidRDefault="00EA0A04" w:rsidP="00967AA6">
      <w:pPr>
        <w:tabs>
          <w:tab w:val="left" w:pos="7371"/>
        </w:tabs>
        <w:spacing w:after="0" w:line="360" w:lineRule="auto"/>
        <w:jc w:val="both"/>
        <w:rPr>
          <w:rFonts w:ascii="Times New Roman" w:eastAsia="Times New Roman" w:hAnsi="Times New Roman" w:cs="Times New Roman"/>
          <w:sz w:val="28"/>
          <w:szCs w:val="28"/>
          <w:lang w:eastAsia="ru-RU"/>
        </w:rPr>
      </w:pPr>
    </w:p>
    <w:p w14:paraId="79D56961" w14:textId="77777777" w:rsidR="00967AA6" w:rsidRPr="00967AA6" w:rsidRDefault="00967AA6" w:rsidP="00967AA6">
      <w:pPr>
        <w:spacing w:after="0" w:line="360" w:lineRule="auto"/>
        <w:ind w:firstLine="851"/>
        <w:jc w:val="both"/>
        <w:rPr>
          <w:rFonts w:ascii="Times New Roman" w:eastAsia="Times New Roman" w:hAnsi="Times New Roman" w:cs="Times New Roman"/>
          <w:sz w:val="28"/>
          <w:szCs w:val="28"/>
          <w:lang w:eastAsia="ru-RU"/>
        </w:rPr>
      </w:pPr>
      <w:proofErr w:type="gramStart"/>
      <w:r w:rsidRPr="00967AA6">
        <w:rPr>
          <w:rFonts w:ascii="Times New Roman" w:eastAsia="Times New Roman" w:hAnsi="Times New Roman" w:cs="Times New Roman"/>
          <w:sz w:val="28"/>
          <w:szCs w:val="28"/>
          <w:lang w:eastAsia="ru-RU"/>
        </w:rPr>
        <w:t>Динамика удовлетворенности деятельностью в сфере физической культуры и спорта за последние 5 лет в целом была стабильна: доля удовлетворенных респондентов составляла более 2/3.</w:t>
      </w:r>
      <w:proofErr w:type="gramEnd"/>
      <w:r w:rsidRPr="00967AA6">
        <w:rPr>
          <w:rFonts w:ascii="Times New Roman" w:eastAsia="Times New Roman" w:hAnsi="Times New Roman" w:cs="Times New Roman"/>
          <w:sz w:val="28"/>
          <w:szCs w:val="28"/>
          <w:lang w:eastAsia="ru-RU"/>
        </w:rPr>
        <w:t xml:space="preserve"> Исключением стал 2020 год, когда число </w:t>
      </w:r>
      <w:proofErr w:type="gramStart"/>
      <w:r w:rsidRPr="00967AA6">
        <w:rPr>
          <w:rFonts w:ascii="Times New Roman" w:eastAsia="Times New Roman" w:hAnsi="Times New Roman" w:cs="Times New Roman"/>
          <w:sz w:val="28"/>
          <w:szCs w:val="28"/>
          <w:lang w:eastAsia="ru-RU"/>
        </w:rPr>
        <w:t>удовлетворенных</w:t>
      </w:r>
      <w:proofErr w:type="gramEnd"/>
      <w:r w:rsidRPr="00967AA6">
        <w:rPr>
          <w:rFonts w:ascii="Times New Roman" w:eastAsia="Times New Roman" w:hAnsi="Times New Roman" w:cs="Times New Roman"/>
          <w:sz w:val="28"/>
          <w:szCs w:val="28"/>
          <w:lang w:eastAsia="ru-RU"/>
        </w:rPr>
        <w:t xml:space="preserve"> опрошенных увеличилось до 90,0%.</w:t>
      </w:r>
    </w:p>
    <w:p w14:paraId="0B38B39D" w14:textId="77777777" w:rsidR="00967AA6" w:rsidRPr="00967AA6" w:rsidRDefault="00967AA6" w:rsidP="00967AA6">
      <w:pPr>
        <w:spacing w:after="0" w:line="360" w:lineRule="auto"/>
        <w:jc w:val="both"/>
        <w:rPr>
          <w:rFonts w:ascii="Times New Roman" w:eastAsia="Times New Roman" w:hAnsi="Times New Roman" w:cs="Times New Roman"/>
          <w:sz w:val="28"/>
          <w:szCs w:val="28"/>
          <w:lang w:eastAsia="ru-RU"/>
        </w:rPr>
      </w:pPr>
    </w:p>
    <w:p w14:paraId="194F4DCD" w14:textId="77777777" w:rsidR="00967AA6" w:rsidRP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b/>
          <w:noProof/>
          <w:color w:val="8494A6"/>
          <w:lang w:eastAsia="ru-RU"/>
        </w:rPr>
        <w:lastRenderedPageBreak/>
        <w:drawing>
          <wp:inline distT="0" distB="0" distL="0" distR="0" wp14:anchorId="4B3C27D6" wp14:editId="3E61572D">
            <wp:extent cx="6343650" cy="2766695"/>
            <wp:effectExtent l="0" t="0" r="0" b="14605"/>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687B0E" w14:textId="77777777" w:rsidR="00967AA6" w:rsidRPr="00967AA6" w:rsidRDefault="00967AA6" w:rsidP="00967AA6">
      <w:pPr>
        <w:rPr>
          <w:rFonts w:ascii="Times New Roman" w:eastAsia="Times New Roman" w:hAnsi="Times New Roman" w:cs="Times New Roman"/>
          <w:sz w:val="28"/>
          <w:szCs w:val="28"/>
          <w:lang w:eastAsia="ru-RU"/>
        </w:rPr>
      </w:pPr>
    </w:p>
    <w:p w14:paraId="4D4589CC" w14:textId="77777777" w:rsidR="00967AA6" w:rsidRPr="00967AA6" w:rsidRDefault="00967AA6" w:rsidP="00967AA6">
      <w:pPr>
        <w:rPr>
          <w:rFonts w:ascii="Times New Roman" w:eastAsia="Times New Roman" w:hAnsi="Times New Roman" w:cs="Times New Roman"/>
          <w:sz w:val="28"/>
          <w:szCs w:val="28"/>
          <w:lang w:eastAsia="ru-RU"/>
        </w:rPr>
      </w:pPr>
    </w:p>
    <w:p w14:paraId="7FC43C69" w14:textId="77777777" w:rsidR="00967AA6" w:rsidRPr="00967AA6" w:rsidRDefault="00967AA6" w:rsidP="00967AA6">
      <w:pPr>
        <w:rPr>
          <w:rFonts w:ascii="Times New Roman" w:eastAsia="Times New Roman" w:hAnsi="Times New Roman" w:cs="Times New Roman"/>
          <w:sz w:val="28"/>
          <w:szCs w:val="28"/>
          <w:lang w:eastAsia="ru-RU"/>
        </w:rPr>
      </w:pPr>
    </w:p>
    <w:p w14:paraId="264E782A" w14:textId="77777777" w:rsidR="00967AA6" w:rsidRPr="00967AA6" w:rsidRDefault="00967AA6" w:rsidP="00967AA6">
      <w:pPr>
        <w:rPr>
          <w:rFonts w:ascii="Times New Roman" w:eastAsia="Times New Roman" w:hAnsi="Times New Roman" w:cs="Times New Roman"/>
          <w:sz w:val="28"/>
          <w:szCs w:val="28"/>
          <w:lang w:eastAsia="ru-RU"/>
        </w:rPr>
      </w:pPr>
    </w:p>
    <w:p w14:paraId="2B64AC04" w14:textId="77777777" w:rsidR="00967AA6" w:rsidRPr="00967AA6" w:rsidRDefault="00967AA6" w:rsidP="00967AA6">
      <w:pPr>
        <w:rPr>
          <w:rFonts w:ascii="Arial" w:eastAsia="Times New Roman" w:hAnsi="Arial" w:cs="Arial"/>
          <w:sz w:val="36"/>
          <w:szCs w:val="36"/>
          <w:lang w:eastAsia="ru-RU"/>
        </w:rPr>
      </w:pPr>
    </w:p>
    <w:p w14:paraId="5027D73D" w14:textId="77777777" w:rsidR="00967AA6" w:rsidRPr="00967AA6" w:rsidRDefault="00967AA6" w:rsidP="00967AA6">
      <w:pPr>
        <w:rPr>
          <w:rFonts w:ascii="Arial" w:eastAsia="Times New Roman" w:hAnsi="Arial" w:cs="Arial"/>
          <w:sz w:val="36"/>
          <w:szCs w:val="36"/>
          <w:lang w:eastAsia="ru-RU"/>
        </w:rPr>
      </w:pPr>
    </w:p>
    <w:p w14:paraId="23792B6F" w14:textId="77777777" w:rsidR="00967AA6" w:rsidRPr="00967AA6" w:rsidRDefault="00967AA6" w:rsidP="00967AA6">
      <w:pPr>
        <w:rPr>
          <w:rFonts w:ascii="Arial" w:eastAsia="Times New Roman" w:hAnsi="Arial" w:cs="Arial"/>
          <w:sz w:val="36"/>
          <w:szCs w:val="36"/>
          <w:lang w:eastAsia="ru-RU"/>
        </w:rPr>
      </w:pPr>
    </w:p>
    <w:p w14:paraId="7A8406DB" w14:textId="77777777" w:rsidR="00967AA6" w:rsidRPr="00967AA6" w:rsidRDefault="00967AA6" w:rsidP="00967AA6">
      <w:pPr>
        <w:rPr>
          <w:rFonts w:ascii="Arial" w:eastAsia="Times New Roman" w:hAnsi="Arial" w:cs="Arial"/>
          <w:sz w:val="36"/>
          <w:szCs w:val="36"/>
          <w:lang w:eastAsia="ru-RU"/>
        </w:rPr>
      </w:pPr>
    </w:p>
    <w:p w14:paraId="3607EEFA" w14:textId="77777777" w:rsidR="00967AA6" w:rsidRPr="00967AA6" w:rsidRDefault="00967AA6" w:rsidP="00967AA6">
      <w:pPr>
        <w:rPr>
          <w:rFonts w:ascii="Arial" w:eastAsia="Times New Roman" w:hAnsi="Arial" w:cs="Arial"/>
          <w:sz w:val="36"/>
          <w:szCs w:val="36"/>
          <w:lang w:eastAsia="ru-RU"/>
        </w:rPr>
      </w:pPr>
    </w:p>
    <w:p w14:paraId="6967CA8E" w14:textId="77777777" w:rsidR="00967AA6" w:rsidRPr="00967AA6" w:rsidRDefault="00967AA6" w:rsidP="00967AA6">
      <w:pPr>
        <w:rPr>
          <w:rFonts w:ascii="Arial" w:eastAsia="Times New Roman" w:hAnsi="Arial" w:cs="Arial"/>
          <w:sz w:val="36"/>
          <w:szCs w:val="36"/>
          <w:lang w:eastAsia="ru-RU"/>
        </w:rPr>
      </w:pPr>
    </w:p>
    <w:p w14:paraId="4DD28C57" w14:textId="77777777" w:rsidR="00967AA6" w:rsidRPr="00967AA6" w:rsidRDefault="00967AA6" w:rsidP="00967AA6">
      <w:pPr>
        <w:rPr>
          <w:rFonts w:ascii="Arial" w:eastAsia="Times New Roman" w:hAnsi="Arial" w:cs="Arial"/>
          <w:sz w:val="36"/>
          <w:szCs w:val="36"/>
          <w:lang w:eastAsia="ru-RU"/>
        </w:rPr>
      </w:pPr>
    </w:p>
    <w:p w14:paraId="215ECEE2" w14:textId="77777777" w:rsidR="00967AA6" w:rsidRPr="00967AA6" w:rsidRDefault="00967AA6" w:rsidP="00967AA6">
      <w:pPr>
        <w:rPr>
          <w:rFonts w:ascii="Arial" w:eastAsia="Times New Roman" w:hAnsi="Arial" w:cs="Arial"/>
          <w:sz w:val="36"/>
          <w:szCs w:val="36"/>
          <w:lang w:eastAsia="ru-RU"/>
        </w:rPr>
      </w:pPr>
    </w:p>
    <w:p w14:paraId="4D336F72" w14:textId="77777777" w:rsidR="00967AA6" w:rsidRPr="00967AA6" w:rsidRDefault="00967AA6" w:rsidP="00967AA6">
      <w:pPr>
        <w:rPr>
          <w:rFonts w:ascii="Arial" w:eastAsia="Times New Roman" w:hAnsi="Arial" w:cs="Arial"/>
          <w:sz w:val="36"/>
          <w:szCs w:val="36"/>
          <w:lang w:eastAsia="ru-RU"/>
        </w:rPr>
      </w:pPr>
    </w:p>
    <w:p w14:paraId="49473CDC" w14:textId="77777777" w:rsidR="00967AA6" w:rsidRPr="00967AA6" w:rsidRDefault="00967AA6" w:rsidP="00967AA6">
      <w:pPr>
        <w:rPr>
          <w:rFonts w:ascii="Arial" w:eastAsia="Times New Roman" w:hAnsi="Arial" w:cs="Arial"/>
          <w:sz w:val="36"/>
          <w:szCs w:val="36"/>
          <w:lang w:eastAsia="ru-RU"/>
        </w:rPr>
      </w:pPr>
    </w:p>
    <w:p w14:paraId="4CF69299" w14:textId="77777777" w:rsidR="00967AA6" w:rsidRPr="00967AA6" w:rsidRDefault="00967AA6" w:rsidP="00967AA6">
      <w:pPr>
        <w:rPr>
          <w:rFonts w:ascii="Arial" w:eastAsia="Times New Roman" w:hAnsi="Arial" w:cs="Arial"/>
          <w:sz w:val="36"/>
          <w:szCs w:val="36"/>
          <w:lang w:eastAsia="ru-RU"/>
        </w:rPr>
      </w:pPr>
    </w:p>
    <w:p w14:paraId="2A62C6C8" w14:textId="77777777" w:rsidR="00967AA6" w:rsidRPr="00967AA6" w:rsidRDefault="00967AA6" w:rsidP="00967AA6">
      <w:pPr>
        <w:rPr>
          <w:rFonts w:ascii="Arial" w:eastAsia="Times New Roman" w:hAnsi="Arial" w:cs="Arial"/>
          <w:sz w:val="36"/>
          <w:szCs w:val="36"/>
          <w:lang w:eastAsia="ru-RU"/>
        </w:rPr>
      </w:pPr>
    </w:p>
    <w:p w14:paraId="2A70C046" w14:textId="62A74294" w:rsidR="00967AA6" w:rsidRPr="00967AA6" w:rsidRDefault="00967AA6" w:rsidP="00640272">
      <w:pPr>
        <w:keepNext/>
        <w:keepLines/>
        <w:spacing w:after="240" w:line="240" w:lineRule="auto"/>
        <w:jc w:val="both"/>
        <w:outlineLvl w:val="1"/>
        <w:rPr>
          <w:rFonts w:ascii="Arial" w:eastAsiaTheme="majorEastAsia" w:hAnsi="Arial" w:cs="Arial"/>
          <w:b/>
          <w:color w:val="8494A6"/>
          <w:sz w:val="32"/>
          <w:szCs w:val="32"/>
        </w:rPr>
      </w:pPr>
      <w:bookmarkStart w:id="16" w:name="_Toc68695057"/>
      <w:r w:rsidRPr="00967AA6">
        <w:rPr>
          <w:rFonts w:ascii="Arial" w:eastAsiaTheme="majorEastAsia" w:hAnsi="Arial" w:cs="Arial"/>
          <w:b/>
          <w:color w:val="8494A6"/>
          <w:sz w:val="32"/>
          <w:szCs w:val="32"/>
        </w:rPr>
        <w:lastRenderedPageBreak/>
        <w:t>1.7. Удовлетворенность деятельностью в сфере жилищного строительства и обеспечения жильем</w:t>
      </w:r>
      <w:bookmarkEnd w:id="16"/>
    </w:p>
    <w:p w14:paraId="428CFA32" w14:textId="77777777" w:rsidR="00967AA6" w:rsidRPr="00967AA6" w:rsidRDefault="00967AA6" w:rsidP="00967AA6">
      <w:pPr>
        <w:tabs>
          <w:tab w:val="left" w:pos="1102"/>
        </w:tabs>
        <w:autoSpaceDE w:val="0"/>
        <w:autoSpaceDN w:val="0"/>
        <w:adjustRightInd w:val="0"/>
        <w:spacing w:after="0" w:line="240" w:lineRule="auto"/>
        <w:rPr>
          <w:rFonts w:ascii="Arial" w:eastAsia="Times New Roman" w:hAnsi="Arial" w:cs="Arial"/>
          <w:b/>
          <w:color w:val="8494A6"/>
          <w:sz w:val="4"/>
          <w:szCs w:val="4"/>
          <w:lang w:eastAsia="ru-RU"/>
        </w:rPr>
      </w:pPr>
    </w:p>
    <w:p w14:paraId="356735EB" w14:textId="77777777" w:rsidR="00967AA6" w:rsidRPr="00967AA6" w:rsidRDefault="00967AA6" w:rsidP="00967AA6">
      <w:pPr>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3BDD26F6" wp14:editId="2E2C867B">
            <wp:extent cx="6219825" cy="4061638"/>
            <wp:effectExtent l="0" t="0" r="9525" b="15240"/>
            <wp:docPr id="2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8C4579" w14:textId="4487F944"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Более </w:t>
      </w:r>
      <w:r w:rsidR="007A5683">
        <w:rPr>
          <w:rFonts w:ascii="Times New Roman" w:eastAsia="Times New Roman" w:hAnsi="Times New Roman" w:cs="Times New Roman"/>
          <w:sz w:val="28"/>
          <w:szCs w:val="28"/>
          <w:lang w:eastAsia="ru-RU"/>
        </w:rPr>
        <w:t>70%</w:t>
      </w:r>
      <w:r w:rsidRPr="00967AA6">
        <w:rPr>
          <w:rFonts w:ascii="Times New Roman" w:eastAsia="Times New Roman" w:hAnsi="Times New Roman" w:cs="Times New Roman"/>
          <w:sz w:val="28"/>
          <w:szCs w:val="28"/>
          <w:lang w:eastAsia="ru-RU"/>
        </w:rPr>
        <w:t xml:space="preserve"> опрошенных жителей Магаданской области </w:t>
      </w:r>
      <w:r w:rsidRPr="00967AA6">
        <w:rPr>
          <w:rFonts w:ascii="Times New Roman" w:eastAsia="Times New Roman" w:hAnsi="Times New Roman" w:cs="Times New Roman"/>
          <w:b/>
          <w:color w:val="C00000"/>
          <w:sz w:val="28"/>
          <w:szCs w:val="28"/>
          <w:lang w:eastAsia="ru-RU"/>
        </w:rPr>
        <w:t>скорее не удовлетворены</w:t>
      </w:r>
      <w:r w:rsidRPr="00967AA6">
        <w:rPr>
          <w:rFonts w:ascii="Times New Roman" w:eastAsia="Times New Roman" w:hAnsi="Times New Roman" w:cs="Times New Roman"/>
          <w:b/>
          <w:color w:val="00B050"/>
          <w:sz w:val="28"/>
          <w:szCs w:val="28"/>
          <w:lang w:eastAsia="ru-RU"/>
        </w:rPr>
        <w:t xml:space="preserve"> </w:t>
      </w:r>
      <w:r w:rsidRPr="00967AA6">
        <w:rPr>
          <w:rFonts w:ascii="Times New Roman" w:eastAsia="Times New Roman" w:hAnsi="Times New Roman" w:cs="Times New Roman"/>
          <w:sz w:val="28"/>
          <w:szCs w:val="28"/>
          <w:lang w:eastAsia="ru-RU"/>
        </w:rPr>
        <w:t xml:space="preserve">деятельностью органов местного самоуправления в их муниципальном образовании в сфере жилищного строительства и обеспечения граждан жильем </w:t>
      </w:r>
      <w:r w:rsidRPr="007A5683">
        <w:rPr>
          <w:rFonts w:ascii="Times New Roman" w:eastAsia="Times New Roman" w:hAnsi="Times New Roman" w:cs="Times New Roman"/>
          <w:bCs/>
          <w:sz w:val="28"/>
          <w:szCs w:val="28"/>
          <w:lang w:eastAsia="ru-RU"/>
        </w:rPr>
        <w:t>(72,0%).</w:t>
      </w:r>
      <w:r w:rsidRPr="007A5683">
        <w:rPr>
          <w:rFonts w:ascii="Times New Roman" w:eastAsia="Times New Roman" w:hAnsi="Times New Roman" w:cs="Times New Roman"/>
          <w:sz w:val="28"/>
          <w:szCs w:val="28"/>
          <w:lang w:eastAsia="ru-RU"/>
        </w:rPr>
        <w:t xml:space="preserve"> </w:t>
      </w:r>
      <w:r w:rsidRPr="00967AA6">
        <w:rPr>
          <w:rFonts w:ascii="Times New Roman" w:eastAsia="Times New Roman" w:hAnsi="Times New Roman" w:cs="Times New Roman"/>
          <w:sz w:val="28"/>
          <w:szCs w:val="28"/>
          <w:lang w:eastAsia="ru-RU"/>
        </w:rPr>
        <w:t>Чаще такой ответ звучал среди мужчин (75,9%), в возрасте от 18 до 45 лет (77,6%).</w:t>
      </w:r>
    </w:p>
    <w:p w14:paraId="47520946" w14:textId="4D5B65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Пятая часть опрошенных </w:t>
      </w:r>
      <w:r w:rsidRPr="00967AA6">
        <w:rPr>
          <w:rFonts w:ascii="Times New Roman" w:eastAsia="Times New Roman" w:hAnsi="Times New Roman" w:cs="Times New Roman"/>
          <w:b/>
          <w:color w:val="00B050"/>
          <w:sz w:val="28"/>
          <w:szCs w:val="28"/>
          <w:lang w:eastAsia="ru-RU"/>
        </w:rPr>
        <w:t xml:space="preserve">скорее </w:t>
      </w:r>
      <w:proofErr w:type="gramStart"/>
      <w:r w:rsidRPr="00967AA6">
        <w:rPr>
          <w:rFonts w:ascii="Times New Roman" w:eastAsia="Times New Roman" w:hAnsi="Times New Roman" w:cs="Times New Roman"/>
          <w:b/>
          <w:color w:val="00B050"/>
          <w:sz w:val="28"/>
          <w:szCs w:val="28"/>
          <w:lang w:eastAsia="ru-RU"/>
        </w:rPr>
        <w:t>удовлетворены</w:t>
      </w:r>
      <w:proofErr w:type="gramEnd"/>
      <w:r w:rsidRPr="00967AA6">
        <w:rPr>
          <w:rFonts w:ascii="Times New Roman" w:eastAsia="Times New Roman" w:hAnsi="Times New Roman" w:cs="Times New Roman"/>
          <w:color w:val="00B050"/>
          <w:sz w:val="28"/>
          <w:szCs w:val="28"/>
          <w:lang w:eastAsia="ru-RU"/>
        </w:rPr>
        <w:t xml:space="preserve"> </w:t>
      </w:r>
      <w:r w:rsidRPr="00967AA6">
        <w:rPr>
          <w:rFonts w:ascii="Times New Roman" w:eastAsia="Times New Roman" w:hAnsi="Times New Roman" w:cs="Times New Roman"/>
          <w:sz w:val="28"/>
          <w:szCs w:val="28"/>
          <w:lang w:eastAsia="ru-RU"/>
        </w:rPr>
        <w:t xml:space="preserve">деятельностью муниципальных властей в жилищной сфере </w:t>
      </w:r>
      <w:r w:rsidRPr="007A5683">
        <w:rPr>
          <w:rFonts w:ascii="Times New Roman" w:eastAsia="Times New Roman" w:hAnsi="Times New Roman" w:cs="Times New Roman"/>
          <w:sz w:val="28"/>
          <w:szCs w:val="28"/>
          <w:lang w:eastAsia="ru-RU"/>
        </w:rPr>
        <w:t xml:space="preserve">(21,2%). </w:t>
      </w:r>
    </w:p>
    <w:p w14:paraId="313AA5DC"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Еще 6,8% респондентов затруднились дать ответ на данный вопрос.</w:t>
      </w:r>
    </w:p>
    <w:p w14:paraId="55E8220E"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Наибольшая доля респондентов, указавших, что они скорее не удовлетворены деятельностью органов местного самоуправления в их муниципальном образовании в сфере жилищного строительства и обеспечения жильем, отмечена в Северо-Эвенском ГО (92,7%), </w:t>
      </w:r>
      <w:proofErr w:type="spellStart"/>
      <w:r w:rsidRPr="00967AA6">
        <w:rPr>
          <w:rFonts w:ascii="Times New Roman" w:eastAsia="Times New Roman" w:hAnsi="Times New Roman" w:cs="Times New Roman"/>
          <w:sz w:val="28"/>
          <w:szCs w:val="28"/>
          <w:lang w:eastAsia="ru-RU"/>
        </w:rPr>
        <w:t>Сусуманском</w:t>
      </w:r>
      <w:proofErr w:type="spellEnd"/>
      <w:r w:rsidRPr="00967AA6">
        <w:rPr>
          <w:rFonts w:ascii="Times New Roman" w:eastAsia="Times New Roman" w:hAnsi="Times New Roman" w:cs="Times New Roman"/>
          <w:sz w:val="28"/>
          <w:szCs w:val="28"/>
          <w:lang w:eastAsia="ru-RU"/>
        </w:rPr>
        <w:t xml:space="preserve"> ГО (80,9%).</w:t>
      </w:r>
    </w:p>
    <w:p w14:paraId="456F4AE7"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lastRenderedPageBreak/>
        <w:t xml:space="preserve">Больше остальных удовлетворены работой органов местного самоуправления в обозначенной сфере, респонденты, проживающие в </w:t>
      </w:r>
      <w:proofErr w:type="spellStart"/>
      <w:r w:rsidRPr="00967AA6">
        <w:rPr>
          <w:rFonts w:ascii="Times New Roman" w:eastAsia="Times New Roman" w:hAnsi="Times New Roman" w:cs="Times New Roman"/>
          <w:sz w:val="28"/>
          <w:szCs w:val="28"/>
          <w:lang w:eastAsia="ru-RU"/>
        </w:rPr>
        <w:t>Тенькинском</w:t>
      </w:r>
      <w:proofErr w:type="spellEnd"/>
      <w:r w:rsidRPr="00967AA6">
        <w:rPr>
          <w:rFonts w:ascii="Times New Roman" w:eastAsia="Times New Roman" w:hAnsi="Times New Roman" w:cs="Times New Roman"/>
          <w:sz w:val="28"/>
          <w:szCs w:val="28"/>
          <w:lang w:eastAsia="ru-RU"/>
        </w:rPr>
        <w:t xml:space="preserve"> ГО (46,3%), </w:t>
      </w:r>
      <w:proofErr w:type="spellStart"/>
      <w:r w:rsidRPr="00967AA6">
        <w:rPr>
          <w:rFonts w:ascii="Times New Roman" w:eastAsia="Times New Roman" w:hAnsi="Times New Roman" w:cs="Times New Roman"/>
          <w:sz w:val="28"/>
          <w:szCs w:val="28"/>
          <w:lang w:eastAsia="ru-RU"/>
        </w:rPr>
        <w:t>Хасынском</w:t>
      </w:r>
      <w:proofErr w:type="spellEnd"/>
      <w:r w:rsidRPr="00967AA6">
        <w:rPr>
          <w:rFonts w:ascii="Times New Roman" w:eastAsia="Times New Roman" w:hAnsi="Times New Roman" w:cs="Times New Roman"/>
          <w:sz w:val="28"/>
          <w:szCs w:val="28"/>
          <w:lang w:eastAsia="ru-RU"/>
        </w:rPr>
        <w:t xml:space="preserve"> ГО (33,4%) и </w:t>
      </w:r>
      <w:proofErr w:type="spellStart"/>
      <w:r w:rsidRPr="00967AA6">
        <w:rPr>
          <w:rFonts w:ascii="Times New Roman" w:eastAsia="Times New Roman" w:hAnsi="Times New Roman" w:cs="Times New Roman"/>
          <w:sz w:val="28"/>
          <w:szCs w:val="28"/>
          <w:lang w:eastAsia="ru-RU"/>
        </w:rPr>
        <w:t>Ольском</w:t>
      </w:r>
      <w:proofErr w:type="spellEnd"/>
      <w:r w:rsidRPr="00967AA6">
        <w:rPr>
          <w:rFonts w:ascii="Times New Roman" w:eastAsia="Times New Roman" w:hAnsi="Times New Roman" w:cs="Times New Roman"/>
          <w:sz w:val="28"/>
          <w:szCs w:val="28"/>
          <w:lang w:eastAsia="ru-RU"/>
        </w:rPr>
        <w:t xml:space="preserve"> ГО (30,5%).</w:t>
      </w:r>
    </w:p>
    <w:p w14:paraId="6A68C0E8" w14:textId="375A3CEE" w:rsidR="00967AA6" w:rsidRDefault="00967AA6" w:rsidP="00967AA6">
      <w:pPr>
        <w:tabs>
          <w:tab w:val="left" w:pos="7371"/>
        </w:tabs>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drawing>
          <wp:inline distT="0" distB="0" distL="0" distR="0" wp14:anchorId="03DD913C" wp14:editId="39EA489D">
            <wp:extent cx="6334125" cy="5172075"/>
            <wp:effectExtent l="0" t="0" r="9525" b="9525"/>
            <wp:docPr id="212"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029249"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1BE0394D" w14:textId="77777777" w:rsidR="00EA0A04" w:rsidRPr="00967AA6" w:rsidRDefault="00EA0A04" w:rsidP="00967AA6">
      <w:pPr>
        <w:tabs>
          <w:tab w:val="left" w:pos="7371"/>
        </w:tabs>
        <w:spacing w:after="0" w:line="360" w:lineRule="auto"/>
        <w:jc w:val="both"/>
        <w:rPr>
          <w:rFonts w:ascii="Times New Roman" w:eastAsia="Times New Roman" w:hAnsi="Times New Roman" w:cs="Times New Roman"/>
          <w:sz w:val="28"/>
          <w:szCs w:val="28"/>
          <w:lang w:eastAsia="ru-RU"/>
        </w:rPr>
      </w:pPr>
    </w:p>
    <w:p w14:paraId="4FBD6EC1" w14:textId="77777777" w:rsidR="00967AA6" w:rsidRPr="00967AA6" w:rsidRDefault="00967AA6" w:rsidP="00967AA6">
      <w:pPr>
        <w:spacing w:after="0" w:line="360" w:lineRule="auto"/>
        <w:ind w:firstLine="851"/>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За последние 5 лет наблюдается ежегодный рост количества неудовлетворенных работой органов местного самоуправления в сфере жилищного строительства и обеспечения жильем. Доля таких респондентов увеличилась более чем в 2 раза: с 28,7% в 2017 году до 72,0% в 2021 году.</w:t>
      </w:r>
    </w:p>
    <w:p w14:paraId="314EC039" w14:textId="77777777" w:rsidR="00967AA6" w:rsidRP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b/>
          <w:noProof/>
          <w:color w:val="8494A6"/>
          <w:lang w:eastAsia="ru-RU"/>
        </w:rPr>
        <w:lastRenderedPageBreak/>
        <w:drawing>
          <wp:inline distT="0" distB="0" distL="0" distR="0" wp14:anchorId="78C37842" wp14:editId="5B8A81AA">
            <wp:extent cx="6219825" cy="3028950"/>
            <wp:effectExtent l="0" t="0" r="9525" b="0"/>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3129F1"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3A22D738"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65A762EC"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618AE0EF"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27E40B90"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729C6BE0"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75E36509"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2FA8036E"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5B9861DC"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7FEF1906"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129FEECC"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1C98C614"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2BF3A90F"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3DA97C57"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2A13F1EB"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5A3495D1"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2E645DC6"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5B6E4F84" w14:textId="3041AD6F" w:rsidR="00967AA6" w:rsidRPr="00967AA6" w:rsidRDefault="00967AA6" w:rsidP="00640272">
      <w:pPr>
        <w:keepNext/>
        <w:keepLines/>
        <w:spacing w:after="240" w:line="240" w:lineRule="auto"/>
        <w:jc w:val="both"/>
        <w:outlineLvl w:val="1"/>
        <w:rPr>
          <w:rFonts w:ascii="Arial" w:eastAsiaTheme="majorEastAsia" w:hAnsi="Arial" w:cs="Arial"/>
          <w:b/>
          <w:color w:val="8494A6"/>
          <w:sz w:val="32"/>
          <w:szCs w:val="32"/>
        </w:rPr>
      </w:pPr>
      <w:bookmarkStart w:id="17" w:name="_Toc68695058"/>
      <w:r w:rsidRPr="00967AA6">
        <w:rPr>
          <w:rFonts w:ascii="Arial" w:eastAsiaTheme="majorEastAsia" w:hAnsi="Arial" w:cs="Arial"/>
          <w:b/>
          <w:color w:val="8494A6"/>
          <w:sz w:val="32"/>
          <w:szCs w:val="32"/>
        </w:rPr>
        <w:lastRenderedPageBreak/>
        <w:t>1.8. Удовлетворенность деятельностью в сфере жилищно-коммунального хозяйства</w:t>
      </w:r>
      <w:bookmarkEnd w:id="17"/>
    </w:p>
    <w:p w14:paraId="31ED6BF2" w14:textId="77777777" w:rsidR="00967AA6" w:rsidRPr="00967AA6" w:rsidRDefault="00967AA6" w:rsidP="00967AA6">
      <w:pPr>
        <w:tabs>
          <w:tab w:val="left" w:pos="1102"/>
        </w:tabs>
        <w:autoSpaceDE w:val="0"/>
        <w:autoSpaceDN w:val="0"/>
        <w:adjustRightInd w:val="0"/>
        <w:spacing w:after="0" w:line="240" w:lineRule="auto"/>
        <w:rPr>
          <w:rFonts w:ascii="Arial" w:eastAsia="Times New Roman" w:hAnsi="Arial" w:cs="Arial"/>
          <w:b/>
          <w:color w:val="8494A6"/>
          <w:sz w:val="4"/>
          <w:szCs w:val="4"/>
          <w:lang w:eastAsia="ru-RU"/>
        </w:rPr>
      </w:pPr>
    </w:p>
    <w:p w14:paraId="7C52F974" w14:textId="77777777" w:rsidR="00967AA6" w:rsidRPr="00967AA6" w:rsidRDefault="00967AA6" w:rsidP="00967AA6">
      <w:pPr>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017EA030" wp14:editId="71D40B34">
            <wp:extent cx="6219825" cy="4019107"/>
            <wp:effectExtent l="0" t="0" r="9525" b="635"/>
            <wp:docPr id="2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38CF7A" w14:textId="0EB79FCE"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Более </w:t>
      </w:r>
      <w:r w:rsidR="007A5683">
        <w:rPr>
          <w:rFonts w:ascii="Times New Roman" w:eastAsia="Times New Roman" w:hAnsi="Times New Roman" w:cs="Times New Roman"/>
          <w:sz w:val="28"/>
          <w:szCs w:val="28"/>
          <w:lang w:eastAsia="ru-RU"/>
        </w:rPr>
        <w:t>70%</w:t>
      </w:r>
      <w:r w:rsidRPr="00967AA6">
        <w:rPr>
          <w:rFonts w:ascii="Times New Roman" w:eastAsia="Times New Roman" w:hAnsi="Times New Roman" w:cs="Times New Roman"/>
          <w:sz w:val="28"/>
          <w:szCs w:val="28"/>
          <w:lang w:eastAsia="ru-RU"/>
        </w:rPr>
        <w:t xml:space="preserve"> </w:t>
      </w:r>
      <w:proofErr w:type="gramStart"/>
      <w:r w:rsidRPr="00967AA6">
        <w:rPr>
          <w:rFonts w:ascii="Times New Roman" w:eastAsia="Times New Roman" w:hAnsi="Times New Roman" w:cs="Times New Roman"/>
          <w:sz w:val="28"/>
          <w:szCs w:val="28"/>
          <w:lang w:eastAsia="ru-RU"/>
        </w:rPr>
        <w:t>респондентов, проживающих в Магаданской области отметили</w:t>
      </w:r>
      <w:proofErr w:type="gramEnd"/>
      <w:r w:rsidRPr="00967AA6">
        <w:rPr>
          <w:rFonts w:ascii="Times New Roman" w:eastAsia="Times New Roman" w:hAnsi="Times New Roman" w:cs="Times New Roman"/>
          <w:sz w:val="28"/>
          <w:szCs w:val="28"/>
          <w:lang w:eastAsia="ru-RU"/>
        </w:rPr>
        <w:t xml:space="preserve">, что </w:t>
      </w:r>
      <w:r w:rsidRPr="00967AA6">
        <w:rPr>
          <w:rFonts w:ascii="Times New Roman" w:eastAsia="Times New Roman" w:hAnsi="Times New Roman" w:cs="Times New Roman"/>
          <w:b/>
          <w:color w:val="C00000"/>
          <w:sz w:val="28"/>
          <w:szCs w:val="28"/>
          <w:lang w:eastAsia="ru-RU"/>
        </w:rPr>
        <w:t>скорее не удовлетворены</w:t>
      </w:r>
      <w:r w:rsidRPr="00967AA6">
        <w:rPr>
          <w:rFonts w:ascii="Times New Roman" w:eastAsia="Times New Roman" w:hAnsi="Times New Roman" w:cs="Times New Roman"/>
          <w:b/>
          <w:color w:val="00B050"/>
          <w:sz w:val="28"/>
          <w:szCs w:val="28"/>
          <w:lang w:eastAsia="ru-RU"/>
        </w:rPr>
        <w:t xml:space="preserve"> </w:t>
      </w:r>
      <w:r w:rsidRPr="00967AA6">
        <w:rPr>
          <w:rFonts w:ascii="Times New Roman" w:eastAsia="Times New Roman" w:hAnsi="Times New Roman" w:cs="Times New Roman"/>
          <w:sz w:val="28"/>
          <w:szCs w:val="28"/>
          <w:lang w:eastAsia="ru-RU"/>
        </w:rPr>
        <w:t>деятельностью органов местного самоуправления в их муниципальном образовании в сфере жилищно</w:t>
      </w:r>
      <w:r w:rsidR="007A5683">
        <w:rPr>
          <w:rFonts w:ascii="Times New Roman" w:eastAsia="Times New Roman" w:hAnsi="Times New Roman" w:cs="Times New Roman"/>
          <w:sz w:val="28"/>
          <w:szCs w:val="28"/>
          <w:lang w:eastAsia="ru-RU"/>
        </w:rPr>
        <w:t>-</w:t>
      </w:r>
      <w:r w:rsidRPr="00967AA6">
        <w:rPr>
          <w:rFonts w:ascii="Times New Roman" w:eastAsia="Times New Roman" w:hAnsi="Times New Roman" w:cs="Times New Roman"/>
          <w:sz w:val="28"/>
          <w:szCs w:val="28"/>
          <w:lang w:eastAsia="ru-RU"/>
        </w:rPr>
        <w:t xml:space="preserve">коммунального хозяйства </w:t>
      </w:r>
      <w:r w:rsidRPr="007A5683">
        <w:rPr>
          <w:rFonts w:ascii="Times New Roman" w:eastAsia="Times New Roman" w:hAnsi="Times New Roman" w:cs="Times New Roman"/>
          <w:bCs/>
          <w:sz w:val="28"/>
          <w:szCs w:val="28"/>
          <w:lang w:eastAsia="ru-RU"/>
        </w:rPr>
        <w:t>(71,1%).</w:t>
      </w:r>
      <w:r w:rsidRPr="007A5683">
        <w:rPr>
          <w:rFonts w:ascii="Times New Roman" w:eastAsia="Times New Roman" w:hAnsi="Times New Roman" w:cs="Times New Roman"/>
          <w:sz w:val="28"/>
          <w:szCs w:val="28"/>
          <w:lang w:eastAsia="ru-RU"/>
        </w:rPr>
        <w:t xml:space="preserve"> </w:t>
      </w:r>
      <w:proofErr w:type="gramStart"/>
      <w:r w:rsidRPr="00967AA6">
        <w:rPr>
          <w:rFonts w:ascii="Times New Roman" w:eastAsia="Times New Roman" w:hAnsi="Times New Roman" w:cs="Times New Roman"/>
          <w:sz w:val="28"/>
          <w:szCs w:val="28"/>
          <w:lang w:eastAsia="ru-RU"/>
        </w:rPr>
        <w:t>Крайне высокая доля неудовлетворенных отмечена среди респондентов     в возрасте от 18 до 45 лет (74,4%).</w:t>
      </w:r>
      <w:proofErr w:type="gramEnd"/>
    </w:p>
    <w:p w14:paraId="1C7C4A5F"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Четверть опрошенных </w:t>
      </w:r>
      <w:r w:rsidRPr="00967AA6">
        <w:rPr>
          <w:rFonts w:ascii="Times New Roman" w:eastAsia="Times New Roman" w:hAnsi="Times New Roman" w:cs="Times New Roman"/>
          <w:b/>
          <w:color w:val="00B050"/>
          <w:sz w:val="28"/>
          <w:szCs w:val="28"/>
          <w:lang w:eastAsia="ru-RU"/>
        </w:rPr>
        <w:t xml:space="preserve">скорее </w:t>
      </w:r>
      <w:proofErr w:type="gramStart"/>
      <w:r w:rsidRPr="00967AA6">
        <w:rPr>
          <w:rFonts w:ascii="Times New Roman" w:eastAsia="Times New Roman" w:hAnsi="Times New Roman" w:cs="Times New Roman"/>
          <w:b/>
          <w:color w:val="00B050"/>
          <w:sz w:val="28"/>
          <w:szCs w:val="28"/>
          <w:lang w:eastAsia="ru-RU"/>
        </w:rPr>
        <w:t>удовлетворены</w:t>
      </w:r>
      <w:proofErr w:type="gramEnd"/>
      <w:r w:rsidRPr="00967AA6">
        <w:rPr>
          <w:rFonts w:ascii="Times New Roman" w:eastAsia="Times New Roman" w:hAnsi="Times New Roman" w:cs="Times New Roman"/>
          <w:color w:val="00B050"/>
          <w:sz w:val="28"/>
          <w:szCs w:val="28"/>
          <w:lang w:eastAsia="ru-RU"/>
        </w:rPr>
        <w:t xml:space="preserve"> </w:t>
      </w:r>
      <w:r w:rsidRPr="00967AA6">
        <w:rPr>
          <w:rFonts w:ascii="Times New Roman" w:eastAsia="Times New Roman" w:hAnsi="Times New Roman" w:cs="Times New Roman"/>
          <w:sz w:val="28"/>
          <w:szCs w:val="28"/>
          <w:lang w:eastAsia="ru-RU"/>
        </w:rPr>
        <w:t xml:space="preserve">деятельностью муниципальных властей в данной сфере </w:t>
      </w:r>
      <w:r w:rsidRPr="007A5683">
        <w:rPr>
          <w:rFonts w:ascii="Times New Roman" w:eastAsia="Times New Roman" w:hAnsi="Times New Roman" w:cs="Times New Roman"/>
          <w:sz w:val="28"/>
          <w:szCs w:val="28"/>
          <w:lang w:eastAsia="ru-RU"/>
        </w:rPr>
        <w:t xml:space="preserve">(27,0%). </w:t>
      </w:r>
    </w:p>
    <w:p w14:paraId="673DEA30"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Еще 1,9% респондентов затруднились дать ответ на данный вопрос.</w:t>
      </w:r>
    </w:p>
    <w:p w14:paraId="4D4E1ECF"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Наибольшая доля респондентов, которых не устраивает деятельность органов местного самоуправления в их муниципальном образовании в сфере жилищного – коммунального хозяйства, проживает в </w:t>
      </w:r>
      <w:proofErr w:type="spellStart"/>
      <w:r w:rsidRPr="00967AA6">
        <w:rPr>
          <w:rFonts w:ascii="Times New Roman" w:eastAsia="Times New Roman" w:hAnsi="Times New Roman" w:cs="Times New Roman"/>
          <w:sz w:val="28"/>
          <w:szCs w:val="28"/>
          <w:lang w:eastAsia="ru-RU"/>
        </w:rPr>
        <w:t>Сусуманском</w:t>
      </w:r>
      <w:proofErr w:type="spellEnd"/>
      <w:r w:rsidRPr="00967AA6">
        <w:rPr>
          <w:rFonts w:ascii="Times New Roman" w:eastAsia="Times New Roman" w:hAnsi="Times New Roman" w:cs="Times New Roman"/>
          <w:sz w:val="28"/>
          <w:szCs w:val="28"/>
          <w:lang w:eastAsia="ru-RU"/>
        </w:rPr>
        <w:t xml:space="preserve"> ГО (78,3%).</w:t>
      </w:r>
    </w:p>
    <w:p w14:paraId="4900D034"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lastRenderedPageBreak/>
        <w:t xml:space="preserve">Максимальная доля тех, кто удовлетворен работой органов местного самоуправления в обозначенной сфере, отмечается в </w:t>
      </w:r>
      <w:proofErr w:type="spellStart"/>
      <w:r w:rsidRPr="00967AA6">
        <w:rPr>
          <w:rFonts w:ascii="Times New Roman" w:eastAsia="Times New Roman" w:hAnsi="Times New Roman" w:cs="Times New Roman"/>
          <w:sz w:val="28"/>
          <w:szCs w:val="28"/>
          <w:lang w:eastAsia="ru-RU"/>
        </w:rPr>
        <w:t>Тенькинском</w:t>
      </w:r>
      <w:proofErr w:type="spellEnd"/>
      <w:r w:rsidRPr="00967AA6">
        <w:rPr>
          <w:rFonts w:ascii="Times New Roman" w:eastAsia="Times New Roman" w:hAnsi="Times New Roman" w:cs="Times New Roman"/>
          <w:sz w:val="28"/>
          <w:szCs w:val="28"/>
          <w:lang w:eastAsia="ru-RU"/>
        </w:rPr>
        <w:t xml:space="preserve"> ГО (45,4%), </w:t>
      </w:r>
      <w:proofErr w:type="spellStart"/>
      <w:r w:rsidRPr="00967AA6">
        <w:rPr>
          <w:rFonts w:ascii="Times New Roman" w:eastAsia="Times New Roman" w:hAnsi="Times New Roman" w:cs="Times New Roman"/>
          <w:sz w:val="28"/>
          <w:szCs w:val="28"/>
          <w:lang w:eastAsia="ru-RU"/>
        </w:rPr>
        <w:t>Ольском</w:t>
      </w:r>
      <w:proofErr w:type="spellEnd"/>
      <w:r w:rsidRPr="00967AA6">
        <w:rPr>
          <w:rFonts w:ascii="Times New Roman" w:eastAsia="Times New Roman" w:hAnsi="Times New Roman" w:cs="Times New Roman"/>
          <w:sz w:val="28"/>
          <w:szCs w:val="28"/>
          <w:lang w:eastAsia="ru-RU"/>
        </w:rPr>
        <w:t xml:space="preserve"> ГО (36,2%) и </w:t>
      </w:r>
      <w:proofErr w:type="spellStart"/>
      <w:r w:rsidRPr="00967AA6">
        <w:rPr>
          <w:rFonts w:ascii="Times New Roman" w:eastAsia="Times New Roman" w:hAnsi="Times New Roman" w:cs="Times New Roman"/>
          <w:sz w:val="28"/>
          <w:szCs w:val="28"/>
          <w:lang w:eastAsia="ru-RU"/>
        </w:rPr>
        <w:t>Среднеканском</w:t>
      </w:r>
      <w:proofErr w:type="spellEnd"/>
      <w:r w:rsidRPr="00967AA6">
        <w:rPr>
          <w:rFonts w:ascii="Times New Roman" w:eastAsia="Times New Roman" w:hAnsi="Times New Roman" w:cs="Times New Roman"/>
          <w:sz w:val="28"/>
          <w:szCs w:val="28"/>
          <w:lang w:eastAsia="ru-RU"/>
        </w:rPr>
        <w:t xml:space="preserve"> ГО (35,6%).</w:t>
      </w:r>
    </w:p>
    <w:p w14:paraId="3F402F09" w14:textId="35B2AA66" w:rsidR="00967AA6" w:rsidRDefault="00967AA6" w:rsidP="00967AA6">
      <w:pPr>
        <w:tabs>
          <w:tab w:val="left" w:pos="7371"/>
        </w:tabs>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drawing>
          <wp:inline distT="0" distB="0" distL="0" distR="0" wp14:anchorId="6EBECBD1" wp14:editId="3CE1E203">
            <wp:extent cx="6286500" cy="5153025"/>
            <wp:effectExtent l="0" t="0" r="0" b="9525"/>
            <wp:docPr id="215"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A19257"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223FE785" w14:textId="77777777" w:rsidR="00EA0A04" w:rsidRPr="00967AA6" w:rsidRDefault="00EA0A04" w:rsidP="00967AA6">
      <w:pPr>
        <w:tabs>
          <w:tab w:val="left" w:pos="7371"/>
        </w:tabs>
        <w:spacing w:after="0" w:line="360" w:lineRule="auto"/>
        <w:jc w:val="both"/>
        <w:rPr>
          <w:rFonts w:ascii="Times New Roman" w:eastAsia="Times New Roman" w:hAnsi="Times New Roman" w:cs="Times New Roman"/>
          <w:sz w:val="28"/>
          <w:szCs w:val="28"/>
          <w:lang w:eastAsia="ru-RU"/>
        </w:rPr>
      </w:pPr>
    </w:p>
    <w:p w14:paraId="1C594570" w14:textId="25BE6AA3" w:rsidR="00967AA6" w:rsidRPr="00967AA6" w:rsidRDefault="00967AA6" w:rsidP="00967AA6">
      <w:pPr>
        <w:spacing w:after="0" w:line="360" w:lineRule="auto"/>
        <w:ind w:firstLine="851"/>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Изменение показателя удовлетворенности деятельностью в сфере жилищного строительства и обеспечения жильем за </w:t>
      </w:r>
      <w:proofErr w:type="gramStart"/>
      <w:r w:rsidRPr="00967AA6">
        <w:rPr>
          <w:rFonts w:ascii="Times New Roman" w:eastAsia="Times New Roman" w:hAnsi="Times New Roman" w:cs="Times New Roman"/>
          <w:sz w:val="28"/>
          <w:szCs w:val="28"/>
          <w:lang w:eastAsia="ru-RU"/>
        </w:rPr>
        <w:t>последние несколько лет позволяет</w:t>
      </w:r>
      <w:proofErr w:type="gramEnd"/>
      <w:r w:rsidRPr="00967AA6">
        <w:rPr>
          <w:rFonts w:ascii="Times New Roman" w:eastAsia="Times New Roman" w:hAnsi="Times New Roman" w:cs="Times New Roman"/>
          <w:sz w:val="28"/>
          <w:szCs w:val="28"/>
          <w:lang w:eastAsia="ru-RU"/>
        </w:rPr>
        <w:t xml:space="preserve"> судить о ежегодном росте количества неудовлетворенных работой органов местного самоуправления в данной области, начиная с 2019 года. Доля таких респондентов в 2021 году практически в 2 раза выше</w:t>
      </w:r>
      <w:r w:rsidR="007A5683">
        <w:rPr>
          <w:rFonts w:ascii="Times New Roman" w:eastAsia="Times New Roman" w:hAnsi="Times New Roman" w:cs="Times New Roman"/>
          <w:sz w:val="28"/>
          <w:szCs w:val="28"/>
          <w:lang w:eastAsia="ru-RU"/>
        </w:rPr>
        <w:t>,</w:t>
      </w:r>
      <w:r w:rsidRPr="00967AA6">
        <w:rPr>
          <w:rFonts w:ascii="Times New Roman" w:eastAsia="Times New Roman" w:hAnsi="Times New Roman" w:cs="Times New Roman"/>
          <w:sz w:val="28"/>
          <w:szCs w:val="28"/>
          <w:lang w:eastAsia="ru-RU"/>
        </w:rPr>
        <w:t xml:space="preserve"> чем в 2019 году (71,1% и 32,2% соответственно). </w:t>
      </w:r>
    </w:p>
    <w:p w14:paraId="27C99302" w14:textId="77777777" w:rsidR="00967AA6" w:rsidRP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b/>
          <w:noProof/>
          <w:color w:val="8494A6"/>
          <w:lang w:eastAsia="ru-RU"/>
        </w:rPr>
        <w:lastRenderedPageBreak/>
        <w:drawing>
          <wp:inline distT="0" distB="0" distL="0" distR="0" wp14:anchorId="4ECB215C" wp14:editId="2AE06CD9">
            <wp:extent cx="6229350" cy="3057525"/>
            <wp:effectExtent l="0" t="0" r="0" b="9525"/>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B198BD7"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1E16A853"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66443D4F"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62F0F2A3"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5099497B"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23A4CD99"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04703F3A"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613642F9"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79B43F6B"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12F1DA78"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6356E4F7"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179ABA7D"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25F11053"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2C0BFB7F"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62BC0B94"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631521CD"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3CBEAB09" w14:textId="77777777" w:rsidR="00967AA6" w:rsidRPr="00967AA6" w:rsidRDefault="00967AA6" w:rsidP="00967AA6">
      <w:pPr>
        <w:tabs>
          <w:tab w:val="left" w:pos="1200"/>
        </w:tabs>
        <w:rPr>
          <w:rFonts w:ascii="Times New Roman" w:eastAsia="Times New Roman" w:hAnsi="Times New Roman" w:cs="Times New Roman"/>
          <w:sz w:val="28"/>
          <w:szCs w:val="28"/>
          <w:lang w:eastAsia="ru-RU"/>
        </w:rPr>
      </w:pPr>
    </w:p>
    <w:p w14:paraId="79B451E1" w14:textId="6BE0F5C6" w:rsidR="00967AA6" w:rsidRPr="00967AA6" w:rsidRDefault="00967AA6" w:rsidP="00640272">
      <w:pPr>
        <w:keepNext/>
        <w:keepLines/>
        <w:spacing w:after="240" w:line="240" w:lineRule="auto"/>
        <w:jc w:val="both"/>
        <w:outlineLvl w:val="1"/>
        <w:rPr>
          <w:rFonts w:ascii="Arial" w:eastAsiaTheme="majorEastAsia" w:hAnsi="Arial" w:cs="Arial"/>
          <w:b/>
          <w:color w:val="8494A6"/>
          <w:sz w:val="32"/>
          <w:szCs w:val="32"/>
        </w:rPr>
      </w:pPr>
      <w:bookmarkStart w:id="18" w:name="_Toc68695059"/>
      <w:r w:rsidRPr="00967AA6">
        <w:rPr>
          <w:rFonts w:ascii="Arial" w:eastAsiaTheme="majorEastAsia" w:hAnsi="Arial" w:cs="Arial"/>
          <w:b/>
          <w:color w:val="8494A6"/>
          <w:sz w:val="32"/>
          <w:szCs w:val="32"/>
        </w:rPr>
        <w:lastRenderedPageBreak/>
        <w:t>1.9. Удовлетворенность деятельностью в сфере теплоснабжения</w:t>
      </w:r>
      <w:bookmarkEnd w:id="18"/>
    </w:p>
    <w:p w14:paraId="15B62E3C" w14:textId="77777777" w:rsidR="00967AA6" w:rsidRPr="00967AA6" w:rsidRDefault="00967AA6" w:rsidP="00967AA6">
      <w:pPr>
        <w:tabs>
          <w:tab w:val="left" w:pos="1102"/>
        </w:tabs>
        <w:autoSpaceDE w:val="0"/>
        <w:autoSpaceDN w:val="0"/>
        <w:adjustRightInd w:val="0"/>
        <w:spacing w:after="0" w:line="240" w:lineRule="auto"/>
        <w:rPr>
          <w:rFonts w:ascii="Arial" w:eastAsia="Times New Roman" w:hAnsi="Arial" w:cs="Arial"/>
          <w:b/>
          <w:color w:val="8494A6"/>
          <w:sz w:val="4"/>
          <w:szCs w:val="4"/>
          <w:lang w:eastAsia="ru-RU"/>
        </w:rPr>
      </w:pPr>
    </w:p>
    <w:p w14:paraId="09187344" w14:textId="77777777" w:rsidR="00967AA6" w:rsidRPr="00967AA6" w:rsidRDefault="00967AA6" w:rsidP="00967AA6">
      <w:pPr>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5F08F6E5" wp14:editId="75F48F19">
            <wp:extent cx="6219825" cy="3785191"/>
            <wp:effectExtent l="0" t="0" r="9525" b="6350"/>
            <wp:docPr id="2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0AA56A" w14:textId="737FF15F"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proofErr w:type="gramStart"/>
      <w:r w:rsidRPr="00967AA6">
        <w:rPr>
          <w:rFonts w:ascii="Times New Roman" w:eastAsia="Times New Roman" w:hAnsi="Times New Roman" w:cs="Times New Roman"/>
          <w:sz w:val="28"/>
          <w:szCs w:val="28"/>
          <w:lang w:eastAsia="ru-RU"/>
        </w:rPr>
        <w:t xml:space="preserve">Более 2/3 опрошенных указали, что </w:t>
      </w:r>
      <w:r w:rsidRPr="00967AA6">
        <w:rPr>
          <w:rFonts w:ascii="Times New Roman" w:eastAsia="Times New Roman" w:hAnsi="Times New Roman" w:cs="Times New Roman"/>
          <w:b/>
          <w:color w:val="00B050"/>
          <w:sz w:val="28"/>
          <w:szCs w:val="28"/>
          <w:lang w:eastAsia="ru-RU"/>
        </w:rPr>
        <w:t xml:space="preserve">скорее удовлетворены </w:t>
      </w:r>
      <w:r w:rsidRPr="00967AA6">
        <w:rPr>
          <w:rFonts w:ascii="Times New Roman" w:eastAsia="Times New Roman" w:hAnsi="Times New Roman" w:cs="Times New Roman"/>
          <w:sz w:val="28"/>
          <w:szCs w:val="28"/>
          <w:lang w:eastAsia="ru-RU"/>
        </w:rPr>
        <w:t xml:space="preserve">деятельностью органов местного самоуправления в их муниципальном образовании в сфере теплоснабжения </w:t>
      </w:r>
      <w:r w:rsidRPr="007A5683">
        <w:rPr>
          <w:rFonts w:ascii="Times New Roman" w:eastAsia="Times New Roman" w:hAnsi="Times New Roman" w:cs="Times New Roman"/>
          <w:bCs/>
          <w:sz w:val="28"/>
          <w:szCs w:val="28"/>
          <w:lang w:eastAsia="ru-RU"/>
        </w:rPr>
        <w:t>(70,1%).</w:t>
      </w:r>
      <w:proofErr w:type="gramEnd"/>
      <w:r w:rsidRPr="007A5683">
        <w:rPr>
          <w:rFonts w:ascii="Times New Roman" w:eastAsia="Times New Roman" w:hAnsi="Times New Roman" w:cs="Times New Roman"/>
          <w:sz w:val="28"/>
          <w:szCs w:val="28"/>
          <w:lang w:eastAsia="ru-RU"/>
        </w:rPr>
        <w:t xml:space="preserve"> </w:t>
      </w:r>
      <w:r w:rsidRPr="00967AA6">
        <w:rPr>
          <w:rFonts w:ascii="Times New Roman" w:eastAsia="Times New Roman" w:hAnsi="Times New Roman" w:cs="Times New Roman"/>
          <w:sz w:val="28"/>
          <w:szCs w:val="28"/>
          <w:lang w:eastAsia="ru-RU"/>
        </w:rPr>
        <w:t xml:space="preserve">Наиболее удовлетворены респонденты в возрасте </w:t>
      </w:r>
      <w:r w:rsidR="005A1BB6">
        <w:rPr>
          <w:rFonts w:ascii="Times New Roman" w:eastAsia="Times New Roman" w:hAnsi="Times New Roman" w:cs="Times New Roman"/>
          <w:sz w:val="28"/>
          <w:szCs w:val="28"/>
          <w:lang w:eastAsia="ru-RU"/>
        </w:rPr>
        <w:t>старше</w:t>
      </w:r>
      <w:r w:rsidRPr="00967AA6">
        <w:rPr>
          <w:rFonts w:ascii="Times New Roman" w:eastAsia="Times New Roman" w:hAnsi="Times New Roman" w:cs="Times New Roman"/>
          <w:sz w:val="28"/>
          <w:szCs w:val="28"/>
          <w:lang w:eastAsia="ru-RU"/>
        </w:rPr>
        <w:t xml:space="preserve"> 46 лет (81,7%).</w:t>
      </w:r>
    </w:p>
    <w:p w14:paraId="55787F57"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proofErr w:type="gramStart"/>
      <w:r w:rsidRPr="00967AA6">
        <w:rPr>
          <w:rFonts w:ascii="Times New Roman" w:eastAsia="Times New Roman" w:hAnsi="Times New Roman" w:cs="Times New Roman"/>
          <w:sz w:val="28"/>
          <w:szCs w:val="28"/>
          <w:lang w:eastAsia="ru-RU"/>
        </w:rPr>
        <w:t xml:space="preserve">Четверть опрошенных </w:t>
      </w:r>
      <w:r w:rsidRPr="00967AA6">
        <w:rPr>
          <w:rFonts w:ascii="Times New Roman" w:eastAsia="Times New Roman" w:hAnsi="Times New Roman" w:cs="Times New Roman"/>
          <w:b/>
          <w:color w:val="C00000"/>
          <w:sz w:val="28"/>
          <w:szCs w:val="28"/>
          <w:lang w:eastAsia="ru-RU"/>
        </w:rPr>
        <w:t>скорее не удовлетворены</w:t>
      </w:r>
      <w:r w:rsidRPr="00967AA6">
        <w:rPr>
          <w:rFonts w:ascii="Times New Roman" w:eastAsia="Times New Roman" w:hAnsi="Times New Roman" w:cs="Times New Roman"/>
          <w:color w:val="00B050"/>
          <w:sz w:val="28"/>
          <w:szCs w:val="28"/>
          <w:lang w:eastAsia="ru-RU"/>
        </w:rPr>
        <w:t xml:space="preserve"> </w:t>
      </w:r>
      <w:r w:rsidRPr="00967AA6">
        <w:rPr>
          <w:rFonts w:ascii="Times New Roman" w:eastAsia="Times New Roman" w:hAnsi="Times New Roman" w:cs="Times New Roman"/>
          <w:sz w:val="28"/>
          <w:szCs w:val="28"/>
          <w:lang w:eastAsia="ru-RU"/>
        </w:rPr>
        <w:t xml:space="preserve">деятельностью муниципальных властей в данной области </w:t>
      </w:r>
      <w:r w:rsidRPr="007A5683">
        <w:rPr>
          <w:rFonts w:ascii="Times New Roman" w:eastAsia="Times New Roman" w:hAnsi="Times New Roman" w:cs="Times New Roman"/>
          <w:sz w:val="28"/>
          <w:szCs w:val="28"/>
          <w:lang w:eastAsia="ru-RU"/>
        </w:rPr>
        <w:t>(27,4%).</w:t>
      </w:r>
      <w:proofErr w:type="gramEnd"/>
      <w:r w:rsidRPr="007A5683">
        <w:rPr>
          <w:rFonts w:ascii="Times New Roman" w:eastAsia="Times New Roman" w:hAnsi="Times New Roman" w:cs="Times New Roman"/>
          <w:sz w:val="28"/>
          <w:szCs w:val="28"/>
          <w:lang w:eastAsia="ru-RU"/>
        </w:rPr>
        <w:t xml:space="preserve"> </w:t>
      </w:r>
      <w:r w:rsidRPr="00967AA6">
        <w:rPr>
          <w:rFonts w:ascii="Times New Roman" w:eastAsia="Times New Roman" w:hAnsi="Times New Roman" w:cs="Times New Roman"/>
          <w:sz w:val="28"/>
          <w:szCs w:val="28"/>
          <w:lang w:eastAsia="ru-RU"/>
        </w:rPr>
        <w:t>В большей мере это характерно для респондентов в возрасте от 18 до 45 лет (40,2%).</w:t>
      </w:r>
    </w:p>
    <w:p w14:paraId="0ABA106A"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Еще 2,5% респондентов затруднились дать ответ на данный вопрос.</w:t>
      </w:r>
    </w:p>
    <w:p w14:paraId="6C48C9D6" w14:textId="35D0F030"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Чаще других отвечали, что они скорее удовлетворены деятельностью органов местного самоуправления в сфере теплоснабжения, опрошенные, проживающие в </w:t>
      </w:r>
      <w:proofErr w:type="spellStart"/>
      <w:r w:rsidRPr="00967AA6">
        <w:rPr>
          <w:rFonts w:ascii="Times New Roman" w:eastAsia="Times New Roman" w:hAnsi="Times New Roman" w:cs="Times New Roman"/>
          <w:sz w:val="28"/>
          <w:szCs w:val="28"/>
          <w:lang w:eastAsia="ru-RU"/>
        </w:rPr>
        <w:t>Хасынском</w:t>
      </w:r>
      <w:proofErr w:type="spellEnd"/>
      <w:r w:rsidRPr="00967AA6">
        <w:rPr>
          <w:rFonts w:ascii="Times New Roman" w:eastAsia="Times New Roman" w:hAnsi="Times New Roman" w:cs="Times New Roman"/>
          <w:sz w:val="28"/>
          <w:szCs w:val="28"/>
          <w:lang w:eastAsia="ru-RU"/>
        </w:rPr>
        <w:t xml:space="preserve"> ГО (80,1%) и </w:t>
      </w:r>
      <w:proofErr w:type="spellStart"/>
      <w:r w:rsidRPr="00967AA6">
        <w:rPr>
          <w:rFonts w:ascii="Times New Roman" w:eastAsia="Times New Roman" w:hAnsi="Times New Roman" w:cs="Times New Roman"/>
          <w:sz w:val="28"/>
          <w:szCs w:val="28"/>
          <w:lang w:eastAsia="ru-RU"/>
        </w:rPr>
        <w:t>Тенькинском</w:t>
      </w:r>
      <w:proofErr w:type="spellEnd"/>
      <w:r w:rsidRPr="00967AA6">
        <w:rPr>
          <w:rFonts w:ascii="Times New Roman" w:eastAsia="Times New Roman" w:hAnsi="Times New Roman" w:cs="Times New Roman"/>
          <w:sz w:val="28"/>
          <w:szCs w:val="28"/>
          <w:lang w:eastAsia="ru-RU"/>
        </w:rPr>
        <w:t xml:space="preserve"> ГО (74,0%).</w:t>
      </w:r>
      <w:r w:rsidR="005A1BB6">
        <w:rPr>
          <w:rFonts w:ascii="Times New Roman" w:eastAsia="Times New Roman" w:hAnsi="Times New Roman" w:cs="Times New Roman"/>
          <w:sz w:val="28"/>
          <w:szCs w:val="28"/>
          <w:lang w:eastAsia="ru-RU"/>
        </w:rPr>
        <w:t xml:space="preserve"> </w:t>
      </w:r>
      <w:r w:rsidRPr="00967AA6">
        <w:rPr>
          <w:rFonts w:ascii="Times New Roman" w:eastAsia="Times New Roman" w:hAnsi="Times New Roman" w:cs="Times New Roman"/>
          <w:sz w:val="28"/>
          <w:szCs w:val="28"/>
          <w:lang w:eastAsia="ru-RU"/>
        </w:rPr>
        <w:t xml:space="preserve">Максимальная доля не довольных работой органов местного самоуправления в </w:t>
      </w:r>
      <w:r w:rsidRPr="00967AA6">
        <w:rPr>
          <w:rFonts w:ascii="Times New Roman" w:eastAsia="Times New Roman" w:hAnsi="Times New Roman" w:cs="Times New Roman"/>
          <w:sz w:val="28"/>
          <w:szCs w:val="28"/>
          <w:lang w:eastAsia="ru-RU"/>
        </w:rPr>
        <w:lastRenderedPageBreak/>
        <w:t xml:space="preserve">обозначенной сфере, отмечается в </w:t>
      </w:r>
      <w:proofErr w:type="spellStart"/>
      <w:r w:rsidRPr="00967AA6">
        <w:rPr>
          <w:rFonts w:ascii="Times New Roman" w:eastAsia="Times New Roman" w:hAnsi="Times New Roman" w:cs="Times New Roman"/>
          <w:sz w:val="28"/>
          <w:szCs w:val="28"/>
          <w:lang w:eastAsia="ru-RU"/>
        </w:rPr>
        <w:t>Омсукчанском</w:t>
      </w:r>
      <w:proofErr w:type="spellEnd"/>
      <w:r w:rsidRPr="00967AA6">
        <w:rPr>
          <w:rFonts w:ascii="Times New Roman" w:eastAsia="Times New Roman" w:hAnsi="Times New Roman" w:cs="Times New Roman"/>
          <w:sz w:val="28"/>
          <w:szCs w:val="28"/>
          <w:lang w:eastAsia="ru-RU"/>
        </w:rPr>
        <w:t xml:space="preserve"> ГО (45,2%) и </w:t>
      </w:r>
      <w:proofErr w:type="spellStart"/>
      <w:r w:rsidRPr="00967AA6">
        <w:rPr>
          <w:rFonts w:ascii="Times New Roman" w:eastAsia="Times New Roman" w:hAnsi="Times New Roman" w:cs="Times New Roman"/>
          <w:sz w:val="28"/>
          <w:szCs w:val="28"/>
          <w:lang w:eastAsia="ru-RU"/>
        </w:rPr>
        <w:t>Сусуманском</w:t>
      </w:r>
      <w:proofErr w:type="spellEnd"/>
      <w:r w:rsidRPr="00967AA6">
        <w:rPr>
          <w:rFonts w:ascii="Times New Roman" w:eastAsia="Times New Roman" w:hAnsi="Times New Roman" w:cs="Times New Roman"/>
          <w:sz w:val="28"/>
          <w:szCs w:val="28"/>
          <w:lang w:eastAsia="ru-RU"/>
        </w:rPr>
        <w:t xml:space="preserve"> ГО (39,4%).</w:t>
      </w:r>
    </w:p>
    <w:p w14:paraId="3F7416CC" w14:textId="40A85266" w:rsidR="00967AA6" w:rsidRDefault="00967AA6" w:rsidP="00967AA6">
      <w:pPr>
        <w:tabs>
          <w:tab w:val="left" w:pos="7371"/>
        </w:tabs>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drawing>
          <wp:inline distT="0" distB="0" distL="0" distR="0" wp14:anchorId="42229F1A" wp14:editId="45C8F0FE">
            <wp:extent cx="6305550" cy="4333875"/>
            <wp:effectExtent l="0" t="0" r="0" b="9525"/>
            <wp:docPr id="218"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3FBDB3"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146DED92" w14:textId="77777777" w:rsidR="00EA0A04" w:rsidRPr="00967AA6" w:rsidRDefault="00EA0A04" w:rsidP="00967AA6">
      <w:pPr>
        <w:tabs>
          <w:tab w:val="left" w:pos="7371"/>
        </w:tabs>
        <w:spacing w:after="0" w:line="360" w:lineRule="auto"/>
        <w:jc w:val="both"/>
        <w:rPr>
          <w:rFonts w:ascii="Times New Roman" w:eastAsia="Times New Roman" w:hAnsi="Times New Roman" w:cs="Times New Roman"/>
          <w:sz w:val="28"/>
          <w:szCs w:val="28"/>
          <w:lang w:eastAsia="ru-RU"/>
        </w:rPr>
      </w:pPr>
    </w:p>
    <w:p w14:paraId="639B53EB" w14:textId="77777777" w:rsidR="00967AA6" w:rsidRPr="00967AA6" w:rsidRDefault="00967AA6" w:rsidP="00967AA6">
      <w:pPr>
        <w:spacing w:after="0" w:line="360" w:lineRule="auto"/>
        <w:ind w:firstLine="851"/>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За последние 5 лет отмечается незначительное ежегодное снижение количества удовлетворенных работой органов местного самоуправления в сфере теплоснабжения.  В 2021 году по сравнению с 2020 годом число удовлетворенных респондентов сократилось на 4,9% и составило 70,1%.</w:t>
      </w:r>
    </w:p>
    <w:p w14:paraId="58EF46F8" w14:textId="77777777" w:rsidR="00967AA6" w:rsidRP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b/>
          <w:noProof/>
          <w:color w:val="8494A6"/>
          <w:lang w:eastAsia="ru-RU"/>
        </w:rPr>
        <w:lastRenderedPageBreak/>
        <w:drawing>
          <wp:inline distT="0" distB="0" distL="0" distR="0" wp14:anchorId="0BC2690E" wp14:editId="2FEA3480">
            <wp:extent cx="6248400" cy="2286000"/>
            <wp:effectExtent l="0" t="0" r="0" b="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29EC11" w14:textId="205D56B1" w:rsidR="00967AA6" w:rsidRPr="00967AA6" w:rsidRDefault="00967AA6" w:rsidP="00640272">
      <w:pPr>
        <w:keepNext/>
        <w:keepLines/>
        <w:spacing w:after="240" w:line="240" w:lineRule="auto"/>
        <w:jc w:val="both"/>
        <w:outlineLvl w:val="1"/>
        <w:rPr>
          <w:rFonts w:ascii="Arial" w:eastAsiaTheme="majorEastAsia" w:hAnsi="Arial" w:cs="Arial"/>
          <w:b/>
          <w:color w:val="8494A6"/>
          <w:sz w:val="32"/>
          <w:szCs w:val="32"/>
        </w:rPr>
      </w:pPr>
      <w:bookmarkStart w:id="19" w:name="_Toc68695060"/>
      <w:r w:rsidRPr="00967AA6">
        <w:rPr>
          <w:rFonts w:ascii="Arial" w:eastAsiaTheme="majorEastAsia" w:hAnsi="Arial" w:cs="Arial"/>
          <w:b/>
          <w:color w:val="8494A6"/>
          <w:sz w:val="32"/>
          <w:szCs w:val="32"/>
        </w:rPr>
        <w:t>1.10. Удовлетворенность деятельностью в сфере водоснабжения</w:t>
      </w:r>
      <w:bookmarkEnd w:id="19"/>
    </w:p>
    <w:p w14:paraId="4C525318" w14:textId="77777777" w:rsidR="00967AA6" w:rsidRPr="00967AA6" w:rsidRDefault="00967AA6" w:rsidP="00967AA6">
      <w:pPr>
        <w:tabs>
          <w:tab w:val="left" w:pos="1102"/>
        </w:tabs>
        <w:autoSpaceDE w:val="0"/>
        <w:autoSpaceDN w:val="0"/>
        <w:adjustRightInd w:val="0"/>
        <w:spacing w:after="0" w:line="240" w:lineRule="auto"/>
        <w:rPr>
          <w:rFonts w:ascii="Arial" w:eastAsia="Times New Roman" w:hAnsi="Arial" w:cs="Arial"/>
          <w:b/>
          <w:color w:val="8494A6"/>
          <w:sz w:val="4"/>
          <w:szCs w:val="4"/>
          <w:lang w:eastAsia="ru-RU"/>
        </w:rPr>
      </w:pPr>
    </w:p>
    <w:p w14:paraId="0D4A9092" w14:textId="77777777" w:rsidR="00967AA6" w:rsidRPr="00967AA6" w:rsidRDefault="00967AA6" w:rsidP="00967AA6">
      <w:pPr>
        <w:rPr>
          <w:rFonts w:ascii="Arial" w:eastAsia="Times New Roman" w:hAnsi="Arial" w:cs="Arial"/>
          <w:b/>
          <w:bCs/>
          <w:color w:val="8494A6"/>
          <w:sz w:val="32"/>
          <w:szCs w:val="36"/>
          <w:lang w:eastAsia="ru-RU"/>
        </w:rPr>
      </w:pPr>
      <w:r w:rsidRPr="00967AA6">
        <w:rPr>
          <w:rFonts w:ascii="Times New Roman" w:eastAsia="Times New Roman" w:hAnsi="Times New Roman" w:cs="Times New Roman"/>
          <w:noProof/>
          <w:color w:val="8494A6"/>
          <w:sz w:val="24"/>
          <w:szCs w:val="24"/>
          <w:lang w:eastAsia="ru-RU"/>
        </w:rPr>
        <w:drawing>
          <wp:inline distT="0" distB="0" distL="0" distR="0" wp14:anchorId="3C782D09" wp14:editId="69648DE8">
            <wp:extent cx="6219825" cy="3785191"/>
            <wp:effectExtent l="0" t="0" r="9525" b="6350"/>
            <wp:docPr id="2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98E425" w14:textId="67C43146"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Более 3/4 опрошенных жителей Магаданской области указали, что </w:t>
      </w:r>
      <w:r w:rsidRPr="00967AA6">
        <w:rPr>
          <w:rFonts w:ascii="Times New Roman" w:eastAsia="Times New Roman" w:hAnsi="Times New Roman" w:cs="Times New Roman"/>
          <w:b/>
          <w:color w:val="00B050"/>
          <w:sz w:val="28"/>
          <w:szCs w:val="28"/>
          <w:lang w:eastAsia="ru-RU"/>
        </w:rPr>
        <w:t>скорее</w:t>
      </w:r>
      <w:r w:rsidR="002166A5">
        <w:rPr>
          <w:rFonts w:ascii="Times New Roman" w:eastAsia="Times New Roman" w:hAnsi="Times New Roman" w:cs="Times New Roman"/>
          <w:b/>
          <w:color w:val="00B050"/>
          <w:sz w:val="28"/>
          <w:szCs w:val="28"/>
          <w:lang w:eastAsia="ru-RU"/>
        </w:rPr>
        <w:t xml:space="preserve"> </w:t>
      </w:r>
      <w:r w:rsidRPr="00967AA6">
        <w:rPr>
          <w:rFonts w:ascii="Times New Roman" w:eastAsia="Times New Roman" w:hAnsi="Times New Roman" w:cs="Times New Roman"/>
          <w:b/>
          <w:color w:val="00B050"/>
          <w:sz w:val="28"/>
          <w:szCs w:val="28"/>
          <w:lang w:eastAsia="ru-RU"/>
        </w:rPr>
        <w:t xml:space="preserve">удовлетворены </w:t>
      </w:r>
      <w:r w:rsidRPr="00967AA6">
        <w:rPr>
          <w:rFonts w:ascii="Times New Roman" w:eastAsia="Times New Roman" w:hAnsi="Times New Roman" w:cs="Times New Roman"/>
          <w:sz w:val="28"/>
          <w:szCs w:val="28"/>
          <w:lang w:eastAsia="ru-RU"/>
        </w:rPr>
        <w:t xml:space="preserve">деятельностью органов местного самоуправления в их муниципальном образовании в сфере водоснабжения </w:t>
      </w:r>
      <w:r w:rsidRPr="002166A5">
        <w:rPr>
          <w:rFonts w:ascii="Times New Roman" w:eastAsia="Times New Roman" w:hAnsi="Times New Roman" w:cs="Times New Roman"/>
          <w:bCs/>
          <w:sz w:val="28"/>
          <w:szCs w:val="28"/>
          <w:lang w:eastAsia="ru-RU"/>
        </w:rPr>
        <w:t>(78,1%).</w:t>
      </w:r>
      <w:r w:rsidRPr="002166A5">
        <w:rPr>
          <w:rFonts w:ascii="Times New Roman" w:eastAsia="Times New Roman" w:hAnsi="Times New Roman" w:cs="Times New Roman"/>
          <w:sz w:val="28"/>
          <w:szCs w:val="28"/>
          <w:lang w:eastAsia="ru-RU"/>
        </w:rPr>
        <w:t xml:space="preserve"> </w:t>
      </w:r>
      <w:r w:rsidRPr="00967AA6">
        <w:rPr>
          <w:rFonts w:ascii="Times New Roman" w:eastAsia="Times New Roman" w:hAnsi="Times New Roman" w:cs="Times New Roman"/>
          <w:sz w:val="28"/>
          <w:szCs w:val="28"/>
          <w:lang w:eastAsia="ru-RU"/>
        </w:rPr>
        <w:t>Максимальная доля</w:t>
      </w:r>
      <w:r w:rsidR="002166A5">
        <w:rPr>
          <w:rFonts w:ascii="Times New Roman" w:eastAsia="Times New Roman" w:hAnsi="Times New Roman" w:cs="Times New Roman"/>
          <w:sz w:val="28"/>
          <w:szCs w:val="28"/>
          <w:lang w:eastAsia="ru-RU"/>
        </w:rPr>
        <w:t xml:space="preserve"> </w:t>
      </w:r>
      <w:r w:rsidRPr="00967AA6">
        <w:rPr>
          <w:rFonts w:ascii="Times New Roman" w:eastAsia="Times New Roman" w:hAnsi="Times New Roman" w:cs="Times New Roman"/>
          <w:sz w:val="28"/>
          <w:szCs w:val="28"/>
          <w:lang w:eastAsia="ru-RU"/>
        </w:rPr>
        <w:t xml:space="preserve">удовлетворенных респондентов отмечена среди опрошенных </w:t>
      </w:r>
      <w:r w:rsidR="002166A5">
        <w:rPr>
          <w:rFonts w:ascii="Times New Roman" w:eastAsia="Times New Roman" w:hAnsi="Times New Roman" w:cs="Times New Roman"/>
          <w:sz w:val="28"/>
          <w:szCs w:val="28"/>
          <w:lang w:eastAsia="ru-RU"/>
        </w:rPr>
        <w:t xml:space="preserve">в возрасте старше </w:t>
      </w:r>
      <w:r w:rsidRPr="00967AA6">
        <w:rPr>
          <w:rFonts w:ascii="Times New Roman" w:eastAsia="Times New Roman" w:hAnsi="Times New Roman" w:cs="Times New Roman"/>
          <w:sz w:val="28"/>
          <w:szCs w:val="28"/>
          <w:lang w:eastAsia="ru-RU"/>
        </w:rPr>
        <w:t>46 лет (83,9%).</w:t>
      </w:r>
    </w:p>
    <w:p w14:paraId="04750E47"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proofErr w:type="gramStart"/>
      <w:r w:rsidRPr="00967AA6">
        <w:rPr>
          <w:rFonts w:ascii="Times New Roman" w:eastAsia="Times New Roman" w:hAnsi="Times New Roman" w:cs="Times New Roman"/>
          <w:sz w:val="28"/>
          <w:szCs w:val="28"/>
          <w:lang w:eastAsia="ru-RU"/>
        </w:rPr>
        <w:lastRenderedPageBreak/>
        <w:t xml:space="preserve">Около пятой части опрошенных </w:t>
      </w:r>
      <w:r w:rsidRPr="00967AA6">
        <w:rPr>
          <w:rFonts w:ascii="Times New Roman" w:eastAsia="Times New Roman" w:hAnsi="Times New Roman" w:cs="Times New Roman"/>
          <w:b/>
          <w:color w:val="C00000"/>
          <w:sz w:val="28"/>
          <w:szCs w:val="28"/>
          <w:lang w:eastAsia="ru-RU"/>
        </w:rPr>
        <w:t>скорее не удовлетворены</w:t>
      </w:r>
      <w:r w:rsidRPr="00967AA6">
        <w:rPr>
          <w:rFonts w:ascii="Times New Roman" w:eastAsia="Times New Roman" w:hAnsi="Times New Roman" w:cs="Times New Roman"/>
          <w:color w:val="00B050"/>
          <w:sz w:val="28"/>
          <w:szCs w:val="28"/>
          <w:lang w:eastAsia="ru-RU"/>
        </w:rPr>
        <w:t xml:space="preserve"> </w:t>
      </w:r>
      <w:r w:rsidRPr="00967AA6">
        <w:rPr>
          <w:rFonts w:ascii="Times New Roman" w:eastAsia="Times New Roman" w:hAnsi="Times New Roman" w:cs="Times New Roman"/>
          <w:sz w:val="28"/>
          <w:szCs w:val="28"/>
          <w:lang w:eastAsia="ru-RU"/>
        </w:rPr>
        <w:t xml:space="preserve">деятельностью муниципальных властей в данной области </w:t>
      </w:r>
      <w:r w:rsidRPr="002166A5">
        <w:rPr>
          <w:rFonts w:ascii="Times New Roman" w:eastAsia="Times New Roman" w:hAnsi="Times New Roman" w:cs="Times New Roman"/>
          <w:sz w:val="28"/>
          <w:szCs w:val="28"/>
          <w:lang w:eastAsia="ru-RU"/>
        </w:rPr>
        <w:t>(19,9%).</w:t>
      </w:r>
      <w:proofErr w:type="gramEnd"/>
      <w:r w:rsidRPr="002166A5">
        <w:rPr>
          <w:rFonts w:ascii="Times New Roman" w:eastAsia="Times New Roman" w:hAnsi="Times New Roman" w:cs="Times New Roman"/>
          <w:sz w:val="28"/>
          <w:szCs w:val="28"/>
          <w:lang w:eastAsia="ru-RU"/>
        </w:rPr>
        <w:t xml:space="preserve"> </w:t>
      </w:r>
      <w:r w:rsidRPr="00967AA6">
        <w:rPr>
          <w:rFonts w:ascii="Times New Roman" w:eastAsia="Times New Roman" w:hAnsi="Times New Roman" w:cs="Times New Roman"/>
          <w:sz w:val="28"/>
          <w:szCs w:val="28"/>
          <w:lang w:eastAsia="ru-RU"/>
        </w:rPr>
        <w:t>Чаще такой вариант ответа выбирали респонденты в возрасте от 18 до 45 лет (24,9%).</w:t>
      </w:r>
    </w:p>
    <w:p w14:paraId="19B15B11" w14:textId="77777777"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Еще 2,0% респондентов затруднились дать ответ на данный вопрос.</w:t>
      </w:r>
    </w:p>
    <w:p w14:paraId="342CD3C8" w14:textId="1CC46CC4" w:rsidR="00967AA6" w:rsidRPr="00967AA6" w:rsidRDefault="00967AA6" w:rsidP="00967AA6">
      <w:pPr>
        <w:spacing w:after="0" w:line="360" w:lineRule="auto"/>
        <w:ind w:firstLine="709"/>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sz w:val="28"/>
          <w:szCs w:val="28"/>
          <w:lang w:eastAsia="ru-RU"/>
        </w:rPr>
        <w:t xml:space="preserve">Наибольшая доля респондентов, удовлетворенных деятельностью органов местного самоуправления в их муниципальном образовании в сфере теплоснабжения, отмечена в </w:t>
      </w:r>
      <w:proofErr w:type="spellStart"/>
      <w:r w:rsidRPr="00967AA6">
        <w:rPr>
          <w:rFonts w:ascii="Times New Roman" w:eastAsia="Times New Roman" w:hAnsi="Times New Roman" w:cs="Times New Roman"/>
          <w:sz w:val="28"/>
          <w:szCs w:val="28"/>
          <w:lang w:eastAsia="ru-RU"/>
        </w:rPr>
        <w:t>Хасынском</w:t>
      </w:r>
      <w:proofErr w:type="spellEnd"/>
      <w:r w:rsidRPr="00967AA6">
        <w:rPr>
          <w:rFonts w:ascii="Times New Roman" w:eastAsia="Times New Roman" w:hAnsi="Times New Roman" w:cs="Times New Roman"/>
          <w:sz w:val="28"/>
          <w:szCs w:val="28"/>
          <w:lang w:eastAsia="ru-RU"/>
        </w:rPr>
        <w:t xml:space="preserve"> ГО (85,5%) и Магадане (81,1%).</w:t>
      </w:r>
      <w:r w:rsidR="002166A5">
        <w:rPr>
          <w:rFonts w:ascii="Times New Roman" w:eastAsia="Times New Roman" w:hAnsi="Times New Roman" w:cs="Times New Roman"/>
          <w:sz w:val="28"/>
          <w:szCs w:val="28"/>
          <w:lang w:eastAsia="ru-RU"/>
        </w:rPr>
        <w:t xml:space="preserve"> </w:t>
      </w:r>
      <w:r w:rsidRPr="00967AA6">
        <w:rPr>
          <w:rFonts w:ascii="Times New Roman" w:eastAsia="Times New Roman" w:hAnsi="Times New Roman" w:cs="Times New Roman"/>
          <w:sz w:val="28"/>
          <w:szCs w:val="28"/>
          <w:lang w:eastAsia="ru-RU"/>
        </w:rPr>
        <w:t xml:space="preserve">Крайне высокая доля тех, кто ответил, что не удовлетворен работой органов местного самоуправления в обозначенной сфере, отмечается в </w:t>
      </w:r>
      <w:proofErr w:type="spellStart"/>
      <w:r w:rsidRPr="00967AA6">
        <w:rPr>
          <w:rFonts w:ascii="Times New Roman" w:eastAsia="Times New Roman" w:hAnsi="Times New Roman" w:cs="Times New Roman"/>
          <w:sz w:val="28"/>
          <w:szCs w:val="28"/>
          <w:lang w:eastAsia="ru-RU"/>
        </w:rPr>
        <w:t>Сусуманском</w:t>
      </w:r>
      <w:proofErr w:type="spellEnd"/>
      <w:r w:rsidRPr="00967AA6">
        <w:rPr>
          <w:rFonts w:ascii="Times New Roman" w:eastAsia="Times New Roman" w:hAnsi="Times New Roman" w:cs="Times New Roman"/>
          <w:sz w:val="28"/>
          <w:szCs w:val="28"/>
          <w:lang w:eastAsia="ru-RU"/>
        </w:rPr>
        <w:t xml:space="preserve"> ГО (38,4%), Северо-Эвенском ГО (28,2%) и </w:t>
      </w:r>
      <w:proofErr w:type="spellStart"/>
      <w:r w:rsidRPr="00967AA6">
        <w:rPr>
          <w:rFonts w:ascii="Times New Roman" w:eastAsia="Times New Roman" w:hAnsi="Times New Roman" w:cs="Times New Roman"/>
          <w:sz w:val="28"/>
          <w:szCs w:val="28"/>
          <w:lang w:eastAsia="ru-RU"/>
        </w:rPr>
        <w:t>Тенькинском</w:t>
      </w:r>
      <w:proofErr w:type="spellEnd"/>
      <w:r w:rsidRPr="00967AA6">
        <w:rPr>
          <w:rFonts w:ascii="Times New Roman" w:eastAsia="Times New Roman" w:hAnsi="Times New Roman" w:cs="Times New Roman"/>
          <w:sz w:val="28"/>
          <w:szCs w:val="28"/>
          <w:lang w:eastAsia="ru-RU"/>
        </w:rPr>
        <w:t xml:space="preserve"> ГО (24,8%). </w:t>
      </w:r>
    </w:p>
    <w:p w14:paraId="36C56A49" w14:textId="4B2A6AFA" w:rsidR="00967AA6" w:rsidRDefault="00967AA6" w:rsidP="00967AA6">
      <w:pPr>
        <w:tabs>
          <w:tab w:val="left" w:pos="7371"/>
        </w:tabs>
        <w:spacing w:after="0" w:line="360" w:lineRule="auto"/>
        <w:jc w:val="both"/>
        <w:rPr>
          <w:rFonts w:ascii="Times New Roman" w:eastAsia="Times New Roman" w:hAnsi="Times New Roman" w:cs="Times New Roman"/>
          <w:sz w:val="28"/>
          <w:szCs w:val="28"/>
          <w:lang w:eastAsia="ru-RU"/>
        </w:rPr>
      </w:pPr>
      <w:r w:rsidRPr="00967AA6">
        <w:rPr>
          <w:rFonts w:ascii="Times New Roman" w:eastAsia="Times New Roman" w:hAnsi="Times New Roman" w:cs="Times New Roman"/>
          <w:noProof/>
          <w:sz w:val="28"/>
          <w:szCs w:val="28"/>
          <w:shd w:val="clear" w:color="auto" w:fill="FFFFFF" w:themeFill="background1"/>
          <w:lang w:eastAsia="ru-RU"/>
        </w:rPr>
        <w:drawing>
          <wp:inline distT="0" distB="0" distL="0" distR="0" wp14:anchorId="51A4DCBD" wp14:editId="368D5E7D">
            <wp:extent cx="6257925" cy="4476750"/>
            <wp:effectExtent l="0" t="0" r="9525" b="0"/>
            <wp:docPr id="221"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BCFBFF"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3556CB2B" w14:textId="77777777" w:rsidR="00EA0A04" w:rsidRPr="00967AA6" w:rsidRDefault="00EA0A04" w:rsidP="00967AA6">
      <w:pPr>
        <w:tabs>
          <w:tab w:val="left" w:pos="7371"/>
        </w:tabs>
        <w:spacing w:after="0" w:line="360" w:lineRule="auto"/>
        <w:jc w:val="both"/>
        <w:rPr>
          <w:rFonts w:ascii="Times New Roman" w:eastAsia="Times New Roman" w:hAnsi="Times New Roman" w:cs="Times New Roman"/>
          <w:sz w:val="28"/>
          <w:szCs w:val="28"/>
          <w:lang w:eastAsia="ru-RU"/>
        </w:rPr>
      </w:pPr>
    </w:p>
    <w:p w14:paraId="507EBCC9" w14:textId="77777777" w:rsidR="00967AA6" w:rsidRPr="00967AA6" w:rsidRDefault="00967AA6" w:rsidP="00967AA6">
      <w:pPr>
        <w:spacing w:after="0" w:line="360" w:lineRule="auto"/>
        <w:jc w:val="both"/>
        <w:rPr>
          <w:rFonts w:ascii="Times New Roman" w:eastAsia="Times New Roman" w:hAnsi="Times New Roman" w:cs="Times New Roman"/>
          <w:sz w:val="28"/>
          <w:szCs w:val="28"/>
          <w:lang w:eastAsia="ru-RU"/>
        </w:rPr>
      </w:pPr>
      <w:r w:rsidRPr="00967AA6">
        <w:rPr>
          <w:b/>
          <w:noProof/>
          <w:color w:val="8494A6"/>
          <w:lang w:eastAsia="ru-RU"/>
        </w:rPr>
        <w:lastRenderedPageBreak/>
        <w:drawing>
          <wp:inline distT="0" distB="0" distL="0" distR="0" wp14:anchorId="0CD55D04" wp14:editId="3A285555">
            <wp:extent cx="6305550" cy="26670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91D39EC" w14:textId="77AB0FAF" w:rsidR="00967AA6" w:rsidRPr="00967AA6" w:rsidRDefault="002166A5" w:rsidP="002166A5">
      <w:pPr>
        <w:spacing w:after="0" w:line="360" w:lineRule="auto"/>
        <w:ind w:firstLine="851"/>
        <w:jc w:val="both"/>
        <w:rPr>
          <w:rFonts w:ascii="Times New Roman" w:eastAsia="Times New Roman" w:hAnsi="Times New Roman" w:cs="Times New Roman"/>
          <w:sz w:val="28"/>
          <w:szCs w:val="28"/>
          <w:lang w:eastAsia="ru-RU"/>
        </w:rPr>
      </w:pPr>
      <w:proofErr w:type="gramStart"/>
      <w:r w:rsidRPr="00967AA6">
        <w:rPr>
          <w:rFonts w:ascii="Times New Roman" w:eastAsia="Times New Roman" w:hAnsi="Times New Roman" w:cs="Times New Roman"/>
          <w:sz w:val="28"/>
          <w:szCs w:val="28"/>
          <w:lang w:eastAsia="ru-RU"/>
        </w:rPr>
        <w:t>Динамика удовлетворенности респондентов деятельностью органов местного самоуправления в сфере водоснабжения за последние 5 лет в целом была стабильна: доля удовлетворенных респондентов составляла около 3/4.</w:t>
      </w:r>
      <w:proofErr w:type="gramEnd"/>
      <w:r w:rsidRPr="00967AA6">
        <w:rPr>
          <w:rFonts w:ascii="Times New Roman" w:eastAsia="Times New Roman" w:hAnsi="Times New Roman" w:cs="Times New Roman"/>
          <w:sz w:val="28"/>
          <w:szCs w:val="28"/>
          <w:lang w:eastAsia="ru-RU"/>
        </w:rPr>
        <w:t xml:space="preserve"> Исключением стал 2020 год, когда число </w:t>
      </w:r>
      <w:proofErr w:type="gramStart"/>
      <w:r w:rsidRPr="00967AA6">
        <w:rPr>
          <w:rFonts w:ascii="Times New Roman" w:eastAsia="Times New Roman" w:hAnsi="Times New Roman" w:cs="Times New Roman"/>
          <w:sz w:val="28"/>
          <w:szCs w:val="28"/>
          <w:lang w:eastAsia="ru-RU"/>
        </w:rPr>
        <w:t>удовлетворенных</w:t>
      </w:r>
      <w:proofErr w:type="gramEnd"/>
      <w:r w:rsidRPr="00967AA6">
        <w:rPr>
          <w:rFonts w:ascii="Times New Roman" w:eastAsia="Times New Roman" w:hAnsi="Times New Roman" w:cs="Times New Roman"/>
          <w:sz w:val="28"/>
          <w:szCs w:val="28"/>
          <w:lang w:eastAsia="ru-RU"/>
        </w:rPr>
        <w:t xml:space="preserve"> опрошенных сократилось до 41,0%.</w:t>
      </w:r>
    </w:p>
    <w:p w14:paraId="7B030CF3" w14:textId="66F1EBB2" w:rsidR="00967AA6" w:rsidRDefault="00967AA6">
      <w:pPr>
        <w:spacing w:after="200" w:line="276" w:lineRule="auto"/>
        <w:rPr>
          <w:rFonts w:ascii="Arial" w:eastAsiaTheme="majorEastAsia" w:hAnsi="Arial" w:cs="Arial"/>
          <w:b/>
          <w:bCs/>
          <w:iCs/>
          <w:color w:val="8494A6"/>
          <w:sz w:val="36"/>
          <w:szCs w:val="32"/>
          <w:lang w:eastAsia="ru-RU"/>
        </w:rPr>
      </w:pPr>
      <w:r>
        <w:rPr>
          <w:rFonts w:ascii="Arial" w:eastAsiaTheme="majorEastAsia" w:hAnsi="Arial" w:cs="Arial"/>
          <w:iCs/>
          <w:color w:val="8494A6"/>
          <w:sz w:val="36"/>
          <w:szCs w:val="32"/>
        </w:rPr>
        <w:br w:type="page"/>
      </w:r>
    </w:p>
    <w:p w14:paraId="3224D000" w14:textId="77777777" w:rsidR="002F2DCC" w:rsidRPr="002F2DCC" w:rsidRDefault="002F2DCC" w:rsidP="00640272">
      <w:pPr>
        <w:keepNext/>
        <w:keepLines/>
        <w:spacing w:after="240" w:line="240" w:lineRule="auto"/>
        <w:jc w:val="both"/>
        <w:outlineLvl w:val="1"/>
        <w:rPr>
          <w:rFonts w:ascii="Arial" w:eastAsiaTheme="majorEastAsia" w:hAnsi="Arial" w:cs="Arial"/>
          <w:b/>
          <w:color w:val="8494A6"/>
          <w:sz w:val="32"/>
          <w:szCs w:val="32"/>
        </w:rPr>
      </w:pPr>
      <w:bookmarkStart w:id="20" w:name="_Toc68695061"/>
      <w:r w:rsidRPr="002F2DCC">
        <w:rPr>
          <w:rFonts w:ascii="Arial" w:eastAsiaTheme="majorEastAsia" w:hAnsi="Arial" w:cs="Arial"/>
          <w:b/>
          <w:color w:val="8494A6"/>
          <w:sz w:val="32"/>
          <w:szCs w:val="32"/>
        </w:rPr>
        <w:lastRenderedPageBreak/>
        <w:t>1.11. Удовлетворенность деятельностью в сфере электроснабжения</w:t>
      </w:r>
      <w:bookmarkEnd w:id="20"/>
    </w:p>
    <w:p w14:paraId="494C4D97" w14:textId="77777777" w:rsidR="002F2DCC" w:rsidRPr="002F2DCC" w:rsidRDefault="002F2DCC" w:rsidP="002F2DCC">
      <w:pPr>
        <w:rPr>
          <w:rFonts w:ascii="Arial" w:eastAsia="Times New Roman" w:hAnsi="Arial" w:cs="Arial"/>
          <w:b/>
          <w:bCs/>
          <w:color w:val="8494A6"/>
          <w:sz w:val="32"/>
          <w:szCs w:val="36"/>
          <w:lang w:eastAsia="ru-RU"/>
        </w:rPr>
      </w:pPr>
      <w:r w:rsidRPr="002F2DCC">
        <w:rPr>
          <w:rFonts w:ascii="Times New Roman" w:eastAsia="Times New Roman" w:hAnsi="Times New Roman" w:cs="Times New Roman"/>
          <w:noProof/>
          <w:color w:val="8494A6"/>
          <w:sz w:val="24"/>
          <w:szCs w:val="24"/>
          <w:lang w:eastAsia="ru-RU"/>
        </w:rPr>
        <w:drawing>
          <wp:inline distT="0" distB="0" distL="0" distR="0" wp14:anchorId="08BB5E67" wp14:editId="172153C3">
            <wp:extent cx="6219825" cy="3109714"/>
            <wp:effectExtent l="0" t="0" r="9525" b="14605"/>
            <wp:docPr id="24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497F89"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Большинство опрошенных жителей Магаданской области (87,1%) указали, что </w:t>
      </w:r>
      <w:r w:rsidRPr="002F2DCC">
        <w:rPr>
          <w:rFonts w:ascii="Times New Roman" w:eastAsia="Times New Roman" w:hAnsi="Times New Roman" w:cs="Times New Roman"/>
          <w:b/>
          <w:color w:val="00B050"/>
          <w:sz w:val="28"/>
          <w:szCs w:val="28"/>
          <w:lang w:eastAsia="ru-RU"/>
        </w:rPr>
        <w:t xml:space="preserve">скорее удовлетворены </w:t>
      </w:r>
      <w:r w:rsidRPr="002F2DCC">
        <w:rPr>
          <w:rFonts w:ascii="Times New Roman" w:eastAsia="Times New Roman" w:hAnsi="Times New Roman" w:cs="Times New Roman"/>
          <w:bCs/>
          <w:sz w:val="28"/>
          <w:szCs w:val="28"/>
          <w:lang w:eastAsia="ru-RU"/>
        </w:rPr>
        <w:t xml:space="preserve">деятельностью властей в сфере электроснабжения, </w:t>
      </w:r>
      <w:r w:rsidRPr="002F2DCC">
        <w:rPr>
          <w:rFonts w:ascii="Times New Roman" w:eastAsia="Times New Roman" w:hAnsi="Times New Roman" w:cs="Times New Roman"/>
          <w:b/>
          <w:bCs/>
          <w:color w:val="C00000"/>
          <w:sz w:val="28"/>
          <w:szCs w:val="28"/>
          <w:lang w:eastAsia="ru-RU"/>
        </w:rPr>
        <w:t xml:space="preserve">не удовлетворены </w:t>
      </w:r>
      <w:r w:rsidRPr="002F2DCC">
        <w:rPr>
          <w:rFonts w:ascii="Times New Roman" w:eastAsia="Times New Roman" w:hAnsi="Times New Roman" w:cs="Times New Roman"/>
          <w:sz w:val="28"/>
          <w:szCs w:val="28"/>
          <w:lang w:eastAsia="ru-RU"/>
        </w:rPr>
        <w:t>– 12%. Респонденты в возрасте старше 46 лет (89,1%) отвечали, что удовлетворены, несколько чаще, чем люди 18-45 лет (85,1%). Относительно гендерных групп особенных различий в удовлетворенности деятельностью органов местного самоуправления в сфере электроснабжения не наблюдается.</w:t>
      </w:r>
    </w:p>
    <w:p w14:paraId="11AE70E8" w14:textId="77777777" w:rsidR="002F2DCC" w:rsidRPr="002F2DCC" w:rsidRDefault="002F2DCC" w:rsidP="002F2DCC">
      <w:pPr>
        <w:spacing w:after="0" w:line="360" w:lineRule="auto"/>
        <w:rPr>
          <w:rFonts w:ascii="Times New Roman" w:eastAsia="Times New Roman" w:hAnsi="Times New Roman" w:cs="Times New Roman"/>
          <w:b/>
          <w:bCs/>
          <w:color w:val="C00000"/>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7497181C" wp14:editId="6384D3D2">
            <wp:extent cx="6188075" cy="2832100"/>
            <wp:effectExtent l="0" t="0" r="3175" b="6350"/>
            <wp:docPr id="244"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C2E285B" w14:textId="77777777" w:rsidR="002F2DCC" w:rsidRPr="002F2DCC" w:rsidRDefault="002F2DCC" w:rsidP="0063467B">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lastRenderedPageBreak/>
        <w:tab/>
      </w:r>
      <w:proofErr w:type="gramStart"/>
      <w:r w:rsidRPr="002F2DCC">
        <w:rPr>
          <w:rFonts w:ascii="Times New Roman" w:eastAsia="Times New Roman" w:hAnsi="Times New Roman" w:cs="Times New Roman"/>
          <w:sz w:val="28"/>
          <w:szCs w:val="28"/>
          <w:lang w:eastAsia="ru-RU"/>
        </w:rPr>
        <w:t>По результатам исследования доля респондентов, удовлетворенных работой властей в сфере электроснабжения, выросла на 11,1% по сравнению с данными 2020 года (76%), и на момент опроса достигла своего наивысшего значения за последние 5 лет.</w:t>
      </w:r>
      <w:proofErr w:type="gramEnd"/>
    </w:p>
    <w:p w14:paraId="41CF0E1D" w14:textId="77777777" w:rsidR="002F2DCC" w:rsidRPr="002F2DCC" w:rsidRDefault="002F2DCC" w:rsidP="002F2DCC">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 </w:t>
      </w: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79BEFD9F" wp14:editId="6BCBCC2C">
            <wp:extent cx="6188075" cy="2847975"/>
            <wp:effectExtent l="0" t="0" r="3175" b="9525"/>
            <wp:docPr id="245"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EFF356" w14:textId="0464A56E" w:rsidR="002F2DCC" w:rsidRDefault="002F2DCC" w:rsidP="002F2DCC">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47D35660" wp14:editId="44C7386D">
            <wp:extent cx="6238875" cy="4038600"/>
            <wp:effectExtent l="0" t="0" r="9525" b="0"/>
            <wp:docPr id="246"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93B9D8"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38DAD714" w14:textId="77777777" w:rsidR="0063467B" w:rsidRPr="002F2DCC" w:rsidRDefault="0063467B" w:rsidP="0063467B">
      <w:pPr>
        <w:spacing w:after="0" w:line="360" w:lineRule="auto"/>
        <w:ind w:firstLine="709"/>
        <w:jc w:val="both"/>
        <w:rPr>
          <w:rFonts w:ascii="Times New Roman" w:eastAsia="Times New Roman" w:hAnsi="Times New Roman" w:cs="Times New Roman"/>
          <w:sz w:val="28"/>
          <w:szCs w:val="28"/>
          <w:lang w:eastAsia="ru-RU"/>
        </w:rPr>
      </w:pPr>
      <w:bookmarkStart w:id="21" w:name="_Hlk68520516"/>
      <w:r w:rsidRPr="002F2DCC">
        <w:rPr>
          <w:rFonts w:ascii="Times New Roman" w:eastAsia="Times New Roman" w:hAnsi="Times New Roman" w:cs="Times New Roman"/>
          <w:sz w:val="28"/>
          <w:szCs w:val="28"/>
          <w:lang w:eastAsia="ru-RU"/>
        </w:rPr>
        <w:lastRenderedPageBreak/>
        <w:t xml:space="preserve">Наибольшая доля респондентов, удовлетворённых деятельностью местных властей в сфере электроснабжения, отмечена в </w:t>
      </w:r>
      <w:proofErr w:type="spellStart"/>
      <w:r w:rsidRPr="002F2DCC">
        <w:rPr>
          <w:rFonts w:ascii="Times New Roman" w:eastAsia="Times New Roman" w:hAnsi="Times New Roman" w:cs="Times New Roman"/>
          <w:sz w:val="28"/>
          <w:szCs w:val="28"/>
          <w:lang w:eastAsia="ru-RU"/>
        </w:rPr>
        <w:t>Хасынском</w:t>
      </w:r>
      <w:proofErr w:type="spellEnd"/>
      <w:r w:rsidRPr="002F2DCC">
        <w:rPr>
          <w:rFonts w:ascii="Times New Roman" w:eastAsia="Times New Roman" w:hAnsi="Times New Roman" w:cs="Times New Roman"/>
          <w:sz w:val="28"/>
          <w:szCs w:val="28"/>
          <w:lang w:eastAsia="ru-RU"/>
        </w:rPr>
        <w:t xml:space="preserve"> ГО, </w:t>
      </w:r>
      <w:proofErr w:type="spellStart"/>
      <w:r w:rsidRPr="002F2DCC">
        <w:rPr>
          <w:rFonts w:ascii="Times New Roman" w:eastAsia="Times New Roman" w:hAnsi="Times New Roman" w:cs="Times New Roman"/>
          <w:sz w:val="28"/>
          <w:szCs w:val="28"/>
          <w:lang w:eastAsia="ru-RU"/>
        </w:rPr>
        <w:t>Тенькинском</w:t>
      </w:r>
      <w:proofErr w:type="spellEnd"/>
      <w:r w:rsidRPr="002F2DCC">
        <w:rPr>
          <w:rFonts w:ascii="Times New Roman" w:eastAsia="Times New Roman" w:hAnsi="Times New Roman" w:cs="Times New Roman"/>
          <w:sz w:val="28"/>
          <w:szCs w:val="28"/>
          <w:lang w:eastAsia="ru-RU"/>
        </w:rPr>
        <w:t xml:space="preserve"> ГО, </w:t>
      </w:r>
      <w:proofErr w:type="spellStart"/>
      <w:r w:rsidRPr="002F2DCC">
        <w:rPr>
          <w:rFonts w:ascii="Times New Roman" w:eastAsia="Times New Roman" w:hAnsi="Times New Roman" w:cs="Times New Roman"/>
          <w:sz w:val="28"/>
          <w:szCs w:val="28"/>
          <w:lang w:eastAsia="ru-RU"/>
        </w:rPr>
        <w:t>Сусуманском</w:t>
      </w:r>
      <w:proofErr w:type="spellEnd"/>
      <w:r w:rsidRPr="002F2DCC">
        <w:rPr>
          <w:rFonts w:ascii="Times New Roman" w:eastAsia="Times New Roman" w:hAnsi="Times New Roman" w:cs="Times New Roman"/>
          <w:sz w:val="28"/>
          <w:szCs w:val="28"/>
          <w:lang w:eastAsia="ru-RU"/>
        </w:rPr>
        <w:t xml:space="preserve"> ГО и </w:t>
      </w:r>
      <w:proofErr w:type="spellStart"/>
      <w:r w:rsidRPr="002F2DCC">
        <w:rPr>
          <w:rFonts w:ascii="Times New Roman" w:eastAsia="Times New Roman" w:hAnsi="Times New Roman" w:cs="Times New Roman"/>
          <w:sz w:val="28"/>
          <w:szCs w:val="28"/>
          <w:lang w:eastAsia="ru-RU"/>
        </w:rPr>
        <w:t>Омсукчанском</w:t>
      </w:r>
      <w:proofErr w:type="spellEnd"/>
      <w:r w:rsidRPr="002F2DCC">
        <w:rPr>
          <w:rFonts w:ascii="Times New Roman" w:eastAsia="Times New Roman" w:hAnsi="Times New Roman" w:cs="Times New Roman"/>
          <w:sz w:val="28"/>
          <w:szCs w:val="28"/>
          <w:lang w:eastAsia="ru-RU"/>
        </w:rPr>
        <w:t xml:space="preserve"> ГО (91,7-94,2%). </w:t>
      </w:r>
    </w:p>
    <w:p w14:paraId="3E79DE13" w14:textId="77777777" w:rsidR="0063467B" w:rsidRPr="002F2DCC" w:rsidRDefault="0063467B" w:rsidP="0063467B">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Максимальная доля тех, кто не удовлетворен работой органов местного самоуправления в сфере электроснабжения, наблюдается в </w:t>
      </w:r>
      <w:proofErr w:type="spellStart"/>
      <w:r w:rsidRPr="002F2DCC">
        <w:rPr>
          <w:rFonts w:ascii="Times New Roman" w:eastAsia="Times New Roman" w:hAnsi="Times New Roman" w:cs="Times New Roman"/>
          <w:sz w:val="28"/>
          <w:szCs w:val="28"/>
          <w:lang w:eastAsia="ru-RU"/>
        </w:rPr>
        <w:t>Ольском</w:t>
      </w:r>
      <w:proofErr w:type="spellEnd"/>
      <w:r w:rsidRPr="002F2DCC">
        <w:rPr>
          <w:rFonts w:ascii="Times New Roman" w:eastAsia="Times New Roman" w:hAnsi="Times New Roman" w:cs="Times New Roman"/>
          <w:sz w:val="28"/>
          <w:szCs w:val="28"/>
          <w:lang w:eastAsia="ru-RU"/>
        </w:rPr>
        <w:t xml:space="preserve"> ГО и </w:t>
      </w:r>
      <w:proofErr w:type="spellStart"/>
      <w:r w:rsidRPr="002F2DCC">
        <w:rPr>
          <w:rFonts w:ascii="Times New Roman" w:eastAsia="Times New Roman" w:hAnsi="Times New Roman" w:cs="Times New Roman"/>
          <w:sz w:val="28"/>
          <w:szCs w:val="28"/>
          <w:lang w:eastAsia="ru-RU"/>
        </w:rPr>
        <w:t>Ягоднинском</w:t>
      </w:r>
      <w:proofErr w:type="spellEnd"/>
      <w:r w:rsidRPr="002F2DCC">
        <w:rPr>
          <w:rFonts w:ascii="Times New Roman" w:eastAsia="Times New Roman" w:hAnsi="Times New Roman" w:cs="Times New Roman"/>
          <w:sz w:val="28"/>
          <w:szCs w:val="28"/>
          <w:lang w:eastAsia="ru-RU"/>
        </w:rPr>
        <w:t xml:space="preserve"> ГО (15,2-16,1%).</w:t>
      </w:r>
    </w:p>
    <w:bookmarkEnd w:id="21"/>
    <w:p w14:paraId="7A455A04" w14:textId="77777777" w:rsidR="0063467B" w:rsidRPr="002F2DCC" w:rsidRDefault="0063467B" w:rsidP="002F2DCC">
      <w:pPr>
        <w:spacing w:after="0" w:line="360" w:lineRule="auto"/>
        <w:jc w:val="both"/>
        <w:rPr>
          <w:rFonts w:ascii="Times New Roman" w:eastAsia="Times New Roman" w:hAnsi="Times New Roman" w:cs="Times New Roman"/>
          <w:sz w:val="28"/>
          <w:szCs w:val="28"/>
          <w:lang w:eastAsia="ru-RU"/>
        </w:rPr>
      </w:pPr>
    </w:p>
    <w:p w14:paraId="5F39A80E" w14:textId="77777777" w:rsidR="0063467B" w:rsidRDefault="0063467B">
      <w:pPr>
        <w:spacing w:after="200" w:line="276" w:lineRule="auto"/>
        <w:rPr>
          <w:rFonts w:ascii="Arial" w:eastAsiaTheme="majorEastAsia" w:hAnsi="Arial" w:cs="Arial"/>
          <w:b/>
          <w:color w:val="8494A6"/>
          <w:sz w:val="32"/>
          <w:szCs w:val="32"/>
        </w:rPr>
      </w:pPr>
      <w:bookmarkStart w:id="22" w:name="_Toc68695062"/>
      <w:r>
        <w:rPr>
          <w:rFonts w:ascii="Arial" w:eastAsiaTheme="majorEastAsia" w:hAnsi="Arial" w:cs="Arial"/>
          <w:b/>
          <w:color w:val="8494A6"/>
          <w:sz w:val="32"/>
          <w:szCs w:val="32"/>
        </w:rPr>
        <w:br w:type="page"/>
      </w:r>
    </w:p>
    <w:p w14:paraId="62571A09" w14:textId="2A000E84" w:rsidR="002F2DCC" w:rsidRPr="002F2DCC" w:rsidRDefault="002F2DCC" w:rsidP="002F2DCC">
      <w:pPr>
        <w:keepNext/>
        <w:keepLines/>
        <w:spacing w:after="240" w:line="240" w:lineRule="auto"/>
        <w:outlineLvl w:val="1"/>
        <w:rPr>
          <w:rFonts w:ascii="Arial" w:eastAsiaTheme="majorEastAsia" w:hAnsi="Arial" w:cs="Arial"/>
          <w:b/>
          <w:color w:val="8494A6"/>
          <w:sz w:val="32"/>
          <w:szCs w:val="32"/>
        </w:rPr>
      </w:pPr>
      <w:r w:rsidRPr="002F2DCC">
        <w:rPr>
          <w:rFonts w:ascii="Arial" w:eastAsiaTheme="majorEastAsia" w:hAnsi="Arial" w:cs="Arial"/>
          <w:b/>
          <w:color w:val="8494A6"/>
          <w:sz w:val="32"/>
          <w:szCs w:val="32"/>
        </w:rPr>
        <w:lastRenderedPageBreak/>
        <w:t>1.12. Удовлетворенность деятельностью в сфере энергосбережения и повышения энергетической эффективности</w:t>
      </w:r>
      <w:bookmarkEnd w:id="22"/>
    </w:p>
    <w:p w14:paraId="428EA569" w14:textId="77777777" w:rsidR="002F2DCC" w:rsidRPr="002F2DCC" w:rsidRDefault="002F2DCC" w:rsidP="002F2DCC">
      <w:pPr>
        <w:rPr>
          <w:rFonts w:ascii="Arial" w:eastAsia="Times New Roman" w:hAnsi="Arial" w:cs="Arial"/>
          <w:b/>
          <w:bCs/>
          <w:color w:val="8494A6"/>
          <w:sz w:val="32"/>
          <w:szCs w:val="36"/>
          <w:lang w:eastAsia="ru-RU"/>
        </w:rPr>
      </w:pPr>
      <w:r w:rsidRPr="002F2DCC">
        <w:rPr>
          <w:rFonts w:ascii="Times New Roman" w:eastAsia="Times New Roman" w:hAnsi="Times New Roman" w:cs="Times New Roman"/>
          <w:noProof/>
          <w:color w:val="8494A6"/>
          <w:sz w:val="24"/>
          <w:szCs w:val="24"/>
          <w:lang w:eastAsia="ru-RU"/>
        </w:rPr>
        <w:drawing>
          <wp:inline distT="0" distB="0" distL="0" distR="0" wp14:anchorId="12594790" wp14:editId="62397225">
            <wp:extent cx="6219825" cy="3705225"/>
            <wp:effectExtent l="0" t="0" r="9525" b="9525"/>
            <wp:docPr id="24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6C7453" w14:textId="159B9FFD" w:rsid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Около половины опрошенных жителей Магаданской области (51,4%) указали, что </w:t>
      </w:r>
      <w:r w:rsidRPr="002F2DCC">
        <w:rPr>
          <w:rFonts w:ascii="Times New Roman" w:eastAsia="Times New Roman" w:hAnsi="Times New Roman" w:cs="Times New Roman"/>
          <w:b/>
          <w:color w:val="00B050"/>
          <w:sz w:val="28"/>
          <w:szCs w:val="28"/>
          <w:lang w:eastAsia="ru-RU"/>
        </w:rPr>
        <w:t xml:space="preserve">скорее удовлетворены </w:t>
      </w:r>
      <w:r w:rsidRPr="002F2DCC">
        <w:rPr>
          <w:rFonts w:ascii="Times New Roman" w:eastAsia="Times New Roman" w:hAnsi="Times New Roman" w:cs="Times New Roman"/>
          <w:bCs/>
          <w:sz w:val="28"/>
          <w:szCs w:val="28"/>
          <w:lang w:eastAsia="ru-RU"/>
        </w:rPr>
        <w:t xml:space="preserve">деятельностью властей в сфере энергосбережения, более трети (35,5%) – </w:t>
      </w:r>
      <w:r w:rsidRPr="002F2DCC">
        <w:rPr>
          <w:rFonts w:ascii="Times New Roman" w:eastAsia="Times New Roman" w:hAnsi="Times New Roman" w:cs="Times New Roman"/>
          <w:b/>
          <w:bCs/>
          <w:color w:val="C00000"/>
          <w:sz w:val="28"/>
          <w:szCs w:val="28"/>
          <w:lang w:eastAsia="ru-RU"/>
        </w:rPr>
        <w:t>не удовлетворены</w:t>
      </w:r>
      <w:r w:rsidRPr="002F2DCC">
        <w:rPr>
          <w:rFonts w:ascii="Times New Roman" w:eastAsia="Times New Roman" w:hAnsi="Times New Roman" w:cs="Times New Roman"/>
          <w:sz w:val="28"/>
          <w:szCs w:val="28"/>
          <w:lang w:eastAsia="ru-RU"/>
        </w:rPr>
        <w:t>. Чаще отвечали, что удовлетворены данной сферой, женщины (54%) и респонденты в возрасте 18-45 лет (53,9%). Одновременно, несколько чаще, чем в среднем по выборке, опрошенные молодого и среднего возраста отмечали и свою неудовлетворенность работой властей в данной области (38,2%).</w:t>
      </w:r>
    </w:p>
    <w:p w14:paraId="0E555CF1" w14:textId="7BDB4D95" w:rsidR="0063467B" w:rsidRPr="002F2DCC" w:rsidRDefault="0063467B" w:rsidP="002F2DCC">
      <w:pPr>
        <w:spacing w:after="0" w:line="360" w:lineRule="auto"/>
        <w:ind w:firstLine="709"/>
        <w:jc w:val="both"/>
        <w:rPr>
          <w:rFonts w:ascii="Times New Roman" w:eastAsia="Times New Roman" w:hAnsi="Times New Roman" w:cs="Times New Roman"/>
          <w:sz w:val="28"/>
          <w:szCs w:val="28"/>
          <w:lang w:eastAsia="ru-RU"/>
        </w:rPr>
      </w:pPr>
      <w:proofErr w:type="gramStart"/>
      <w:r w:rsidRPr="002F2DCC">
        <w:rPr>
          <w:rFonts w:ascii="Times New Roman" w:eastAsia="Times New Roman" w:hAnsi="Times New Roman" w:cs="Times New Roman"/>
          <w:sz w:val="28"/>
          <w:szCs w:val="28"/>
          <w:lang w:eastAsia="ru-RU"/>
        </w:rPr>
        <w:t>По результатам исследования доля респондентов, удовлетворенных работой властей в сфере энергосбережения и повышения энергетической эффективности, значительно снизилась – на 44,6% по сравнению с данными 2020 года (96%), и на момент опроса достигла своего минимального значения за последние 5 лет.</w:t>
      </w:r>
      <w:proofErr w:type="gramEnd"/>
    </w:p>
    <w:p w14:paraId="5CB7836B" w14:textId="77777777" w:rsidR="002F2DCC" w:rsidRPr="002F2DCC" w:rsidRDefault="002F2DCC" w:rsidP="002F2DCC">
      <w:pPr>
        <w:spacing w:after="0" w:line="360" w:lineRule="auto"/>
        <w:rPr>
          <w:rFonts w:ascii="Times New Roman" w:eastAsia="Times New Roman" w:hAnsi="Times New Roman" w:cs="Times New Roman"/>
          <w:b/>
          <w:bCs/>
          <w:color w:val="C00000"/>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lastRenderedPageBreak/>
        <w:drawing>
          <wp:inline distT="0" distB="0" distL="0" distR="0" wp14:anchorId="5A27E479" wp14:editId="4774D950">
            <wp:extent cx="6188075" cy="3340100"/>
            <wp:effectExtent l="0" t="0" r="3175" b="12700"/>
            <wp:docPr id="248"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73D9BE7" w14:textId="527E6409" w:rsidR="002F2DCC" w:rsidRPr="002F2DCC" w:rsidRDefault="002F2DCC" w:rsidP="0063467B">
      <w:pPr>
        <w:spacing w:after="0" w:line="360" w:lineRule="auto"/>
        <w:rPr>
          <w:rFonts w:ascii="Times New Roman" w:eastAsia="Times New Roman" w:hAnsi="Times New Roman" w:cs="Times New Roman"/>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68C1A65B" wp14:editId="50DCE5AF">
            <wp:extent cx="6188075" cy="3479800"/>
            <wp:effectExtent l="0" t="0" r="3175" b="6350"/>
            <wp:docPr id="249"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91338CE"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Наибольшая доля респондентов, удовлетворённых деятельностью местных властей в сфере энергосбережения, отмечена в </w:t>
      </w:r>
      <w:proofErr w:type="spellStart"/>
      <w:r w:rsidRPr="002F2DCC">
        <w:rPr>
          <w:rFonts w:ascii="Times New Roman" w:eastAsia="Times New Roman" w:hAnsi="Times New Roman" w:cs="Times New Roman"/>
          <w:sz w:val="28"/>
          <w:szCs w:val="28"/>
          <w:lang w:eastAsia="ru-RU"/>
        </w:rPr>
        <w:t>Хасынском</w:t>
      </w:r>
      <w:proofErr w:type="spellEnd"/>
      <w:r w:rsidRPr="002F2DCC">
        <w:rPr>
          <w:rFonts w:ascii="Times New Roman" w:eastAsia="Times New Roman" w:hAnsi="Times New Roman" w:cs="Times New Roman"/>
          <w:sz w:val="28"/>
          <w:szCs w:val="28"/>
          <w:lang w:eastAsia="ru-RU"/>
        </w:rPr>
        <w:t xml:space="preserve"> ГО, </w:t>
      </w:r>
      <w:proofErr w:type="spellStart"/>
      <w:r w:rsidRPr="002F2DCC">
        <w:rPr>
          <w:rFonts w:ascii="Times New Roman" w:eastAsia="Times New Roman" w:hAnsi="Times New Roman" w:cs="Times New Roman"/>
          <w:sz w:val="28"/>
          <w:szCs w:val="28"/>
          <w:lang w:eastAsia="ru-RU"/>
        </w:rPr>
        <w:t>Ягоднинском</w:t>
      </w:r>
      <w:proofErr w:type="spellEnd"/>
      <w:r w:rsidRPr="002F2DCC">
        <w:rPr>
          <w:rFonts w:ascii="Times New Roman" w:eastAsia="Times New Roman" w:hAnsi="Times New Roman" w:cs="Times New Roman"/>
          <w:sz w:val="28"/>
          <w:szCs w:val="28"/>
          <w:lang w:eastAsia="ru-RU"/>
        </w:rPr>
        <w:t xml:space="preserve"> ГО </w:t>
      </w:r>
      <w:proofErr w:type="spellStart"/>
      <w:r w:rsidRPr="002F2DCC">
        <w:rPr>
          <w:rFonts w:ascii="Times New Roman" w:eastAsia="Times New Roman" w:hAnsi="Times New Roman" w:cs="Times New Roman"/>
          <w:sz w:val="28"/>
          <w:szCs w:val="28"/>
          <w:lang w:eastAsia="ru-RU"/>
        </w:rPr>
        <w:t>Тенькинском</w:t>
      </w:r>
      <w:proofErr w:type="spellEnd"/>
      <w:r w:rsidRPr="002F2DCC">
        <w:rPr>
          <w:rFonts w:ascii="Times New Roman" w:eastAsia="Times New Roman" w:hAnsi="Times New Roman" w:cs="Times New Roman"/>
          <w:sz w:val="28"/>
          <w:szCs w:val="28"/>
          <w:lang w:eastAsia="ru-RU"/>
        </w:rPr>
        <w:t xml:space="preserve"> ГО и </w:t>
      </w:r>
      <w:proofErr w:type="spellStart"/>
      <w:r w:rsidRPr="002F2DCC">
        <w:rPr>
          <w:rFonts w:ascii="Times New Roman" w:eastAsia="Times New Roman" w:hAnsi="Times New Roman" w:cs="Times New Roman"/>
          <w:sz w:val="28"/>
          <w:szCs w:val="28"/>
          <w:lang w:eastAsia="ru-RU"/>
        </w:rPr>
        <w:t>Омсукчанском</w:t>
      </w:r>
      <w:proofErr w:type="spellEnd"/>
      <w:r w:rsidRPr="002F2DCC">
        <w:rPr>
          <w:rFonts w:ascii="Times New Roman" w:eastAsia="Times New Roman" w:hAnsi="Times New Roman" w:cs="Times New Roman"/>
          <w:sz w:val="28"/>
          <w:szCs w:val="28"/>
          <w:lang w:eastAsia="ru-RU"/>
        </w:rPr>
        <w:t xml:space="preserve"> ГО (59,9-65,9%). </w:t>
      </w:r>
    </w:p>
    <w:p w14:paraId="1176E7C4"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lastRenderedPageBreak/>
        <w:t xml:space="preserve">Максимальная доля тех, кто не удовлетворен работой органов местного самоуправления в сфере энергетической эффективности, наблюдается в </w:t>
      </w:r>
      <w:proofErr w:type="spellStart"/>
      <w:r w:rsidRPr="002F2DCC">
        <w:rPr>
          <w:rFonts w:ascii="Times New Roman" w:eastAsia="Times New Roman" w:hAnsi="Times New Roman" w:cs="Times New Roman"/>
          <w:sz w:val="28"/>
          <w:szCs w:val="28"/>
          <w:lang w:eastAsia="ru-RU"/>
        </w:rPr>
        <w:t>Ольском</w:t>
      </w:r>
      <w:proofErr w:type="spellEnd"/>
      <w:r w:rsidRPr="002F2DCC">
        <w:rPr>
          <w:rFonts w:ascii="Times New Roman" w:eastAsia="Times New Roman" w:hAnsi="Times New Roman" w:cs="Times New Roman"/>
          <w:sz w:val="28"/>
          <w:szCs w:val="28"/>
          <w:lang w:eastAsia="ru-RU"/>
        </w:rPr>
        <w:t xml:space="preserve"> ГО (40,1%).</w:t>
      </w:r>
    </w:p>
    <w:p w14:paraId="19A61522" w14:textId="2F4D5C60" w:rsidR="002F2DCC" w:rsidRDefault="002F2DCC" w:rsidP="002F2DCC">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75CC7455" wp14:editId="5320781C">
            <wp:extent cx="6188075" cy="5410200"/>
            <wp:effectExtent l="0" t="0" r="3175" b="0"/>
            <wp:docPr id="250"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4E733CD"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45DD9E99" w14:textId="77777777" w:rsidR="00EA0A04" w:rsidRPr="002F2DCC" w:rsidRDefault="00EA0A04" w:rsidP="002F2DCC">
      <w:pPr>
        <w:spacing w:after="0" w:line="360" w:lineRule="auto"/>
        <w:jc w:val="both"/>
        <w:rPr>
          <w:rFonts w:ascii="Times New Roman" w:eastAsia="Times New Roman" w:hAnsi="Times New Roman" w:cs="Times New Roman"/>
          <w:sz w:val="28"/>
          <w:szCs w:val="28"/>
          <w:lang w:eastAsia="ru-RU"/>
        </w:rPr>
      </w:pPr>
    </w:p>
    <w:p w14:paraId="13858568" w14:textId="77777777" w:rsidR="002F2DCC" w:rsidRPr="002F2DCC" w:rsidRDefault="002F2DCC" w:rsidP="002F2DCC">
      <w:pPr>
        <w:keepNext/>
        <w:keepLines/>
        <w:spacing w:after="240" w:line="240" w:lineRule="auto"/>
        <w:outlineLvl w:val="1"/>
        <w:rPr>
          <w:rFonts w:ascii="Arial" w:eastAsiaTheme="majorEastAsia" w:hAnsi="Arial" w:cs="Arial"/>
          <w:b/>
          <w:color w:val="8494A6"/>
          <w:sz w:val="32"/>
          <w:szCs w:val="32"/>
        </w:rPr>
      </w:pPr>
      <w:bookmarkStart w:id="23" w:name="_Toc68695063"/>
      <w:r w:rsidRPr="002F2DCC">
        <w:rPr>
          <w:rFonts w:ascii="Arial" w:eastAsiaTheme="majorEastAsia" w:hAnsi="Arial" w:cs="Arial"/>
          <w:b/>
          <w:color w:val="8494A6"/>
          <w:sz w:val="32"/>
          <w:szCs w:val="32"/>
        </w:rPr>
        <w:lastRenderedPageBreak/>
        <w:t>1.13. Удовлетворенность качеством условий оказания услуг организациями в сфере культуры</w:t>
      </w:r>
      <w:bookmarkEnd w:id="23"/>
    </w:p>
    <w:p w14:paraId="045BA846" w14:textId="77777777" w:rsidR="002F2DCC" w:rsidRPr="002F2DCC" w:rsidRDefault="002F2DCC" w:rsidP="002F2DCC">
      <w:pPr>
        <w:rPr>
          <w:rFonts w:ascii="Arial" w:eastAsia="Times New Roman" w:hAnsi="Arial" w:cs="Arial"/>
          <w:b/>
          <w:bCs/>
          <w:color w:val="8494A6"/>
          <w:sz w:val="32"/>
          <w:szCs w:val="36"/>
          <w:lang w:eastAsia="ru-RU"/>
        </w:rPr>
      </w:pPr>
      <w:r w:rsidRPr="002F2DCC">
        <w:rPr>
          <w:rFonts w:ascii="Times New Roman" w:eastAsia="Times New Roman" w:hAnsi="Times New Roman" w:cs="Times New Roman"/>
          <w:noProof/>
          <w:color w:val="8494A6"/>
          <w:sz w:val="24"/>
          <w:szCs w:val="24"/>
          <w:lang w:eastAsia="ru-RU"/>
        </w:rPr>
        <w:drawing>
          <wp:inline distT="0" distB="0" distL="0" distR="0" wp14:anchorId="407D5622" wp14:editId="2269F289">
            <wp:extent cx="6219825" cy="4486275"/>
            <wp:effectExtent l="0" t="0" r="9525" b="9525"/>
            <wp:docPr id="25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B532F77"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Большинство опрошенных жителей Магаданской области (61,2%) указали, что </w:t>
      </w:r>
      <w:r w:rsidRPr="002F2DCC">
        <w:rPr>
          <w:rFonts w:ascii="Times New Roman" w:eastAsia="Times New Roman" w:hAnsi="Times New Roman" w:cs="Times New Roman"/>
          <w:b/>
          <w:color w:val="00B050"/>
          <w:sz w:val="28"/>
          <w:szCs w:val="28"/>
          <w:lang w:eastAsia="ru-RU"/>
        </w:rPr>
        <w:t xml:space="preserve">скорее удовлетворены </w:t>
      </w:r>
      <w:r w:rsidRPr="002F2DCC">
        <w:rPr>
          <w:rFonts w:ascii="Times New Roman" w:eastAsia="Times New Roman" w:hAnsi="Times New Roman" w:cs="Times New Roman"/>
          <w:bCs/>
          <w:sz w:val="28"/>
          <w:szCs w:val="28"/>
          <w:lang w:eastAsia="ru-RU"/>
        </w:rPr>
        <w:t xml:space="preserve">деятельностью властей в части качества условий оказания услуг организациями в сфере культуры, 28,1% – что </w:t>
      </w:r>
      <w:r w:rsidRPr="002F2DCC">
        <w:rPr>
          <w:rFonts w:ascii="Times New Roman" w:eastAsia="Times New Roman" w:hAnsi="Times New Roman" w:cs="Times New Roman"/>
          <w:b/>
          <w:bCs/>
          <w:color w:val="C00000"/>
          <w:sz w:val="28"/>
          <w:szCs w:val="28"/>
          <w:lang w:eastAsia="ru-RU"/>
        </w:rPr>
        <w:t>не удовлетворены</w:t>
      </w:r>
      <w:r w:rsidRPr="002F2DCC">
        <w:rPr>
          <w:rFonts w:ascii="Times New Roman" w:eastAsia="Times New Roman" w:hAnsi="Times New Roman" w:cs="Times New Roman"/>
          <w:sz w:val="28"/>
          <w:szCs w:val="28"/>
          <w:lang w:eastAsia="ru-RU"/>
        </w:rPr>
        <w:t>. Чаще отвечали, что удовлетворены данной сферой, женщины (65,3%) и респонденты в возрасте 18-45 лет (64,9%). Напротив, свою неудовлетворенность работой властей в данной области несколько чаще, чем в среднем по выборке, отмечали мужчины (33,4%).</w:t>
      </w:r>
    </w:p>
    <w:p w14:paraId="5150BE3F" w14:textId="77777777" w:rsidR="002F2DCC" w:rsidRPr="002F2DCC" w:rsidRDefault="002F2DCC" w:rsidP="002F2DCC">
      <w:pPr>
        <w:spacing w:after="0" w:line="360" w:lineRule="auto"/>
        <w:rPr>
          <w:rFonts w:ascii="Times New Roman" w:eastAsia="Times New Roman" w:hAnsi="Times New Roman" w:cs="Times New Roman"/>
          <w:b/>
          <w:bCs/>
          <w:color w:val="C00000"/>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lastRenderedPageBreak/>
        <w:drawing>
          <wp:inline distT="0" distB="0" distL="0" distR="0" wp14:anchorId="6DF8CA27" wp14:editId="7C703473">
            <wp:extent cx="6188075" cy="3340100"/>
            <wp:effectExtent l="0" t="0" r="3175" b="12700"/>
            <wp:docPr id="252"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19F64CF"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По сравнению с данными прошлогоднего опроса (99%) процент удовлетворенных качеством условий оказания услуг в сфере культуры значительно снизился – на 37,8%. </w:t>
      </w:r>
    </w:p>
    <w:p w14:paraId="7AEB1E94" w14:textId="77777777" w:rsidR="002F2DCC" w:rsidRPr="002F2DCC" w:rsidRDefault="002F2DCC" w:rsidP="002F2DCC">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 </w:t>
      </w: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77990A66" wp14:editId="4530D72D">
            <wp:extent cx="6188075" cy="2412609"/>
            <wp:effectExtent l="0" t="0" r="3175" b="6985"/>
            <wp:docPr id="253"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9011B9D"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Наибольшая доля респондентов, удовлетворённых качеством условий оказания услуг в сфере культуры, отмечена в </w:t>
      </w:r>
      <w:proofErr w:type="spellStart"/>
      <w:r w:rsidRPr="002F2DCC">
        <w:rPr>
          <w:rFonts w:ascii="Times New Roman" w:eastAsia="Times New Roman" w:hAnsi="Times New Roman" w:cs="Times New Roman"/>
          <w:sz w:val="28"/>
          <w:szCs w:val="28"/>
          <w:lang w:eastAsia="ru-RU"/>
        </w:rPr>
        <w:t>Хасынском</w:t>
      </w:r>
      <w:proofErr w:type="spellEnd"/>
      <w:r w:rsidRPr="002F2DCC">
        <w:rPr>
          <w:rFonts w:ascii="Times New Roman" w:eastAsia="Times New Roman" w:hAnsi="Times New Roman" w:cs="Times New Roman"/>
          <w:sz w:val="28"/>
          <w:szCs w:val="28"/>
          <w:lang w:eastAsia="ru-RU"/>
        </w:rPr>
        <w:t xml:space="preserve"> ГО, </w:t>
      </w:r>
      <w:proofErr w:type="spellStart"/>
      <w:r w:rsidRPr="002F2DCC">
        <w:rPr>
          <w:rFonts w:ascii="Times New Roman" w:eastAsia="Times New Roman" w:hAnsi="Times New Roman" w:cs="Times New Roman"/>
          <w:sz w:val="28"/>
          <w:szCs w:val="28"/>
          <w:lang w:eastAsia="ru-RU"/>
        </w:rPr>
        <w:t>Тенькинском</w:t>
      </w:r>
      <w:proofErr w:type="spellEnd"/>
      <w:r w:rsidRPr="002F2DCC">
        <w:rPr>
          <w:rFonts w:ascii="Times New Roman" w:eastAsia="Times New Roman" w:hAnsi="Times New Roman" w:cs="Times New Roman"/>
          <w:sz w:val="28"/>
          <w:szCs w:val="28"/>
          <w:lang w:eastAsia="ru-RU"/>
        </w:rPr>
        <w:t xml:space="preserve"> ГО и </w:t>
      </w:r>
      <w:proofErr w:type="spellStart"/>
      <w:r w:rsidRPr="002F2DCC">
        <w:rPr>
          <w:rFonts w:ascii="Times New Roman" w:eastAsia="Times New Roman" w:hAnsi="Times New Roman" w:cs="Times New Roman"/>
          <w:sz w:val="28"/>
          <w:szCs w:val="28"/>
          <w:lang w:eastAsia="ru-RU"/>
        </w:rPr>
        <w:t>Омсукчанском</w:t>
      </w:r>
      <w:proofErr w:type="spellEnd"/>
      <w:r w:rsidRPr="002F2DCC">
        <w:rPr>
          <w:rFonts w:ascii="Times New Roman" w:eastAsia="Times New Roman" w:hAnsi="Times New Roman" w:cs="Times New Roman"/>
          <w:sz w:val="28"/>
          <w:szCs w:val="28"/>
          <w:lang w:eastAsia="ru-RU"/>
        </w:rPr>
        <w:t xml:space="preserve"> ГО (66,9-72,3%). Максимальная доля тех, кто не удовлетворен работой органов местного самоуправления в данной области, наблюдается в </w:t>
      </w:r>
      <w:proofErr w:type="spellStart"/>
      <w:r w:rsidRPr="002F2DCC">
        <w:rPr>
          <w:rFonts w:ascii="Times New Roman" w:eastAsia="Times New Roman" w:hAnsi="Times New Roman" w:cs="Times New Roman"/>
          <w:sz w:val="28"/>
          <w:szCs w:val="28"/>
          <w:lang w:eastAsia="ru-RU"/>
        </w:rPr>
        <w:t>Сусуманском</w:t>
      </w:r>
      <w:proofErr w:type="spellEnd"/>
      <w:r w:rsidRPr="002F2DCC">
        <w:rPr>
          <w:rFonts w:ascii="Times New Roman" w:eastAsia="Times New Roman" w:hAnsi="Times New Roman" w:cs="Times New Roman"/>
          <w:sz w:val="28"/>
          <w:szCs w:val="28"/>
          <w:lang w:eastAsia="ru-RU"/>
        </w:rPr>
        <w:t xml:space="preserve"> ГО и </w:t>
      </w:r>
      <w:proofErr w:type="spellStart"/>
      <w:r w:rsidRPr="002F2DCC">
        <w:rPr>
          <w:rFonts w:ascii="Times New Roman" w:eastAsia="Times New Roman" w:hAnsi="Times New Roman" w:cs="Times New Roman"/>
          <w:sz w:val="28"/>
          <w:szCs w:val="28"/>
          <w:lang w:eastAsia="ru-RU"/>
        </w:rPr>
        <w:t>Ягоднинском</w:t>
      </w:r>
      <w:proofErr w:type="spellEnd"/>
      <w:r w:rsidRPr="002F2DCC">
        <w:rPr>
          <w:rFonts w:ascii="Times New Roman" w:eastAsia="Times New Roman" w:hAnsi="Times New Roman" w:cs="Times New Roman"/>
          <w:sz w:val="28"/>
          <w:szCs w:val="28"/>
          <w:lang w:eastAsia="ru-RU"/>
        </w:rPr>
        <w:t xml:space="preserve"> ГО (41,3-42,7%).</w:t>
      </w:r>
    </w:p>
    <w:p w14:paraId="2A8D15A7" w14:textId="74BB1A48" w:rsidR="002F2DCC" w:rsidRDefault="002F2DCC" w:rsidP="002F2DCC">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lastRenderedPageBreak/>
        <w:drawing>
          <wp:inline distT="0" distB="0" distL="0" distR="0" wp14:anchorId="7DBBB761" wp14:editId="728B975E">
            <wp:extent cx="6188075" cy="5410200"/>
            <wp:effectExtent l="0" t="0" r="3175" b="0"/>
            <wp:docPr id="254"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AB482B3"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48EC420E" w14:textId="77777777" w:rsidR="00EA0A04" w:rsidRPr="002F2DCC" w:rsidRDefault="00EA0A04" w:rsidP="002F2DCC">
      <w:pPr>
        <w:spacing w:after="0" w:line="360" w:lineRule="auto"/>
        <w:jc w:val="both"/>
        <w:rPr>
          <w:rFonts w:ascii="Times New Roman" w:eastAsia="Times New Roman" w:hAnsi="Times New Roman" w:cs="Times New Roman"/>
          <w:sz w:val="28"/>
          <w:szCs w:val="28"/>
          <w:lang w:eastAsia="ru-RU"/>
        </w:rPr>
      </w:pPr>
    </w:p>
    <w:p w14:paraId="01846351" w14:textId="77777777" w:rsidR="002F2DCC" w:rsidRPr="002F2DCC" w:rsidRDefault="002F2DCC" w:rsidP="002F2DCC">
      <w:pPr>
        <w:keepNext/>
        <w:keepLines/>
        <w:spacing w:after="240" w:line="240" w:lineRule="auto"/>
        <w:outlineLvl w:val="1"/>
        <w:rPr>
          <w:rFonts w:ascii="Arial" w:eastAsiaTheme="majorEastAsia" w:hAnsi="Arial" w:cs="Arial"/>
          <w:b/>
          <w:color w:val="8494A6"/>
          <w:sz w:val="32"/>
          <w:szCs w:val="32"/>
        </w:rPr>
      </w:pPr>
      <w:bookmarkStart w:id="24" w:name="_Toc68695064"/>
      <w:r w:rsidRPr="002F2DCC">
        <w:rPr>
          <w:rFonts w:ascii="Arial" w:eastAsiaTheme="majorEastAsia" w:hAnsi="Arial" w:cs="Arial"/>
          <w:b/>
          <w:color w:val="8494A6"/>
          <w:sz w:val="32"/>
          <w:szCs w:val="32"/>
        </w:rPr>
        <w:lastRenderedPageBreak/>
        <w:t>1.14. Удовлетворенность качеством условий оказания услуг организациями в сфере социального обслуживания</w:t>
      </w:r>
      <w:bookmarkEnd w:id="24"/>
    </w:p>
    <w:p w14:paraId="4EE2BE04" w14:textId="77777777" w:rsidR="002F2DCC" w:rsidRPr="002F2DCC" w:rsidRDefault="002F2DCC" w:rsidP="002F2DCC">
      <w:pPr>
        <w:rPr>
          <w:rFonts w:ascii="Arial" w:eastAsia="Times New Roman" w:hAnsi="Arial" w:cs="Arial"/>
          <w:b/>
          <w:bCs/>
          <w:color w:val="8494A6"/>
          <w:sz w:val="32"/>
          <w:szCs w:val="36"/>
          <w:lang w:eastAsia="ru-RU"/>
        </w:rPr>
      </w:pPr>
      <w:r w:rsidRPr="002F2DCC">
        <w:rPr>
          <w:rFonts w:ascii="Times New Roman" w:eastAsia="Times New Roman" w:hAnsi="Times New Roman" w:cs="Times New Roman"/>
          <w:noProof/>
          <w:color w:val="8494A6"/>
          <w:sz w:val="24"/>
          <w:szCs w:val="24"/>
          <w:lang w:eastAsia="ru-RU"/>
        </w:rPr>
        <w:drawing>
          <wp:inline distT="0" distB="0" distL="0" distR="0" wp14:anchorId="61B5D796" wp14:editId="176D003A">
            <wp:extent cx="6219825" cy="4610100"/>
            <wp:effectExtent l="0" t="0" r="9525" b="0"/>
            <wp:docPr id="25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BA08401"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Более половины опрошенных жителей Магаданской области (52,2%) указали, что </w:t>
      </w:r>
      <w:r w:rsidRPr="002F2DCC">
        <w:rPr>
          <w:rFonts w:ascii="Times New Roman" w:eastAsia="Times New Roman" w:hAnsi="Times New Roman" w:cs="Times New Roman"/>
          <w:b/>
          <w:color w:val="00B050"/>
          <w:sz w:val="28"/>
          <w:szCs w:val="28"/>
          <w:lang w:eastAsia="ru-RU"/>
        </w:rPr>
        <w:t xml:space="preserve">скорее удовлетворены </w:t>
      </w:r>
      <w:r w:rsidRPr="002F2DCC">
        <w:rPr>
          <w:rFonts w:ascii="Times New Roman" w:eastAsia="Times New Roman" w:hAnsi="Times New Roman" w:cs="Times New Roman"/>
          <w:bCs/>
          <w:sz w:val="28"/>
          <w:szCs w:val="28"/>
          <w:lang w:eastAsia="ru-RU"/>
        </w:rPr>
        <w:t xml:space="preserve">деятельностью властей в части качества условий оказания услуг организациями в сфере социального обслуживания, 37% – что </w:t>
      </w:r>
      <w:r w:rsidRPr="002F2DCC">
        <w:rPr>
          <w:rFonts w:ascii="Times New Roman" w:eastAsia="Times New Roman" w:hAnsi="Times New Roman" w:cs="Times New Roman"/>
          <w:b/>
          <w:bCs/>
          <w:color w:val="C00000"/>
          <w:sz w:val="28"/>
          <w:szCs w:val="28"/>
          <w:lang w:eastAsia="ru-RU"/>
        </w:rPr>
        <w:t>не удовлетворены</w:t>
      </w:r>
      <w:r w:rsidRPr="002F2DCC">
        <w:rPr>
          <w:rFonts w:ascii="Times New Roman" w:eastAsia="Times New Roman" w:hAnsi="Times New Roman" w:cs="Times New Roman"/>
          <w:sz w:val="28"/>
          <w:szCs w:val="28"/>
          <w:lang w:eastAsia="ru-RU"/>
        </w:rPr>
        <w:t>. Чаще отвечали, что удовлетворены данной сферой, женщины (59%). Напротив, свою неудовлетворенность работой властей в данной области несколько чаще, чем в среднем по выборке, отмечали мужчины (43,8%) и лица в возрасте 18-45 лет (41,6%).</w:t>
      </w:r>
    </w:p>
    <w:p w14:paraId="07F51CE4" w14:textId="77777777" w:rsidR="002F2DCC" w:rsidRPr="002F2DCC" w:rsidRDefault="002F2DCC" w:rsidP="002F2DCC">
      <w:pPr>
        <w:spacing w:after="0" w:line="360" w:lineRule="auto"/>
        <w:rPr>
          <w:rFonts w:ascii="Times New Roman" w:eastAsia="Times New Roman" w:hAnsi="Times New Roman" w:cs="Times New Roman"/>
          <w:b/>
          <w:bCs/>
          <w:color w:val="C00000"/>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lastRenderedPageBreak/>
        <w:drawing>
          <wp:inline distT="0" distB="0" distL="0" distR="0" wp14:anchorId="1965D955" wp14:editId="734F5B9B">
            <wp:extent cx="6188075" cy="3340100"/>
            <wp:effectExtent l="0" t="0" r="3175" b="12700"/>
            <wp:docPr id="256"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1621A7D"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По сравнению с данными прошлогоднего опроса (46%) процент удовлетворенных качеством условий оказания услуг в сфере социального обслуживания вырос на 6,2%, а также на 17% снизилась доля респондентов, не удовлетворенных данным параметром. </w:t>
      </w:r>
    </w:p>
    <w:p w14:paraId="0B9F0814" w14:textId="77777777" w:rsidR="002F2DCC" w:rsidRPr="002F2DCC" w:rsidRDefault="002F2DCC" w:rsidP="002F2DCC">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 </w:t>
      </w: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467A3F52" wp14:editId="5ADC09EC">
            <wp:extent cx="6188075" cy="2609556"/>
            <wp:effectExtent l="0" t="0" r="3175" b="635"/>
            <wp:docPr id="257"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F05927F"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Наибольшая доля респондентов, удовлетворённых качеством условий оказания услуг в сфере социального обслуживания, отмечена в </w:t>
      </w:r>
      <w:proofErr w:type="spellStart"/>
      <w:r w:rsidRPr="002F2DCC">
        <w:rPr>
          <w:rFonts w:ascii="Times New Roman" w:eastAsia="Times New Roman" w:hAnsi="Times New Roman" w:cs="Times New Roman"/>
          <w:sz w:val="28"/>
          <w:szCs w:val="28"/>
          <w:lang w:eastAsia="ru-RU"/>
        </w:rPr>
        <w:t>Хасынском</w:t>
      </w:r>
      <w:proofErr w:type="spellEnd"/>
      <w:r w:rsidRPr="002F2DCC">
        <w:rPr>
          <w:rFonts w:ascii="Times New Roman" w:eastAsia="Times New Roman" w:hAnsi="Times New Roman" w:cs="Times New Roman"/>
          <w:sz w:val="28"/>
          <w:szCs w:val="28"/>
          <w:lang w:eastAsia="ru-RU"/>
        </w:rPr>
        <w:t xml:space="preserve"> ГО, </w:t>
      </w:r>
      <w:proofErr w:type="spellStart"/>
      <w:r w:rsidRPr="002F2DCC">
        <w:rPr>
          <w:rFonts w:ascii="Times New Roman" w:eastAsia="Times New Roman" w:hAnsi="Times New Roman" w:cs="Times New Roman"/>
          <w:sz w:val="28"/>
          <w:szCs w:val="28"/>
          <w:lang w:eastAsia="ru-RU"/>
        </w:rPr>
        <w:t>Тенькинском</w:t>
      </w:r>
      <w:proofErr w:type="spellEnd"/>
      <w:r w:rsidRPr="002F2DCC">
        <w:rPr>
          <w:rFonts w:ascii="Times New Roman" w:eastAsia="Times New Roman" w:hAnsi="Times New Roman" w:cs="Times New Roman"/>
          <w:sz w:val="28"/>
          <w:szCs w:val="28"/>
          <w:lang w:eastAsia="ru-RU"/>
        </w:rPr>
        <w:t xml:space="preserve"> ГО и </w:t>
      </w:r>
      <w:proofErr w:type="spellStart"/>
      <w:r w:rsidRPr="002F2DCC">
        <w:rPr>
          <w:rFonts w:ascii="Times New Roman" w:eastAsia="Times New Roman" w:hAnsi="Times New Roman" w:cs="Times New Roman"/>
          <w:sz w:val="28"/>
          <w:szCs w:val="28"/>
          <w:lang w:eastAsia="ru-RU"/>
        </w:rPr>
        <w:t>Омсукчанском</w:t>
      </w:r>
      <w:proofErr w:type="spellEnd"/>
      <w:r w:rsidRPr="002F2DCC">
        <w:rPr>
          <w:rFonts w:ascii="Times New Roman" w:eastAsia="Times New Roman" w:hAnsi="Times New Roman" w:cs="Times New Roman"/>
          <w:sz w:val="28"/>
          <w:szCs w:val="28"/>
          <w:lang w:eastAsia="ru-RU"/>
        </w:rPr>
        <w:t xml:space="preserve"> ГО (57,5-63,5%). Максимальная доля жителей, </w:t>
      </w:r>
      <w:r w:rsidRPr="002F2DCC">
        <w:rPr>
          <w:rFonts w:ascii="Times New Roman" w:eastAsia="Times New Roman" w:hAnsi="Times New Roman" w:cs="Times New Roman"/>
          <w:sz w:val="28"/>
          <w:szCs w:val="28"/>
          <w:lang w:eastAsia="ru-RU"/>
        </w:rPr>
        <w:lastRenderedPageBreak/>
        <w:t xml:space="preserve">не удовлетворенных работой органов местного самоуправления в данной области, наблюдается в </w:t>
      </w:r>
      <w:proofErr w:type="spellStart"/>
      <w:r w:rsidRPr="002F2DCC">
        <w:rPr>
          <w:rFonts w:ascii="Times New Roman" w:eastAsia="Times New Roman" w:hAnsi="Times New Roman" w:cs="Times New Roman"/>
          <w:sz w:val="28"/>
          <w:szCs w:val="28"/>
          <w:lang w:eastAsia="ru-RU"/>
        </w:rPr>
        <w:t>Сусуманском</w:t>
      </w:r>
      <w:proofErr w:type="spellEnd"/>
      <w:r w:rsidRPr="002F2DCC">
        <w:rPr>
          <w:rFonts w:ascii="Times New Roman" w:eastAsia="Times New Roman" w:hAnsi="Times New Roman" w:cs="Times New Roman"/>
          <w:sz w:val="28"/>
          <w:szCs w:val="28"/>
          <w:lang w:eastAsia="ru-RU"/>
        </w:rPr>
        <w:t xml:space="preserve"> ГО, </w:t>
      </w:r>
      <w:proofErr w:type="spellStart"/>
      <w:r w:rsidRPr="002F2DCC">
        <w:rPr>
          <w:rFonts w:ascii="Times New Roman" w:eastAsia="Times New Roman" w:hAnsi="Times New Roman" w:cs="Times New Roman"/>
          <w:sz w:val="28"/>
          <w:szCs w:val="28"/>
          <w:lang w:eastAsia="ru-RU"/>
        </w:rPr>
        <w:t>Ольском</w:t>
      </w:r>
      <w:proofErr w:type="spellEnd"/>
      <w:r w:rsidRPr="002F2DCC">
        <w:rPr>
          <w:rFonts w:ascii="Times New Roman" w:eastAsia="Times New Roman" w:hAnsi="Times New Roman" w:cs="Times New Roman"/>
          <w:sz w:val="28"/>
          <w:szCs w:val="28"/>
          <w:lang w:eastAsia="ru-RU"/>
        </w:rPr>
        <w:t xml:space="preserve"> ГО и </w:t>
      </w:r>
      <w:proofErr w:type="spellStart"/>
      <w:r w:rsidRPr="002F2DCC">
        <w:rPr>
          <w:rFonts w:ascii="Times New Roman" w:eastAsia="Times New Roman" w:hAnsi="Times New Roman" w:cs="Times New Roman"/>
          <w:sz w:val="28"/>
          <w:szCs w:val="28"/>
          <w:lang w:eastAsia="ru-RU"/>
        </w:rPr>
        <w:t>Ягоднинском</w:t>
      </w:r>
      <w:proofErr w:type="spellEnd"/>
      <w:r w:rsidRPr="002F2DCC">
        <w:rPr>
          <w:rFonts w:ascii="Times New Roman" w:eastAsia="Times New Roman" w:hAnsi="Times New Roman" w:cs="Times New Roman"/>
          <w:sz w:val="28"/>
          <w:szCs w:val="28"/>
          <w:lang w:eastAsia="ru-RU"/>
        </w:rPr>
        <w:t xml:space="preserve"> ГО (43,4-45,2%).</w:t>
      </w:r>
    </w:p>
    <w:p w14:paraId="43D20AEC" w14:textId="0A06DA0F" w:rsidR="002F2DCC" w:rsidRDefault="002F2DCC" w:rsidP="002F2DCC">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46759A78" wp14:editId="4BAE807E">
            <wp:extent cx="6188075" cy="5410200"/>
            <wp:effectExtent l="0" t="0" r="3175" b="0"/>
            <wp:docPr id="258"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42A3FD8"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43E81A6F" w14:textId="77777777" w:rsidR="00EA0A04" w:rsidRPr="002F2DCC" w:rsidRDefault="00EA0A04" w:rsidP="002F2DCC">
      <w:pPr>
        <w:spacing w:after="0" w:line="360" w:lineRule="auto"/>
        <w:jc w:val="both"/>
        <w:rPr>
          <w:rFonts w:ascii="Times New Roman" w:eastAsia="Times New Roman" w:hAnsi="Times New Roman" w:cs="Times New Roman"/>
          <w:sz w:val="28"/>
          <w:szCs w:val="28"/>
          <w:lang w:eastAsia="ru-RU"/>
        </w:rPr>
      </w:pPr>
    </w:p>
    <w:p w14:paraId="6BF9D214" w14:textId="77777777" w:rsidR="002F2DCC" w:rsidRPr="002F2DCC" w:rsidRDefault="002F2DCC" w:rsidP="002F2DCC">
      <w:pPr>
        <w:keepNext/>
        <w:keepLines/>
        <w:spacing w:after="240" w:line="240" w:lineRule="auto"/>
        <w:outlineLvl w:val="1"/>
        <w:rPr>
          <w:rFonts w:ascii="Arial" w:eastAsiaTheme="majorEastAsia" w:hAnsi="Arial" w:cs="Arial"/>
          <w:b/>
          <w:color w:val="8494A6"/>
          <w:sz w:val="32"/>
          <w:szCs w:val="32"/>
        </w:rPr>
      </w:pPr>
      <w:bookmarkStart w:id="25" w:name="_Toc68695065"/>
      <w:r w:rsidRPr="002F2DCC">
        <w:rPr>
          <w:rFonts w:ascii="Arial" w:eastAsiaTheme="majorEastAsia" w:hAnsi="Arial" w:cs="Arial"/>
          <w:b/>
          <w:color w:val="8494A6"/>
          <w:sz w:val="32"/>
          <w:szCs w:val="32"/>
        </w:rPr>
        <w:lastRenderedPageBreak/>
        <w:t>1.15. Удовлетворенность деятельностью в сфере организации муниципального управления</w:t>
      </w:r>
      <w:bookmarkEnd w:id="25"/>
    </w:p>
    <w:p w14:paraId="69FD3B01" w14:textId="77777777" w:rsidR="002F2DCC" w:rsidRPr="002F2DCC" w:rsidRDefault="002F2DCC" w:rsidP="002F2DCC">
      <w:pPr>
        <w:rPr>
          <w:rFonts w:ascii="Arial" w:eastAsia="Times New Roman" w:hAnsi="Arial" w:cs="Arial"/>
          <w:b/>
          <w:bCs/>
          <w:color w:val="8494A6"/>
          <w:sz w:val="32"/>
          <w:szCs w:val="36"/>
          <w:lang w:eastAsia="ru-RU"/>
        </w:rPr>
      </w:pPr>
      <w:r w:rsidRPr="002F2DCC">
        <w:rPr>
          <w:rFonts w:ascii="Times New Roman" w:eastAsia="Times New Roman" w:hAnsi="Times New Roman" w:cs="Times New Roman"/>
          <w:noProof/>
          <w:color w:val="8494A6"/>
          <w:sz w:val="24"/>
          <w:szCs w:val="24"/>
          <w:lang w:eastAsia="ru-RU"/>
        </w:rPr>
        <w:drawing>
          <wp:inline distT="0" distB="0" distL="0" distR="0" wp14:anchorId="1577EDAB" wp14:editId="000DA09F">
            <wp:extent cx="6219825" cy="4686300"/>
            <wp:effectExtent l="0" t="0" r="9525" b="0"/>
            <wp:docPr id="25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2CD8B60"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Доля опрошенных жителей Магаданской области, указавших, что они </w:t>
      </w:r>
      <w:r w:rsidRPr="002F2DCC">
        <w:rPr>
          <w:rFonts w:ascii="Times New Roman" w:eastAsia="Times New Roman" w:hAnsi="Times New Roman" w:cs="Times New Roman"/>
          <w:b/>
          <w:bCs/>
          <w:color w:val="C00000"/>
          <w:sz w:val="28"/>
          <w:szCs w:val="28"/>
          <w:lang w:eastAsia="ru-RU"/>
        </w:rPr>
        <w:t>скорее</w:t>
      </w:r>
      <w:r w:rsidRPr="002F2DCC">
        <w:rPr>
          <w:rFonts w:ascii="Times New Roman" w:eastAsia="Times New Roman" w:hAnsi="Times New Roman" w:cs="Times New Roman"/>
          <w:b/>
          <w:color w:val="00B050"/>
          <w:sz w:val="28"/>
          <w:szCs w:val="28"/>
          <w:lang w:eastAsia="ru-RU"/>
        </w:rPr>
        <w:t xml:space="preserve"> </w:t>
      </w:r>
      <w:r w:rsidRPr="002F2DCC">
        <w:rPr>
          <w:rFonts w:ascii="Times New Roman" w:eastAsia="Times New Roman" w:hAnsi="Times New Roman" w:cs="Times New Roman"/>
          <w:b/>
          <w:bCs/>
          <w:color w:val="C00000"/>
          <w:sz w:val="28"/>
          <w:szCs w:val="28"/>
          <w:lang w:eastAsia="ru-RU"/>
        </w:rPr>
        <w:t xml:space="preserve">не удовлетворены </w:t>
      </w:r>
      <w:r w:rsidRPr="002F2DCC">
        <w:rPr>
          <w:rFonts w:ascii="Times New Roman" w:eastAsia="Times New Roman" w:hAnsi="Times New Roman" w:cs="Times New Roman"/>
          <w:bCs/>
          <w:sz w:val="28"/>
          <w:szCs w:val="28"/>
          <w:lang w:eastAsia="ru-RU"/>
        </w:rPr>
        <w:t xml:space="preserve">деятельностью властей в сфере организации местного самоуправления (45,9%), превышает долю </w:t>
      </w:r>
      <w:r w:rsidRPr="002F2DCC">
        <w:rPr>
          <w:rFonts w:ascii="Times New Roman" w:eastAsia="Times New Roman" w:hAnsi="Times New Roman" w:cs="Times New Roman"/>
          <w:b/>
          <w:color w:val="00B050"/>
          <w:sz w:val="28"/>
          <w:szCs w:val="28"/>
          <w:lang w:eastAsia="ru-RU"/>
        </w:rPr>
        <w:t xml:space="preserve">удовлетворенных </w:t>
      </w:r>
      <w:r w:rsidRPr="002F2DCC">
        <w:rPr>
          <w:rFonts w:ascii="Times New Roman" w:eastAsia="Times New Roman" w:hAnsi="Times New Roman" w:cs="Times New Roman"/>
          <w:sz w:val="28"/>
          <w:szCs w:val="28"/>
          <w:lang w:eastAsia="ru-RU"/>
        </w:rPr>
        <w:t>(41,9%). Чаще отвечали, что удовлетворены данной сферой, женщины (46,1%). Напротив, свою неудовлетворенность работой властей в данной области несколько чаще, чем в среднем по выборке, отмечали мужчины (52%) и лица в возрасте 18-45 лет (49,2%).</w:t>
      </w:r>
    </w:p>
    <w:p w14:paraId="1268BEF0" w14:textId="77777777" w:rsidR="002F2DCC" w:rsidRPr="002F2DCC" w:rsidRDefault="002F2DCC" w:rsidP="002F2DCC">
      <w:pPr>
        <w:spacing w:after="0" w:line="360" w:lineRule="auto"/>
        <w:rPr>
          <w:rFonts w:ascii="Times New Roman" w:eastAsia="Times New Roman" w:hAnsi="Times New Roman" w:cs="Times New Roman"/>
          <w:b/>
          <w:bCs/>
          <w:color w:val="C00000"/>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lastRenderedPageBreak/>
        <w:drawing>
          <wp:inline distT="0" distB="0" distL="0" distR="0" wp14:anchorId="63EDD3F0" wp14:editId="35E884C4">
            <wp:extent cx="6188075" cy="3340100"/>
            <wp:effectExtent l="0" t="0" r="3175" b="12700"/>
            <wp:docPr id="260"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771C797"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По сравнению с данными прошлых опросов процент удовлетворенных деятельностью властей в сфере организации муниципального управления значительно снизился – на 34,1% в сравнении с показателями 2020 года, а также на 21,9% выросла доля респондентов, не удовлетворенных данным параметром. </w:t>
      </w:r>
    </w:p>
    <w:p w14:paraId="4302D3DB" w14:textId="77777777" w:rsidR="002F2DCC" w:rsidRPr="002F2DCC" w:rsidRDefault="002F2DCC" w:rsidP="002F2DCC">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t xml:space="preserve"> </w:t>
      </w: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343A203B" wp14:editId="34F346C9">
            <wp:extent cx="6188075" cy="3798277"/>
            <wp:effectExtent l="0" t="0" r="3175" b="12065"/>
            <wp:docPr id="261"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E8656E4" w14:textId="77777777" w:rsidR="002F2DCC" w:rsidRPr="002F2DCC" w:rsidRDefault="002F2DCC" w:rsidP="002F2DCC">
      <w:pPr>
        <w:spacing w:after="0" w:line="360" w:lineRule="auto"/>
        <w:ind w:firstLine="709"/>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sz w:val="28"/>
          <w:szCs w:val="28"/>
          <w:lang w:eastAsia="ru-RU"/>
        </w:rPr>
        <w:lastRenderedPageBreak/>
        <w:t xml:space="preserve">Наибольшая доля респондентов, удовлетворённых работой по организации муниципального управления, отмечена в </w:t>
      </w:r>
      <w:proofErr w:type="spellStart"/>
      <w:r w:rsidRPr="002F2DCC">
        <w:rPr>
          <w:rFonts w:ascii="Times New Roman" w:eastAsia="Times New Roman" w:hAnsi="Times New Roman" w:cs="Times New Roman"/>
          <w:sz w:val="28"/>
          <w:szCs w:val="28"/>
          <w:lang w:eastAsia="ru-RU"/>
        </w:rPr>
        <w:t>Омсукчанском</w:t>
      </w:r>
      <w:proofErr w:type="spellEnd"/>
      <w:r w:rsidRPr="002F2DCC">
        <w:rPr>
          <w:rFonts w:ascii="Times New Roman" w:eastAsia="Times New Roman" w:hAnsi="Times New Roman" w:cs="Times New Roman"/>
          <w:sz w:val="28"/>
          <w:szCs w:val="28"/>
          <w:lang w:eastAsia="ru-RU"/>
        </w:rPr>
        <w:t xml:space="preserve"> ГО (67%). Максимальная доля жителей, не удовлетворенных работой органов местного самоуправления в данной области, наблюдается в </w:t>
      </w:r>
      <w:proofErr w:type="spellStart"/>
      <w:r w:rsidRPr="002F2DCC">
        <w:rPr>
          <w:rFonts w:ascii="Times New Roman" w:eastAsia="Times New Roman" w:hAnsi="Times New Roman" w:cs="Times New Roman"/>
          <w:sz w:val="28"/>
          <w:szCs w:val="28"/>
          <w:lang w:eastAsia="ru-RU"/>
        </w:rPr>
        <w:t>Ягоднинском</w:t>
      </w:r>
      <w:proofErr w:type="spellEnd"/>
      <w:r w:rsidRPr="002F2DCC">
        <w:rPr>
          <w:rFonts w:ascii="Times New Roman" w:eastAsia="Times New Roman" w:hAnsi="Times New Roman" w:cs="Times New Roman"/>
          <w:sz w:val="28"/>
          <w:szCs w:val="28"/>
          <w:lang w:eastAsia="ru-RU"/>
        </w:rPr>
        <w:t xml:space="preserve"> ГО (61,2%).</w:t>
      </w:r>
    </w:p>
    <w:p w14:paraId="62C05CF7" w14:textId="23E00787" w:rsidR="002F2DCC" w:rsidRDefault="002F2DCC" w:rsidP="002F2DCC">
      <w:pPr>
        <w:spacing w:after="0" w:line="360" w:lineRule="auto"/>
        <w:jc w:val="both"/>
        <w:rPr>
          <w:rFonts w:ascii="Times New Roman" w:eastAsia="Times New Roman" w:hAnsi="Times New Roman" w:cs="Times New Roman"/>
          <w:sz w:val="28"/>
          <w:szCs w:val="28"/>
          <w:lang w:eastAsia="ru-RU"/>
        </w:rPr>
      </w:pPr>
      <w:r w:rsidRPr="002F2DCC">
        <w:rPr>
          <w:rFonts w:ascii="Times New Roman" w:eastAsia="Times New Roman" w:hAnsi="Times New Roman" w:cs="Times New Roman"/>
          <w:noProof/>
          <w:sz w:val="28"/>
          <w:szCs w:val="28"/>
          <w:shd w:val="clear" w:color="auto" w:fill="FFFFFF" w:themeFill="background1"/>
          <w:lang w:eastAsia="ru-RU"/>
        </w:rPr>
        <w:drawing>
          <wp:inline distT="0" distB="0" distL="0" distR="0" wp14:anchorId="73EF4E34" wp14:editId="5E6B32FE">
            <wp:extent cx="6188075" cy="5410200"/>
            <wp:effectExtent l="0" t="0" r="3175" b="0"/>
            <wp:docPr id="262"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8C949C8"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648D9983" w14:textId="77777777" w:rsidR="00EA0A04" w:rsidRPr="002F2DCC" w:rsidRDefault="00EA0A04" w:rsidP="002F2DCC">
      <w:pPr>
        <w:spacing w:after="0" w:line="360" w:lineRule="auto"/>
        <w:jc w:val="both"/>
        <w:rPr>
          <w:rFonts w:ascii="Times New Roman" w:eastAsia="Times New Roman" w:hAnsi="Times New Roman" w:cs="Times New Roman"/>
          <w:sz w:val="28"/>
          <w:szCs w:val="28"/>
          <w:lang w:eastAsia="ru-RU"/>
        </w:rPr>
      </w:pPr>
    </w:p>
    <w:p w14:paraId="1E1E18EA" w14:textId="77777777" w:rsidR="002F2DCC" w:rsidRDefault="002F2DCC">
      <w:pPr>
        <w:spacing w:after="200" w:line="276" w:lineRule="auto"/>
        <w:rPr>
          <w:rFonts w:ascii="Arial" w:eastAsiaTheme="majorEastAsia" w:hAnsi="Arial" w:cs="Arial"/>
          <w:b/>
          <w:bCs/>
          <w:iCs/>
          <w:color w:val="8494A6"/>
          <w:sz w:val="36"/>
          <w:szCs w:val="32"/>
          <w:lang w:eastAsia="ru-RU"/>
        </w:rPr>
      </w:pPr>
      <w:r>
        <w:rPr>
          <w:rFonts w:ascii="Arial" w:eastAsiaTheme="majorEastAsia" w:hAnsi="Arial" w:cs="Arial"/>
          <w:iCs/>
          <w:color w:val="8494A6"/>
          <w:sz w:val="36"/>
          <w:szCs w:val="32"/>
        </w:rPr>
        <w:br w:type="page"/>
      </w:r>
    </w:p>
    <w:p w14:paraId="54CBB9D3" w14:textId="2F5D01E2" w:rsidR="00782462" w:rsidRPr="008F6AC8" w:rsidRDefault="00782462" w:rsidP="00782462">
      <w:pPr>
        <w:pStyle w:val="1"/>
        <w:rPr>
          <w:rFonts w:ascii="Arial" w:eastAsiaTheme="majorEastAsia" w:hAnsi="Arial" w:cs="Arial"/>
          <w:b w:val="0"/>
          <w:color w:val="8494A6"/>
          <w:sz w:val="36"/>
          <w:szCs w:val="32"/>
        </w:rPr>
      </w:pPr>
      <w:bookmarkStart w:id="26" w:name="_Toc68695066"/>
      <w:r w:rsidRPr="008F6AC8">
        <w:rPr>
          <w:rFonts w:ascii="Arial" w:eastAsiaTheme="majorEastAsia" w:hAnsi="Arial" w:cs="Arial"/>
          <w:iCs/>
          <w:color w:val="8494A6"/>
          <w:sz w:val="36"/>
          <w:szCs w:val="32"/>
        </w:rPr>
        <w:lastRenderedPageBreak/>
        <w:t>Глава I</w:t>
      </w:r>
      <w:r>
        <w:rPr>
          <w:rFonts w:ascii="Arial" w:eastAsiaTheme="majorEastAsia" w:hAnsi="Arial" w:cs="Arial"/>
          <w:iCs/>
          <w:color w:val="8494A6"/>
          <w:sz w:val="36"/>
          <w:szCs w:val="32"/>
          <w:lang w:val="en-US"/>
        </w:rPr>
        <w:t>I</w:t>
      </w:r>
      <w:r w:rsidRPr="008F6AC8">
        <w:rPr>
          <w:rFonts w:ascii="Arial" w:eastAsiaTheme="majorEastAsia" w:hAnsi="Arial" w:cs="Arial"/>
          <w:iCs/>
          <w:color w:val="8494A6"/>
          <w:sz w:val="36"/>
          <w:szCs w:val="32"/>
        </w:rPr>
        <w:t xml:space="preserve">. </w:t>
      </w:r>
      <w:bookmarkEnd w:id="7"/>
      <w:r w:rsidR="00E647CA" w:rsidRPr="00E647CA">
        <w:rPr>
          <w:rFonts w:ascii="Arial" w:eastAsiaTheme="majorEastAsia" w:hAnsi="Arial" w:cs="Arial"/>
          <w:color w:val="8494A6"/>
          <w:sz w:val="36"/>
          <w:szCs w:val="32"/>
        </w:rPr>
        <w:t>Оценка работы органов власти</w:t>
      </w:r>
      <w:bookmarkEnd w:id="26"/>
    </w:p>
    <w:p w14:paraId="26A4B37D" w14:textId="755BBB15" w:rsidR="00782462" w:rsidRDefault="00782462" w:rsidP="00782462">
      <w:pPr>
        <w:keepNext/>
        <w:keepLines/>
        <w:spacing w:after="240" w:line="240" w:lineRule="auto"/>
        <w:jc w:val="both"/>
        <w:outlineLvl w:val="1"/>
        <w:rPr>
          <w:rFonts w:ascii="Arial" w:eastAsiaTheme="majorEastAsia" w:hAnsi="Arial" w:cs="Arial"/>
          <w:b/>
          <w:color w:val="8494A6"/>
          <w:sz w:val="32"/>
          <w:szCs w:val="32"/>
        </w:rPr>
      </w:pPr>
      <w:bookmarkStart w:id="27" w:name="_Toc49866210"/>
      <w:bookmarkStart w:id="28" w:name="_Toc68695067"/>
      <w:bookmarkStart w:id="29" w:name="_Toc35955028"/>
      <w:r w:rsidRPr="00E647CA">
        <w:rPr>
          <w:rFonts w:ascii="Arial" w:eastAsiaTheme="majorEastAsia" w:hAnsi="Arial" w:cs="Arial"/>
          <w:b/>
          <w:color w:val="8494A6"/>
          <w:sz w:val="32"/>
          <w:szCs w:val="32"/>
        </w:rPr>
        <w:t>2</w:t>
      </w:r>
      <w:r w:rsidRPr="008F6AC8">
        <w:rPr>
          <w:rFonts w:ascii="Arial" w:eastAsiaTheme="majorEastAsia" w:hAnsi="Arial" w:cs="Arial"/>
          <w:b/>
          <w:color w:val="8494A6"/>
          <w:sz w:val="32"/>
          <w:szCs w:val="32"/>
        </w:rPr>
        <w:t xml:space="preserve">.1. </w:t>
      </w:r>
      <w:bookmarkEnd w:id="27"/>
      <w:r w:rsidR="00E647CA" w:rsidRPr="00E647CA">
        <w:rPr>
          <w:rFonts w:ascii="Arial" w:eastAsiaTheme="majorEastAsia" w:hAnsi="Arial" w:cs="Arial"/>
          <w:b/>
          <w:color w:val="8494A6"/>
          <w:sz w:val="32"/>
          <w:szCs w:val="32"/>
        </w:rPr>
        <w:t>Удовлетворенность деятельностью главы МСУ</w:t>
      </w:r>
      <w:bookmarkEnd w:id="28"/>
    </w:p>
    <w:p w14:paraId="1786821A" w14:textId="7B12751B" w:rsidR="00782462" w:rsidRDefault="00E647CA" w:rsidP="00782462">
      <w:pPr>
        <w:spacing w:after="200" w:line="276" w:lineRule="auto"/>
        <w:rPr>
          <w:rFonts w:ascii="Arial" w:eastAsiaTheme="majorEastAsia" w:hAnsi="Arial" w:cs="Arial"/>
          <w:b/>
          <w:color w:val="8494A6"/>
          <w:sz w:val="32"/>
          <w:szCs w:val="32"/>
        </w:rPr>
      </w:pPr>
      <w:r w:rsidRPr="00E647CA">
        <w:rPr>
          <w:rFonts w:ascii="Times New Roman" w:eastAsia="Times New Roman" w:hAnsi="Times New Roman" w:cs="Times New Roman"/>
          <w:noProof/>
          <w:color w:val="8494A6"/>
          <w:sz w:val="24"/>
          <w:szCs w:val="24"/>
          <w:shd w:val="clear" w:color="auto" w:fill="808080" w:themeFill="background1" w:themeFillShade="80"/>
          <w:lang w:eastAsia="ru-RU"/>
        </w:rPr>
        <w:drawing>
          <wp:inline distT="0" distB="0" distL="0" distR="0" wp14:anchorId="525A9D1B" wp14:editId="7DEEF223">
            <wp:extent cx="6219825" cy="3873358"/>
            <wp:effectExtent l="0" t="0" r="9525" b="13335"/>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39E20F" w14:textId="6EC4292D" w:rsidR="00782462" w:rsidRDefault="00593C76" w:rsidP="00782462">
      <w:pPr>
        <w:spacing w:after="0" w:line="360" w:lineRule="auto"/>
        <w:ind w:firstLine="709"/>
        <w:jc w:val="both"/>
        <w:rPr>
          <w:rFonts w:ascii="Times New Roman" w:hAnsi="Times New Roman" w:cs="Times New Roman"/>
          <w:bCs/>
          <w:iCs/>
          <w:noProof/>
          <w:sz w:val="28"/>
          <w:lang w:eastAsia="ru-RU"/>
        </w:rPr>
      </w:pPr>
      <w:r w:rsidRPr="00593C76">
        <w:rPr>
          <w:rFonts w:ascii="Times New Roman" w:hAnsi="Times New Roman" w:cs="Times New Roman"/>
          <w:bCs/>
          <w:iCs/>
          <w:noProof/>
          <w:sz w:val="28"/>
          <w:lang w:eastAsia="ru-RU"/>
        </w:rPr>
        <w:t>Половина</w:t>
      </w:r>
      <w:r>
        <w:rPr>
          <w:rFonts w:ascii="Times New Roman" w:hAnsi="Times New Roman" w:cs="Times New Roman"/>
          <w:bCs/>
          <w:iCs/>
          <w:noProof/>
          <w:sz w:val="28"/>
          <w:lang w:eastAsia="ru-RU"/>
        </w:rPr>
        <w:t xml:space="preserve"> опрошенных жителей Магаданской области (50,5%) выражают </w:t>
      </w:r>
      <w:r w:rsidRPr="00B205DB">
        <w:rPr>
          <w:rFonts w:ascii="Times New Roman" w:hAnsi="Times New Roman" w:cs="Times New Roman"/>
          <w:b/>
          <w:iCs/>
          <w:noProof/>
          <w:sz w:val="28"/>
          <w:lang w:eastAsia="ru-RU"/>
        </w:rPr>
        <w:t>удовлетворенность</w:t>
      </w:r>
      <w:r>
        <w:rPr>
          <w:rFonts w:ascii="Times New Roman" w:hAnsi="Times New Roman" w:cs="Times New Roman"/>
          <w:bCs/>
          <w:iCs/>
          <w:noProof/>
          <w:sz w:val="28"/>
          <w:lang w:eastAsia="ru-RU"/>
        </w:rPr>
        <w:t xml:space="preserve"> деятельностью главы своего муниципального образования, тогда как </w:t>
      </w:r>
      <w:r w:rsidRPr="00B205DB">
        <w:rPr>
          <w:rFonts w:ascii="Times New Roman" w:hAnsi="Times New Roman" w:cs="Times New Roman"/>
          <w:b/>
          <w:iCs/>
          <w:noProof/>
          <w:sz w:val="28"/>
          <w:lang w:eastAsia="ru-RU"/>
        </w:rPr>
        <w:t>неудовлетворенность</w:t>
      </w:r>
      <w:r>
        <w:rPr>
          <w:rFonts w:ascii="Times New Roman" w:hAnsi="Times New Roman" w:cs="Times New Roman"/>
          <w:bCs/>
          <w:iCs/>
          <w:noProof/>
          <w:sz w:val="28"/>
          <w:lang w:eastAsia="ru-RU"/>
        </w:rPr>
        <w:t xml:space="preserve"> работой главы МСУ демонстрируют 39,9% респондентов. </w:t>
      </w:r>
    </w:p>
    <w:p w14:paraId="6AFCC1AD" w14:textId="77777777" w:rsidR="000168A5" w:rsidRDefault="000168A5" w:rsidP="00782462">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Доля респондентов, демонстрирующих удовлетворенность деятельностью главы муниципального образования, несколько выше среди женщин (54,2%). Противоположного мнения чаще придерживаются мужчины (43,5%) и представители возрастной группы 18-45 лет (43,5%).</w:t>
      </w:r>
    </w:p>
    <w:p w14:paraId="766C8C3F" w14:textId="5E0470EC" w:rsidR="00593C76" w:rsidRPr="00593C76" w:rsidRDefault="000168A5" w:rsidP="00782462">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hAnsi="Times New Roman" w:cs="Times New Roman"/>
          <w:bCs/>
          <w:iCs/>
          <w:noProof/>
          <w:sz w:val="28"/>
          <w:lang w:eastAsia="ru-RU"/>
        </w:rPr>
        <w:t xml:space="preserve">В территориях удовлетворительные оценки дают преимущественно опрошенные жители Тенькинского ГО (65,9%), Омсукчанского ГО (65,4%) и Хасынского ГО (60,1%). Неудовлетворенность работой главы МСУ чаще выражают респонденты из </w:t>
      </w:r>
      <w:r w:rsidRPr="000168A5">
        <w:rPr>
          <w:rFonts w:ascii="Times New Roman" w:hAnsi="Times New Roman" w:cs="Times New Roman"/>
          <w:bCs/>
          <w:iCs/>
          <w:noProof/>
          <w:sz w:val="28"/>
          <w:lang w:eastAsia="ru-RU"/>
        </w:rPr>
        <w:t>Северо-Эвенск</w:t>
      </w:r>
      <w:r>
        <w:rPr>
          <w:rFonts w:ascii="Times New Roman" w:hAnsi="Times New Roman" w:cs="Times New Roman"/>
          <w:bCs/>
          <w:iCs/>
          <w:noProof/>
          <w:sz w:val="28"/>
          <w:lang w:eastAsia="ru-RU"/>
        </w:rPr>
        <w:t>ого</w:t>
      </w:r>
      <w:r w:rsidRPr="000168A5">
        <w:rPr>
          <w:rFonts w:ascii="Times New Roman" w:hAnsi="Times New Roman" w:cs="Times New Roman"/>
          <w:bCs/>
          <w:iCs/>
          <w:noProof/>
          <w:sz w:val="28"/>
          <w:lang w:eastAsia="ru-RU"/>
        </w:rPr>
        <w:t xml:space="preserve"> ГО</w:t>
      </w:r>
      <w:r>
        <w:rPr>
          <w:rFonts w:ascii="Times New Roman" w:hAnsi="Times New Roman" w:cs="Times New Roman"/>
          <w:bCs/>
          <w:iCs/>
          <w:noProof/>
          <w:sz w:val="28"/>
          <w:lang w:eastAsia="ru-RU"/>
        </w:rPr>
        <w:t xml:space="preserve"> (57,3%), </w:t>
      </w:r>
      <w:r w:rsidRPr="000168A5">
        <w:rPr>
          <w:rFonts w:ascii="Times New Roman" w:hAnsi="Times New Roman" w:cs="Times New Roman"/>
          <w:bCs/>
          <w:iCs/>
          <w:noProof/>
          <w:sz w:val="28"/>
          <w:lang w:eastAsia="ru-RU"/>
        </w:rPr>
        <w:t>Среднеканск</w:t>
      </w:r>
      <w:r>
        <w:rPr>
          <w:rFonts w:ascii="Times New Roman" w:hAnsi="Times New Roman" w:cs="Times New Roman"/>
          <w:bCs/>
          <w:iCs/>
          <w:noProof/>
          <w:sz w:val="28"/>
          <w:lang w:eastAsia="ru-RU"/>
        </w:rPr>
        <w:t>ого</w:t>
      </w:r>
      <w:r w:rsidRPr="000168A5">
        <w:rPr>
          <w:rFonts w:ascii="Times New Roman" w:hAnsi="Times New Roman" w:cs="Times New Roman"/>
          <w:bCs/>
          <w:iCs/>
          <w:noProof/>
          <w:sz w:val="28"/>
          <w:lang w:eastAsia="ru-RU"/>
        </w:rPr>
        <w:t xml:space="preserve"> ГО</w:t>
      </w:r>
      <w:r>
        <w:rPr>
          <w:rFonts w:ascii="Times New Roman" w:hAnsi="Times New Roman" w:cs="Times New Roman"/>
          <w:bCs/>
          <w:iCs/>
          <w:noProof/>
          <w:sz w:val="28"/>
          <w:lang w:eastAsia="ru-RU"/>
        </w:rPr>
        <w:t xml:space="preserve"> (54,2%) и </w:t>
      </w:r>
      <w:r w:rsidRPr="000168A5">
        <w:rPr>
          <w:rFonts w:ascii="Times New Roman" w:hAnsi="Times New Roman" w:cs="Times New Roman"/>
          <w:bCs/>
          <w:iCs/>
          <w:noProof/>
          <w:sz w:val="28"/>
          <w:lang w:eastAsia="ru-RU"/>
        </w:rPr>
        <w:t>Ягоднинск</w:t>
      </w:r>
      <w:r w:rsidR="009C08AE">
        <w:rPr>
          <w:rFonts w:ascii="Times New Roman" w:hAnsi="Times New Roman" w:cs="Times New Roman"/>
          <w:bCs/>
          <w:iCs/>
          <w:noProof/>
          <w:sz w:val="28"/>
          <w:lang w:eastAsia="ru-RU"/>
        </w:rPr>
        <w:t>ого</w:t>
      </w:r>
      <w:r w:rsidRPr="000168A5">
        <w:rPr>
          <w:rFonts w:ascii="Times New Roman" w:hAnsi="Times New Roman" w:cs="Times New Roman"/>
          <w:bCs/>
          <w:iCs/>
          <w:noProof/>
          <w:sz w:val="28"/>
          <w:lang w:eastAsia="ru-RU"/>
        </w:rPr>
        <w:t xml:space="preserve"> ГО</w:t>
      </w:r>
      <w:r>
        <w:rPr>
          <w:rFonts w:ascii="Times New Roman" w:hAnsi="Times New Roman" w:cs="Times New Roman"/>
          <w:bCs/>
          <w:iCs/>
          <w:noProof/>
          <w:sz w:val="28"/>
          <w:lang w:eastAsia="ru-RU"/>
        </w:rPr>
        <w:t xml:space="preserve"> (51,0%). </w:t>
      </w:r>
    </w:p>
    <w:p w14:paraId="2F903386" w14:textId="36FD2FFC" w:rsidR="00E647CA" w:rsidRDefault="00E647CA" w:rsidP="00E647CA">
      <w:pPr>
        <w:spacing w:after="0" w:line="360" w:lineRule="auto"/>
        <w:jc w:val="both"/>
        <w:rPr>
          <w:rFonts w:ascii="Times New Roman" w:eastAsia="Times New Roman" w:hAnsi="Times New Roman" w:cs="Times New Roman"/>
          <w:sz w:val="28"/>
          <w:szCs w:val="28"/>
          <w:lang w:eastAsia="ru-RU"/>
        </w:rPr>
      </w:pPr>
      <w:r w:rsidRPr="00FD20B3">
        <w:rPr>
          <w:b/>
          <w:noProof/>
          <w:color w:val="8494A6"/>
          <w:lang w:eastAsia="ru-RU"/>
        </w:rPr>
        <w:lastRenderedPageBreak/>
        <w:drawing>
          <wp:inline distT="0" distB="0" distL="0" distR="0" wp14:anchorId="2A26A85F" wp14:editId="2D402D60">
            <wp:extent cx="6265545" cy="2861953"/>
            <wp:effectExtent l="0" t="0" r="1905"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D67DA2B" w14:textId="1D2041EB" w:rsidR="000168A5" w:rsidRDefault="000168A5" w:rsidP="000168A5">
      <w:pPr>
        <w:spacing w:after="0" w:line="360" w:lineRule="auto"/>
        <w:jc w:val="both"/>
        <w:rPr>
          <w:rFonts w:ascii="Times New Roman" w:eastAsia="Times New Roman" w:hAnsi="Times New Roman" w:cs="Times New Roman"/>
          <w:sz w:val="28"/>
          <w:szCs w:val="28"/>
          <w:lang w:eastAsia="ru-RU"/>
        </w:rPr>
      </w:pPr>
      <w:r w:rsidRPr="00FD20B3">
        <w:rPr>
          <w:b/>
          <w:noProof/>
          <w:color w:val="8494A6"/>
          <w:lang w:eastAsia="ru-RU"/>
        </w:rPr>
        <w:drawing>
          <wp:inline distT="0" distB="0" distL="0" distR="0" wp14:anchorId="2EC33F02" wp14:editId="0001E75F">
            <wp:extent cx="6265545" cy="4227616"/>
            <wp:effectExtent l="0" t="0" r="1905" b="190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85BE214"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798D9A0D" w14:textId="77777777" w:rsidR="00EA0A04" w:rsidRDefault="00EA0A04" w:rsidP="000168A5">
      <w:pPr>
        <w:spacing w:after="0" w:line="360" w:lineRule="auto"/>
        <w:jc w:val="both"/>
        <w:rPr>
          <w:rFonts w:ascii="Times New Roman" w:eastAsia="Times New Roman" w:hAnsi="Times New Roman" w:cs="Times New Roman"/>
          <w:sz w:val="28"/>
          <w:szCs w:val="28"/>
          <w:lang w:eastAsia="ru-RU"/>
        </w:rPr>
      </w:pPr>
    </w:p>
    <w:p w14:paraId="1CC9640A" w14:textId="67745454" w:rsidR="000168A5" w:rsidRDefault="00A05CA3" w:rsidP="0078246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период с 2017 по 2021 годы фиксируется снижение удовлетворенности деятельностью главы МСУ (с 88,4% до 50,5% соответственно). По сравнению с прошлым годом снижение составило 11,7%.</w:t>
      </w:r>
    </w:p>
    <w:p w14:paraId="04602111" w14:textId="6DBE6D00" w:rsidR="00A05CA3" w:rsidRDefault="00A05CA3" w:rsidP="0078246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последний год доля респондентов, выражающих удовлетворенность работой главы своего муниципального образования, снизилась в большинстве рассматриваемых территорий, за исключением </w:t>
      </w:r>
      <w:proofErr w:type="spellStart"/>
      <w:r w:rsidRPr="00A05CA3">
        <w:rPr>
          <w:rFonts w:ascii="Times New Roman" w:eastAsia="Times New Roman" w:hAnsi="Times New Roman" w:cs="Times New Roman"/>
          <w:sz w:val="28"/>
          <w:szCs w:val="28"/>
          <w:lang w:eastAsia="ru-RU"/>
        </w:rPr>
        <w:t>Омсукчанск</w:t>
      </w:r>
      <w:r>
        <w:rPr>
          <w:rFonts w:ascii="Times New Roman" w:eastAsia="Times New Roman" w:hAnsi="Times New Roman" w:cs="Times New Roman"/>
          <w:sz w:val="28"/>
          <w:szCs w:val="28"/>
          <w:lang w:eastAsia="ru-RU"/>
        </w:rPr>
        <w:t>ого</w:t>
      </w:r>
      <w:proofErr w:type="spellEnd"/>
      <w:r w:rsidRPr="00A05CA3">
        <w:rPr>
          <w:rFonts w:ascii="Times New Roman" w:eastAsia="Times New Roman" w:hAnsi="Times New Roman" w:cs="Times New Roman"/>
          <w:sz w:val="28"/>
          <w:szCs w:val="28"/>
          <w:lang w:eastAsia="ru-RU"/>
        </w:rPr>
        <w:t xml:space="preserve"> ГО</w:t>
      </w:r>
      <w:r>
        <w:rPr>
          <w:rFonts w:ascii="Times New Roman" w:eastAsia="Times New Roman" w:hAnsi="Times New Roman" w:cs="Times New Roman"/>
          <w:sz w:val="28"/>
          <w:szCs w:val="28"/>
          <w:lang w:eastAsia="ru-RU"/>
        </w:rPr>
        <w:t xml:space="preserve"> (+15,4%), </w:t>
      </w:r>
      <w:proofErr w:type="spellStart"/>
      <w:r w:rsidRPr="00A05CA3">
        <w:rPr>
          <w:rFonts w:ascii="Times New Roman" w:eastAsia="Times New Roman" w:hAnsi="Times New Roman" w:cs="Times New Roman"/>
          <w:sz w:val="28"/>
          <w:szCs w:val="28"/>
          <w:lang w:eastAsia="ru-RU"/>
        </w:rPr>
        <w:t>Тенькинск</w:t>
      </w:r>
      <w:r>
        <w:rPr>
          <w:rFonts w:ascii="Times New Roman" w:eastAsia="Times New Roman" w:hAnsi="Times New Roman" w:cs="Times New Roman"/>
          <w:sz w:val="28"/>
          <w:szCs w:val="28"/>
          <w:lang w:eastAsia="ru-RU"/>
        </w:rPr>
        <w:t>ого</w:t>
      </w:r>
      <w:proofErr w:type="spellEnd"/>
      <w:r w:rsidRPr="00A05CA3">
        <w:rPr>
          <w:rFonts w:ascii="Times New Roman" w:eastAsia="Times New Roman" w:hAnsi="Times New Roman" w:cs="Times New Roman"/>
          <w:sz w:val="28"/>
          <w:szCs w:val="28"/>
          <w:lang w:eastAsia="ru-RU"/>
        </w:rPr>
        <w:t xml:space="preserve"> ГО</w:t>
      </w:r>
      <w:r>
        <w:rPr>
          <w:rFonts w:ascii="Times New Roman" w:eastAsia="Times New Roman" w:hAnsi="Times New Roman" w:cs="Times New Roman"/>
          <w:sz w:val="28"/>
          <w:szCs w:val="28"/>
          <w:lang w:eastAsia="ru-RU"/>
        </w:rPr>
        <w:t xml:space="preserve"> (-0,1%) и </w:t>
      </w:r>
      <w:proofErr w:type="spellStart"/>
      <w:r>
        <w:rPr>
          <w:rFonts w:ascii="Times New Roman" w:eastAsia="Times New Roman" w:hAnsi="Times New Roman" w:cs="Times New Roman"/>
          <w:sz w:val="28"/>
          <w:szCs w:val="28"/>
          <w:lang w:eastAsia="ru-RU"/>
        </w:rPr>
        <w:t>Хасынского</w:t>
      </w:r>
      <w:proofErr w:type="spellEnd"/>
      <w:r>
        <w:rPr>
          <w:rFonts w:ascii="Times New Roman" w:eastAsia="Times New Roman" w:hAnsi="Times New Roman" w:cs="Times New Roman"/>
          <w:sz w:val="28"/>
          <w:szCs w:val="28"/>
          <w:lang w:eastAsia="ru-RU"/>
        </w:rPr>
        <w:t xml:space="preserve"> ГО (+0,1%).</w:t>
      </w:r>
    </w:p>
    <w:p w14:paraId="5BB8DE02" w14:textId="77777777" w:rsidR="00782462" w:rsidRDefault="00782462" w:rsidP="00782462">
      <w:pPr>
        <w:spacing w:after="0" w:line="360" w:lineRule="auto"/>
        <w:jc w:val="both"/>
        <w:rPr>
          <w:rFonts w:ascii="Times New Roman" w:eastAsia="Times New Roman" w:hAnsi="Times New Roman" w:cs="Times New Roman"/>
          <w:sz w:val="28"/>
          <w:szCs w:val="28"/>
          <w:lang w:eastAsia="ru-RU"/>
        </w:rPr>
      </w:pPr>
      <w:r w:rsidRPr="00FD20B3">
        <w:rPr>
          <w:b/>
          <w:noProof/>
          <w:color w:val="8494A6"/>
          <w:lang w:eastAsia="ru-RU"/>
        </w:rPr>
        <w:drawing>
          <wp:inline distT="0" distB="0" distL="0" distR="0" wp14:anchorId="425544E2" wp14:editId="356D81E5">
            <wp:extent cx="6265545" cy="2861953"/>
            <wp:effectExtent l="0" t="0" r="1905" b="14605"/>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4350CE1" w14:textId="0AB07D08" w:rsidR="00782462" w:rsidRDefault="00D26911" w:rsidP="00D26911">
      <w:pPr>
        <w:spacing w:after="0" w:line="360" w:lineRule="auto"/>
        <w:jc w:val="both"/>
        <w:rPr>
          <w:rFonts w:ascii="Times New Roman" w:eastAsia="Times New Roman" w:hAnsi="Times New Roman" w:cs="Times New Roman"/>
          <w:sz w:val="28"/>
          <w:szCs w:val="28"/>
          <w:lang w:eastAsia="ru-RU"/>
        </w:rPr>
      </w:pPr>
      <w:r w:rsidRPr="008F6AC8">
        <w:rPr>
          <w:rFonts w:ascii="Times New Roman" w:eastAsia="Times New Roman" w:hAnsi="Times New Roman" w:cs="Times New Roman"/>
          <w:noProof/>
          <w:sz w:val="28"/>
          <w:szCs w:val="28"/>
          <w:lang w:eastAsia="ru-RU"/>
        </w:rPr>
        <w:lastRenderedPageBreak/>
        <w:drawing>
          <wp:inline distT="0" distB="0" distL="0" distR="0" wp14:anchorId="2999D510" wp14:editId="5698346D">
            <wp:extent cx="6243320" cy="5130141"/>
            <wp:effectExtent l="0" t="0" r="5080" b="13970"/>
            <wp:docPr id="5"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F17BEBB" w14:textId="32F9C397" w:rsidR="006C3C3F" w:rsidRDefault="006C3C3F" w:rsidP="006C3C3F">
      <w:pPr>
        <w:keepNext/>
        <w:keepLines/>
        <w:spacing w:after="240" w:line="240" w:lineRule="auto"/>
        <w:jc w:val="both"/>
        <w:outlineLvl w:val="1"/>
        <w:rPr>
          <w:rFonts w:ascii="Arial" w:eastAsiaTheme="majorEastAsia" w:hAnsi="Arial" w:cs="Arial"/>
          <w:b/>
          <w:color w:val="8494A6"/>
          <w:sz w:val="32"/>
          <w:szCs w:val="32"/>
        </w:rPr>
      </w:pPr>
      <w:bookmarkStart w:id="30" w:name="_Toc68695068"/>
      <w:r w:rsidRPr="00E647CA">
        <w:rPr>
          <w:rFonts w:ascii="Arial" w:eastAsiaTheme="majorEastAsia" w:hAnsi="Arial" w:cs="Arial"/>
          <w:b/>
          <w:color w:val="8494A6"/>
          <w:sz w:val="32"/>
          <w:szCs w:val="32"/>
        </w:rPr>
        <w:lastRenderedPageBreak/>
        <w:t>2</w:t>
      </w:r>
      <w:r w:rsidRPr="008F6AC8">
        <w:rPr>
          <w:rFonts w:ascii="Arial" w:eastAsiaTheme="majorEastAsia" w:hAnsi="Arial" w:cs="Arial"/>
          <w:b/>
          <w:color w:val="8494A6"/>
          <w:sz w:val="32"/>
          <w:szCs w:val="32"/>
        </w:rPr>
        <w:t>.</w:t>
      </w:r>
      <w:r>
        <w:rPr>
          <w:rFonts w:ascii="Arial" w:eastAsiaTheme="majorEastAsia" w:hAnsi="Arial" w:cs="Arial"/>
          <w:b/>
          <w:color w:val="8494A6"/>
          <w:sz w:val="32"/>
          <w:szCs w:val="32"/>
        </w:rPr>
        <w:t>2</w:t>
      </w:r>
      <w:r w:rsidRPr="008F6AC8">
        <w:rPr>
          <w:rFonts w:ascii="Arial" w:eastAsiaTheme="majorEastAsia" w:hAnsi="Arial" w:cs="Arial"/>
          <w:b/>
          <w:color w:val="8494A6"/>
          <w:sz w:val="32"/>
          <w:szCs w:val="32"/>
        </w:rPr>
        <w:t xml:space="preserve">. </w:t>
      </w:r>
      <w:r w:rsidRPr="00E647CA">
        <w:rPr>
          <w:rFonts w:ascii="Arial" w:eastAsiaTheme="majorEastAsia" w:hAnsi="Arial" w:cs="Arial"/>
          <w:b/>
          <w:color w:val="8494A6"/>
          <w:sz w:val="32"/>
          <w:szCs w:val="32"/>
        </w:rPr>
        <w:t xml:space="preserve">Удовлетворенность деятельностью </w:t>
      </w:r>
      <w:r w:rsidRPr="006C3C3F">
        <w:rPr>
          <w:rFonts w:ascii="Arial" w:eastAsiaTheme="majorEastAsia" w:hAnsi="Arial" w:cs="Arial"/>
          <w:b/>
          <w:color w:val="8494A6"/>
          <w:sz w:val="32"/>
          <w:szCs w:val="32"/>
        </w:rPr>
        <w:t>депутатов муниципального образования</w:t>
      </w:r>
      <w:bookmarkEnd w:id="30"/>
    </w:p>
    <w:p w14:paraId="6CFCC387" w14:textId="77777777" w:rsidR="006C3C3F" w:rsidRDefault="006C3C3F" w:rsidP="006C3C3F">
      <w:pPr>
        <w:spacing w:after="200" w:line="276" w:lineRule="auto"/>
        <w:rPr>
          <w:rFonts w:ascii="Arial" w:eastAsiaTheme="majorEastAsia" w:hAnsi="Arial" w:cs="Arial"/>
          <w:b/>
          <w:color w:val="8494A6"/>
          <w:sz w:val="32"/>
          <w:szCs w:val="32"/>
        </w:rPr>
      </w:pPr>
      <w:r w:rsidRPr="00E647CA">
        <w:rPr>
          <w:rFonts w:ascii="Times New Roman" w:eastAsia="Times New Roman" w:hAnsi="Times New Roman" w:cs="Times New Roman"/>
          <w:noProof/>
          <w:color w:val="8494A6"/>
          <w:sz w:val="24"/>
          <w:szCs w:val="24"/>
          <w:shd w:val="clear" w:color="auto" w:fill="808080" w:themeFill="background1" w:themeFillShade="80"/>
          <w:lang w:eastAsia="ru-RU"/>
        </w:rPr>
        <w:drawing>
          <wp:inline distT="0" distB="0" distL="0" distR="0" wp14:anchorId="2024819C" wp14:editId="5CC3A7F3">
            <wp:extent cx="6219825" cy="4108863"/>
            <wp:effectExtent l="0" t="0" r="9525" b="635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ED887C9" w14:textId="77777777" w:rsidR="00F30B63" w:rsidRDefault="006C3C3F" w:rsidP="006C3C3F">
      <w:pPr>
        <w:spacing w:after="0" w:line="360" w:lineRule="auto"/>
        <w:ind w:firstLine="709"/>
        <w:jc w:val="both"/>
        <w:rPr>
          <w:rFonts w:ascii="Times New Roman" w:hAnsi="Times New Roman" w:cs="Times New Roman"/>
          <w:bCs/>
          <w:iCs/>
          <w:noProof/>
          <w:sz w:val="28"/>
          <w:lang w:eastAsia="ru-RU"/>
        </w:rPr>
      </w:pPr>
      <w:r w:rsidRPr="00264C39">
        <w:rPr>
          <w:rFonts w:ascii="Times New Roman" w:hAnsi="Times New Roman" w:cs="Times New Roman"/>
          <w:b/>
          <w:iCs/>
          <w:noProof/>
          <w:sz w:val="28"/>
          <w:lang w:eastAsia="ru-RU"/>
        </w:rPr>
        <w:t>Удовлетворенность</w:t>
      </w:r>
      <w:r>
        <w:rPr>
          <w:rFonts w:ascii="Times New Roman" w:hAnsi="Times New Roman" w:cs="Times New Roman"/>
          <w:bCs/>
          <w:iCs/>
          <w:noProof/>
          <w:sz w:val="28"/>
          <w:lang w:eastAsia="ru-RU"/>
        </w:rPr>
        <w:t xml:space="preserve"> деятельностью депутатов своего муниципального образования</w:t>
      </w:r>
      <w:r w:rsidRPr="00593C76">
        <w:rPr>
          <w:rFonts w:ascii="Times New Roman" w:hAnsi="Times New Roman" w:cs="Times New Roman"/>
          <w:bCs/>
          <w:iCs/>
          <w:noProof/>
          <w:sz w:val="28"/>
          <w:lang w:eastAsia="ru-RU"/>
        </w:rPr>
        <w:t xml:space="preserve"> </w:t>
      </w:r>
      <w:r>
        <w:rPr>
          <w:rFonts w:ascii="Times New Roman" w:hAnsi="Times New Roman" w:cs="Times New Roman"/>
          <w:bCs/>
          <w:iCs/>
          <w:noProof/>
          <w:sz w:val="28"/>
          <w:lang w:eastAsia="ru-RU"/>
        </w:rPr>
        <w:t xml:space="preserve">выражают 37,7% опрошенных жителей Магаданской области, тогда как </w:t>
      </w:r>
      <w:r w:rsidRPr="00264C39">
        <w:rPr>
          <w:rFonts w:ascii="Times New Roman" w:hAnsi="Times New Roman" w:cs="Times New Roman"/>
          <w:b/>
          <w:iCs/>
          <w:noProof/>
          <w:sz w:val="28"/>
          <w:lang w:eastAsia="ru-RU"/>
        </w:rPr>
        <w:t>неудовлетворенность</w:t>
      </w:r>
      <w:r>
        <w:rPr>
          <w:rFonts w:ascii="Times New Roman" w:hAnsi="Times New Roman" w:cs="Times New Roman"/>
          <w:bCs/>
          <w:iCs/>
          <w:noProof/>
          <w:sz w:val="28"/>
          <w:lang w:eastAsia="ru-RU"/>
        </w:rPr>
        <w:t xml:space="preserve"> работой представительного органа демонстрируют 50,7% респондентов. </w:t>
      </w:r>
    </w:p>
    <w:p w14:paraId="0F0F1B61" w14:textId="0DC94E96" w:rsidR="006C3C3F" w:rsidRDefault="006C3C3F" w:rsidP="006C3C3F">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Доля респондентов, демонстрирующих неудовлетворенность, несколько выше среди мужчин (54,1%). </w:t>
      </w:r>
      <w:r w:rsidR="00F30B63">
        <w:rPr>
          <w:rFonts w:ascii="Times New Roman" w:hAnsi="Times New Roman" w:cs="Times New Roman"/>
          <w:bCs/>
          <w:iCs/>
          <w:noProof/>
          <w:sz w:val="28"/>
          <w:lang w:eastAsia="ru-RU"/>
        </w:rPr>
        <w:t>Различия по остальным социально-демографическим группам не превышают ошибку выборки.</w:t>
      </w:r>
    </w:p>
    <w:p w14:paraId="519A1BAC" w14:textId="75311416" w:rsidR="006C3C3F" w:rsidRDefault="006C3C3F" w:rsidP="006C3C3F">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В территориях удовлетворительные оценки дают преимущественно опрошенные жители Хасынского ГО (78,6%), Омсукчанского ГО (59,0%) и Ольского ГО (45,4%). Неудовлетворенность работой депутатов чаще выражают респонденты из </w:t>
      </w:r>
      <w:r w:rsidR="00F30B63">
        <w:rPr>
          <w:rFonts w:ascii="Times New Roman" w:hAnsi="Times New Roman" w:cs="Times New Roman"/>
          <w:bCs/>
          <w:iCs/>
          <w:noProof/>
          <w:sz w:val="28"/>
          <w:lang w:eastAsia="ru-RU"/>
        </w:rPr>
        <w:t>Сусуманского</w:t>
      </w:r>
      <w:r w:rsidRPr="000168A5">
        <w:rPr>
          <w:rFonts w:ascii="Times New Roman" w:hAnsi="Times New Roman" w:cs="Times New Roman"/>
          <w:bCs/>
          <w:iCs/>
          <w:noProof/>
          <w:sz w:val="28"/>
          <w:lang w:eastAsia="ru-RU"/>
        </w:rPr>
        <w:t xml:space="preserve"> ГО</w:t>
      </w:r>
      <w:r>
        <w:rPr>
          <w:rFonts w:ascii="Times New Roman" w:hAnsi="Times New Roman" w:cs="Times New Roman"/>
          <w:bCs/>
          <w:iCs/>
          <w:noProof/>
          <w:sz w:val="28"/>
          <w:lang w:eastAsia="ru-RU"/>
        </w:rPr>
        <w:t xml:space="preserve"> (</w:t>
      </w:r>
      <w:r w:rsidR="00F30B63">
        <w:rPr>
          <w:rFonts w:ascii="Times New Roman" w:hAnsi="Times New Roman" w:cs="Times New Roman"/>
          <w:bCs/>
          <w:iCs/>
          <w:noProof/>
          <w:sz w:val="28"/>
          <w:lang w:eastAsia="ru-RU"/>
        </w:rPr>
        <w:t>65,9</w:t>
      </w:r>
      <w:r>
        <w:rPr>
          <w:rFonts w:ascii="Times New Roman" w:hAnsi="Times New Roman" w:cs="Times New Roman"/>
          <w:bCs/>
          <w:iCs/>
          <w:noProof/>
          <w:sz w:val="28"/>
          <w:lang w:eastAsia="ru-RU"/>
        </w:rPr>
        <w:t xml:space="preserve">%), </w:t>
      </w:r>
      <w:r w:rsidR="00F30B63" w:rsidRPr="000168A5">
        <w:rPr>
          <w:rFonts w:ascii="Times New Roman" w:hAnsi="Times New Roman" w:cs="Times New Roman"/>
          <w:bCs/>
          <w:iCs/>
          <w:noProof/>
          <w:sz w:val="28"/>
          <w:lang w:eastAsia="ru-RU"/>
        </w:rPr>
        <w:t>Ягоднинск</w:t>
      </w:r>
      <w:r w:rsidR="009C08AE">
        <w:rPr>
          <w:rFonts w:ascii="Times New Roman" w:hAnsi="Times New Roman" w:cs="Times New Roman"/>
          <w:bCs/>
          <w:iCs/>
          <w:noProof/>
          <w:sz w:val="28"/>
          <w:lang w:eastAsia="ru-RU"/>
        </w:rPr>
        <w:t>ого</w:t>
      </w:r>
      <w:r w:rsidR="00F30B63" w:rsidRPr="000168A5">
        <w:rPr>
          <w:rFonts w:ascii="Times New Roman" w:hAnsi="Times New Roman" w:cs="Times New Roman"/>
          <w:bCs/>
          <w:iCs/>
          <w:noProof/>
          <w:sz w:val="28"/>
          <w:lang w:eastAsia="ru-RU"/>
        </w:rPr>
        <w:t xml:space="preserve"> ГО</w:t>
      </w:r>
      <w:r w:rsidR="00F30B63">
        <w:rPr>
          <w:rFonts w:ascii="Times New Roman" w:hAnsi="Times New Roman" w:cs="Times New Roman"/>
          <w:bCs/>
          <w:iCs/>
          <w:noProof/>
          <w:sz w:val="28"/>
          <w:lang w:eastAsia="ru-RU"/>
        </w:rPr>
        <w:t xml:space="preserve"> (58,6%) и </w:t>
      </w:r>
      <w:r w:rsidRPr="000168A5">
        <w:rPr>
          <w:rFonts w:ascii="Times New Roman" w:hAnsi="Times New Roman" w:cs="Times New Roman"/>
          <w:bCs/>
          <w:iCs/>
          <w:noProof/>
          <w:sz w:val="28"/>
          <w:lang w:eastAsia="ru-RU"/>
        </w:rPr>
        <w:t>Среднеканск</w:t>
      </w:r>
      <w:r>
        <w:rPr>
          <w:rFonts w:ascii="Times New Roman" w:hAnsi="Times New Roman" w:cs="Times New Roman"/>
          <w:bCs/>
          <w:iCs/>
          <w:noProof/>
          <w:sz w:val="28"/>
          <w:lang w:eastAsia="ru-RU"/>
        </w:rPr>
        <w:t>ого</w:t>
      </w:r>
      <w:r w:rsidRPr="000168A5">
        <w:rPr>
          <w:rFonts w:ascii="Times New Roman" w:hAnsi="Times New Roman" w:cs="Times New Roman"/>
          <w:bCs/>
          <w:iCs/>
          <w:noProof/>
          <w:sz w:val="28"/>
          <w:lang w:eastAsia="ru-RU"/>
        </w:rPr>
        <w:t xml:space="preserve"> ГО</w:t>
      </w:r>
      <w:r>
        <w:rPr>
          <w:rFonts w:ascii="Times New Roman" w:hAnsi="Times New Roman" w:cs="Times New Roman"/>
          <w:bCs/>
          <w:iCs/>
          <w:noProof/>
          <w:sz w:val="28"/>
          <w:lang w:eastAsia="ru-RU"/>
        </w:rPr>
        <w:t xml:space="preserve"> (</w:t>
      </w:r>
      <w:r w:rsidR="00F30B63">
        <w:rPr>
          <w:rFonts w:ascii="Times New Roman" w:hAnsi="Times New Roman" w:cs="Times New Roman"/>
          <w:bCs/>
          <w:iCs/>
          <w:noProof/>
          <w:sz w:val="28"/>
          <w:lang w:eastAsia="ru-RU"/>
        </w:rPr>
        <w:t>58,2</w:t>
      </w:r>
      <w:r>
        <w:rPr>
          <w:rFonts w:ascii="Times New Roman" w:hAnsi="Times New Roman" w:cs="Times New Roman"/>
          <w:bCs/>
          <w:iCs/>
          <w:noProof/>
          <w:sz w:val="28"/>
          <w:lang w:eastAsia="ru-RU"/>
        </w:rPr>
        <w:t xml:space="preserve">%). </w:t>
      </w:r>
    </w:p>
    <w:p w14:paraId="04BA3E0A" w14:textId="77777777" w:rsidR="00F30B63" w:rsidRDefault="00F30B63" w:rsidP="00F30B63">
      <w:pPr>
        <w:spacing w:after="0" w:line="360" w:lineRule="auto"/>
        <w:jc w:val="both"/>
        <w:rPr>
          <w:rFonts w:ascii="Times New Roman" w:eastAsia="Times New Roman" w:hAnsi="Times New Roman" w:cs="Times New Roman"/>
          <w:sz w:val="28"/>
          <w:szCs w:val="28"/>
          <w:lang w:eastAsia="ru-RU"/>
        </w:rPr>
      </w:pPr>
      <w:r w:rsidRPr="00FD20B3">
        <w:rPr>
          <w:b/>
          <w:noProof/>
          <w:color w:val="8494A6"/>
          <w:lang w:eastAsia="ru-RU"/>
        </w:rPr>
        <w:lastRenderedPageBreak/>
        <w:drawing>
          <wp:inline distT="0" distB="0" distL="0" distR="0" wp14:anchorId="034D9307" wp14:editId="1D15458C">
            <wp:extent cx="6265545" cy="3146961"/>
            <wp:effectExtent l="0" t="0" r="1905" b="158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7EABC7A" w14:textId="6415D956" w:rsidR="00F30B63" w:rsidRDefault="00F30B63" w:rsidP="00F30B63">
      <w:pPr>
        <w:spacing w:after="0" w:line="360" w:lineRule="auto"/>
        <w:jc w:val="both"/>
        <w:rPr>
          <w:rFonts w:ascii="Times New Roman" w:eastAsia="Times New Roman" w:hAnsi="Times New Roman" w:cs="Times New Roman"/>
          <w:sz w:val="28"/>
          <w:szCs w:val="28"/>
          <w:lang w:eastAsia="ru-RU"/>
        </w:rPr>
      </w:pPr>
      <w:r w:rsidRPr="00FD20B3">
        <w:rPr>
          <w:b/>
          <w:noProof/>
          <w:color w:val="8494A6"/>
          <w:lang w:eastAsia="ru-RU"/>
        </w:rPr>
        <w:drawing>
          <wp:inline distT="0" distB="0" distL="0" distR="0" wp14:anchorId="04E1B226" wp14:editId="4BCCDA8F">
            <wp:extent cx="6265545" cy="4476998"/>
            <wp:effectExtent l="0" t="0" r="190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7603AC9"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353FB06E" w14:textId="77777777" w:rsidR="00EA0A04" w:rsidRDefault="00EA0A04" w:rsidP="00F30B63">
      <w:pPr>
        <w:spacing w:after="0" w:line="360" w:lineRule="auto"/>
        <w:jc w:val="both"/>
        <w:rPr>
          <w:rFonts w:ascii="Times New Roman" w:eastAsia="Times New Roman" w:hAnsi="Times New Roman" w:cs="Times New Roman"/>
          <w:sz w:val="28"/>
          <w:szCs w:val="28"/>
          <w:lang w:eastAsia="ru-RU"/>
        </w:rPr>
      </w:pPr>
    </w:p>
    <w:p w14:paraId="0540F273" w14:textId="72A3AB99" w:rsidR="00B205DB" w:rsidRDefault="00B205DB" w:rsidP="001263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 сравнению с предыдущим исследуемым периодом отмечается снижение доли респондентов, выражающих удовлетворенность работой депутатов, на </w:t>
      </w:r>
      <w:r w:rsidR="0012632F">
        <w:rPr>
          <w:rFonts w:ascii="Times New Roman" w:eastAsia="Times New Roman" w:hAnsi="Times New Roman" w:cs="Times New Roman"/>
          <w:sz w:val="28"/>
          <w:szCs w:val="28"/>
          <w:lang w:eastAsia="ru-RU"/>
        </w:rPr>
        <w:t xml:space="preserve">12,1%. Однако, такие изменения объясняются не ростом неудовлетворенности, а тем, что в 2021 году часть опрошенных (11,6%) не смогли дать однозначную оценку деятельности представительного органа. </w:t>
      </w:r>
    </w:p>
    <w:p w14:paraId="0BFAFB68" w14:textId="1175F5B6" w:rsidR="0012632F" w:rsidRDefault="0012632F" w:rsidP="001263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Повышение уровня удовлетворенности работой депутатов муниципального образования за последний год </w:t>
      </w:r>
      <w:r w:rsidR="00D7652A">
        <w:rPr>
          <w:rFonts w:ascii="Times New Roman" w:eastAsia="Times New Roman" w:hAnsi="Times New Roman" w:cs="Times New Roman"/>
          <w:sz w:val="28"/>
          <w:szCs w:val="28"/>
          <w:lang w:eastAsia="ru-RU"/>
        </w:rPr>
        <w:t xml:space="preserve">отмечается в </w:t>
      </w:r>
      <w:proofErr w:type="spellStart"/>
      <w:r w:rsidR="00D7652A" w:rsidRPr="00A05CA3">
        <w:rPr>
          <w:rFonts w:ascii="Times New Roman" w:eastAsia="Times New Roman" w:hAnsi="Times New Roman" w:cs="Times New Roman"/>
          <w:sz w:val="28"/>
          <w:szCs w:val="28"/>
          <w:lang w:eastAsia="ru-RU"/>
        </w:rPr>
        <w:t>Омсукчанск</w:t>
      </w:r>
      <w:r w:rsidR="00D7652A">
        <w:rPr>
          <w:rFonts w:ascii="Times New Roman" w:eastAsia="Times New Roman" w:hAnsi="Times New Roman" w:cs="Times New Roman"/>
          <w:sz w:val="28"/>
          <w:szCs w:val="28"/>
          <w:lang w:eastAsia="ru-RU"/>
        </w:rPr>
        <w:t>ом</w:t>
      </w:r>
      <w:proofErr w:type="spellEnd"/>
      <w:r w:rsidR="00D7652A" w:rsidRPr="00A05CA3">
        <w:rPr>
          <w:rFonts w:ascii="Times New Roman" w:eastAsia="Times New Roman" w:hAnsi="Times New Roman" w:cs="Times New Roman"/>
          <w:sz w:val="28"/>
          <w:szCs w:val="28"/>
          <w:lang w:eastAsia="ru-RU"/>
        </w:rPr>
        <w:t xml:space="preserve"> ГО</w:t>
      </w:r>
      <w:r w:rsidR="00D7652A">
        <w:rPr>
          <w:rFonts w:ascii="Times New Roman" w:eastAsia="Times New Roman" w:hAnsi="Times New Roman" w:cs="Times New Roman"/>
          <w:sz w:val="28"/>
          <w:szCs w:val="28"/>
          <w:lang w:eastAsia="ru-RU"/>
        </w:rPr>
        <w:t xml:space="preserve"> (+26,5%) и </w:t>
      </w:r>
      <w:proofErr w:type="spellStart"/>
      <w:r w:rsidR="00D7652A">
        <w:rPr>
          <w:rFonts w:ascii="Times New Roman" w:eastAsia="Times New Roman" w:hAnsi="Times New Roman" w:cs="Times New Roman"/>
          <w:sz w:val="28"/>
          <w:szCs w:val="28"/>
          <w:lang w:eastAsia="ru-RU"/>
        </w:rPr>
        <w:t>Хасынском</w:t>
      </w:r>
      <w:proofErr w:type="spellEnd"/>
      <w:r w:rsidR="00D7652A">
        <w:rPr>
          <w:rFonts w:ascii="Times New Roman" w:eastAsia="Times New Roman" w:hAnsi="Times New Roman" w:cs="Times New Roman"/>
          <w:sz w:val="28"/>
          <w:szCs w:val="28"/>
          <w:lang w:eastAsia="ru-RU"/>
        </w:rPr>
        <w:t xml:space="preserve"> ГО (+28,6%).</w:t>
      </w:r>
    </w:p>
    <w:p w14:paraId="65B15BBD" w14:textId="6BD5DFC5" w:rsidR="0012632F" w:rsidRDefault="0012632F" w:rsidP="00F30B63">
      <w:pPr>
        <w:spacing w:after="0" w:line="360" w:lineRule="auto"/>
        <w:jc w:val="both"/>
        <w:rPr>
          <w:rFonts w:ascii="Times New Roman" w:eastAsia="Times New Roman" w:hAnsi="Times New Roman" w:cs="Times New Roman"/>
          <w:sz w:val="28"/>
          <w:szCs w:val="28"/>
          <w:lang w:eastAsia="ru-RU"/>
        </w:rPr>
      </w:pPr>
      <w:r w:rsidRPr="00FD20B3">
        <w:rPr>
          <w:b/>
          <w:noProof/>
          <w:color w:val="8494A6"/>
          <w:lang w:eastAsia="ru-RU"/>
        </w:rPr>
        <w:drawing>
          <wp:inline distT="0" distB="0" distL="0" distR="0" wp14:anchorId="06F686C0" wp14:editId="3C05460B">
            <wp:extent cx="6265545" cy="2066307"/>
            <wp:effectExtent l="0" t="0" r="190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7761C59" w14:textId="607477FE" w:rsidR="0012632F" w:rsidRDefault="00D7652A">
      <w:pPr>
        <w:spacing w:after="200" w:line="276" w:lineRule="auto"/>
        <w:rPr>
          <w:rFonts w:ascii="Arial" w:eastAsiaTheme="majorEastAsia" w:hAnsi="Arial" w:cs="Arial"/>
          <w:b/>
          <w:color w:val="8494A6"/>
          <w:sz w:val="32"/>
          <w:szCs w:val="32"/>
        </w:rPr>
      </w:pPr>
      <w:r w:rsidRPr="008F6AC8">
        <w:rPr>
          <w:rFonts w:ascii="Times New Roman" w:eastAsia="Times New Roman" w:hAnsi="Times New Roman" w:cs="Times New Roman"/>
          <w:noProof/>
          <w:sz w:val="28"/>
          <w:szCs w:val="28"/>
          <w:lang w:eastAsia="ru-RU"/>
        </w:rPr>
        <w:lastRenderedPageBreak/>
        <w:drawing>
          <wp:inline distT="0" distB="0" distL="0" distR="0" wp14:anchorId="6F2C3DC3" wp14:editId="53794F4B">
            <wp:extent cx="6243320" cy="4987636"/>
            <wp:effectExtent l="0" t="0" r="5080" b="3810"/>
            <wp:docPr id="2"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12632F">
        <w:rPr>
          <w:rFonts w:ascii="Arial" w:eastAsiaTheme="majorEastAsia" w:hAnsi="Arial" w:cs="Arial"/>
          <w:b/>
          <w:color w:val="8494A6"/>
          <w:sz w:val="32"/>
          <w:szCs w:val="32"/>
        </w:rPr>
        <w:br w:type="page"/>
      </w:r>
    </w:p>
    <w:p w14:paraId="370CE4DB" w14:textId="601958F2" w:rsidR="0006626B" w:rsidRDefault="0006626B" w:rsidP="0006626B">
      <w:pPr>
        <w:keepNext/>
        <w:keepLines/>
        <w:spacing w:after="240" w:line="240" w:lineRule="auto"/>
        <w:jc w:val="both"/>
        <w:outlineLvl w:val="1"/>
        <w:rPr>
          <w:rFonts w:ascii="Arial" w:eastAsiaTheme="majorEastAsia" w:hAnsi="Arial" w:cs="Arial"/>
          <w:b/>
          <w:color w:val="8494A6"/>
          <w:sz w:val="32"/>
          <w:szCs w:val="32"/>
        </w:rPr>
      </w:pPr>
      <w:bookmarkStart w:id="31" w:name="_Toc68695069"/>
      <w:r w:rsidRPr="00E647CA">
        <w:rPr>
          <w:rFonts w:ascii="Arial" w:eastAsiaTheme="majorEastAsia" w:hAnsi="Arial" w:cs="Arial"/>
          <w:b/>
          <w:color w:val="8494A6"/>
          <w:sz w:val="32"/>
          <w:szCs w:val="32"/>
        </w:rPr>
        <w:lastRenderedPageBreak/>
        <w:t>2</w:t>
      </w:r>
      <w:r w:rsidRPr="008F6AC8">
        <w:rPr>
          <w:rFonts w:ascii="Arial" w:eastAsiaTheme="majorEastAsia" w:hAnsi="Arial" w:cs="Arial"/>
          <w:b/>
          <w:color w:val="8494A6"/>
          <w:sz w:val="32"/>
          <w:szCs w:val="32"/>
        </w:rPr>
        <w:t>.</w:t>
      </w:r>
      <w:r>
        <w:rPr>
          <w:rFonts w:ascii="Arial" w:eastAsiaTheme="majorEastAsia" w:hAnsi="Arial" w:cs="Arial"/>
          <w:b/>
          <w:color w:val="8494A6"/>
          <w:sz w:val="32"/>
          <w:szCs w:val="32"/>
        </w:rPr>
        <w:t>3</w:t>
      </w:r>
      <w:r w:rsidRPr="008F6AC8">
        <w:rPr>
          <w:rFonts w:ascii="Arial" w:eastAsiaTheme="majorEastAsia" w:hAnsi="Arial" w:cs="Arial"/>
          <w:b/>
          <w:color w:val="8494A6"/>
          <w:sz w:val="32"/>
          <w:szCs w:val="32"/>
        </w:rPr>
        <w:t xml:space="preserve">. </w:t>
      </w:r>
      <w:r w:rsidRPr="00E647CA">
        <w:rPr>
          <w:rFonts w:ascii="Arial" w:eastAsiaTheme="majorEastAsia" w:hAnsi="Arial" w:cs="Arial"/>
          <w:b/>
          <w:color w:val="8494A6"/>
          <w:sz w:val="32"/>
          <w:szCs w:val="32"/>
        </w:rPr>
        <w:t xml:space="preserve">Удовлетворенность деятельностью </w:t>
      </w:r>
      <w:r>
        <w:rPr>
          <w:rFonts w:ascii="Arial" w:eastAsiaTheme="majorEastAsia" w:hAnsi="Arial" w:cs="Arial"/>
          <w:b/>
          <w:color w:val="8494A6"/>
          <w:sz w:val="32"/>
          <w:szCs w:val="32"/>
        </w:rPr>
        <w:t>органов МСУ в целом</w:t>
      </w:r>
      <w:bookmarkEnd w:id="31"/>
    </w:p>
    <w:p w14:paraId="04B471FD" w14:textId="77777777" w:rsidR="0006626B" w:rsidRDefault="0006626B" w:rsidP="0006626B">
      <w:pPr>
        <w:spacing w:after="200" w:line="276" w:lineRule="auto"/>
        <w:rPr>
          <w:rFonts w:ascii="Arial" w:eastAsiaTheme="majorEastAsia" w:hAnsi="Arial" w:cs="Arial"/>
          <w:b/>
          <w:color w:val="8494A6"/>
          <w:sz w:val="32"/>
          <w:szCs w:val="32"/>
        </w:rPr>
      </w:pPr>
      <w:r w:rsidRPr="00E647CA">
        <w:rPr>
          <w:rFonts w:ascii="Times New Roman" w:eastAsia="Times New Roman" w:hAnsi="Times New Roman" w:cs="Times New Roman"/>
          <w:noProof/>
          <w:color w:val="8494A6"/>
          <w:sz w:val="24"/>
          <w:szCs w:val="24"/>
          <w:shd w:val="clear" w:color="auto" w:fill="808080" w:themeFill="background1" w:themeFillShade="80"/>
          <w:lang w:eastAsia="ru-RU"/>
        </w:rPr>
        <w:drawing>
          <wp:inline distT="0" distB="0" distL="0" distR="0" wp14:anchorId="243BC3EC" wp14:editId="40B2839D">
            <wp:extent cx="6219825" cy="3895106"/>
            <wp:effectExtent l="0" t="0" r="9525" b="10160"/>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985B4E1" w14:textId="7F0B8459" w:rsidR="0006626B" w:rsidRDefault="0006626B" w:rsidP="0006626B">
      <w:pPr>
        <w:spacing w:after="0" w:line="360" w:lineRule="auto"/>
        <w:ind w:firstLine="709"/>
        <w:jc w:val="both"/>
        <w:rPr>
          <w:rFonts w:ascii="Times New Roman" w:hAnsi="Times New Roman" w:cs="Times New Roman"/>
          <w:bCs/>
          <w:iCs/>
          <w:noProof/>
          <w:sz w:val="28"/>
          <w:lang w:eastAsia="ru-RU"/>
        </w:rPr>
      </w:pPr>
      <w:r w:rsidRPr="00593C76">
        <w:rPr>
          <w:rFonts w:ascii="Times New Roman" w:hAnsi="Times New Roman" w:cs="Times New Roman"/>
          <w:bCs/>
          <w:iCs/>
          <w:noProof/>
          <w:sz w:val="28"/>
          <w:lang w:eastAsia="ru-RU"/>
        </w:rPr>
        <w:t>Половина</w:t>
      </w:r>
      <w:r>
        <w:rPr>
          <w:rFonts w:ascii="Times New Roman" w:hAnsi="Times New Roman" w:cs="Times New Roman"/>
          <w:bCs/>
          <w:iCs/>
          <w:noProof/>
          <w:sz w:val="28"/>
          <w:lang w:eastAsia="ru-RU"/>
        </w:rPr>
        <w:t xml:space="preserve"> опрошенных жителей Магаданской области (50,3%) выражают </w:t>
      </w:r>
      <w:r w:rsidRPr="00264C39">
        <w:rPr>
          <w:rFonts w:ascii="Times New Roman" w:hAnsi="Times New Roman" w:cs="Times New Roman"/>
          <w:b/>
          <w:iCs/>
          <w:noProof/>
          <w:sz w:val="28"/>
          <w:lang w:eastAsia="ru-RU"/>
        </w:rPr>
        <w:t>удовлетворенность</w:t>
      </w:r>
      <w:r>
        <w:rPr>
          <w:rFonts w:ascii="Times New Roman" w:hAnsi="Times New Roman" w:cs="Times New Roman"/>
          <w:bCs/>
          <w:iCs/>
          <w:noProof/>
          <w:sz w:val="28"/>
          <w:lang w:eastAsia="ru-RU"/>
        </w:rPr>
        <w:t xml:space="preserve"> деятельностью органов местного самоуправления своего муниципального образования в целом, тогда как </w:t>
      </w:r>
      <w:r w:rsidRPr="00264C39">
        <w:rPr>
          <w:rFonts w:ascii="Times New Roman" w:hAnsi="Times New Roman" w:cs="Times New Roman"/>
          <w:b/>
          <w:iCs/>
          <w:noProof/>
          <w:sz w:val="28"/>
          <w:lang w:eastAsia="ru-RU"/>
        </w:rPr>
        <w:t>неудовлетворенность</w:t>
      </w:r>
      <w:r>
        <w:rPr>
          <w:rFonts w:ascii="Times New Roman" w:hAnsi="Times New Roman" w:cs="Times New Roman"/>
          <w:bCs/>
          <w:iCs/>
          <w:noProof/>
          <w:sz w:val="28"/>
          <w:lang w:eastAsia="ru-RU"/>
        </w:rPr>
        <w:t xml:space="preserve"> работой органов МСУ демонстрируют 44,8% респондентов. </w:t>
      </w:r>
    </w:p>
    <w:p w14:paraId="77E15180" w14:textId="3D75BB01" w:rsidR="00BD549A" w:rsidRDefault="00BD549A" w:rsidP="00BD549A">
      <w:pPr>
        <w:spacing w:after="0" w:line="360" w:lineRule="auto"/>
        <w:jc w:val="both"/>
        <w:rPr>
          <w:rFonts w:ascii="Times New Roman" w:hAnsi="Times New Roman" w:cs="Times New Roman"/>
          <w:bCs/>
          <w:iCs/>
          <w:noProof/>
          <w:sz w:val="28"/>
          <w:lang w:eastAsia="ru-RU"/>
        </w:rPr>
      </w:pPr>
      <w:r w:rsidRPr="00FD20B3">
        <w:rPr>
          <w:b/>
          <w:noProof/>
          <w:color w:val="8494A6"/>
          <w:lang w:eastAsia="ru-RU"/>
        </w:rPr>
        <w:drawing>
          <wp:inline distT="0" distB="0" distL="0" distR="0" wp14:anchorId="6893EEC0" wp14:editId="0E3B3057">
            <wp:extent cx="6265545" cy="2066307"/>
            <wp:effectExtent l="0" t="0" r="1905" b="101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636CABB" w14:textId="0E092EEB" w:rsidR="002A7932" w:rsidRDefault="002A7932" w:rsidP="0006626B">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По сравнению с результатами прошлогоднего замера отмечается снижение общей удовлетворенности </w:t>
      </w:r>
      <w:r w:rsidR="00BD549A">
        <w:rPr>
          <w:rFonts w:ascii="Times New Roman" w:hAnsi="Times New Roman" w:cs="Times New Roman"/>
          <w:bCs/>
          <w:iCs/>
          <w:noProof/>
          <w:sz w:val="28"/>
          <w:lang w:eastAsia="ru-RU"/>
        </w:rPr>
        <w:t xml:space="preserve">деятельностью органов местного самуправления – с </w:t>
      </w:r>
      <w:r w:rsidR="00BD549A">
        <w:rPr>
          <w:rFonts w:ascii="Times New Roman" w:hAnsi="Times New Roman" w:cs="Times New Roman"/>
          <w:bCs/>
          <w:iCs/>
          <w:noProof/>
          <w:sz w:val="28"/>
          <w:lang w:eastAsia="ru-RU"/>
        </w:rPr>
        <w:lastRenderedPageBreak/>
        <w:t>72,1% в 2020 году до 50,3% в 2021 году. Это может быть связано с пандемией коронавирусной инфекции, наложившей определенные ограничения как в целом, так и на деятельность власти и возможности ее эффективного функционирования.</w:t>
      </w:r>
    </w:p>
    <w:p w14:paraId="3978D788" w14:textId="0344DC19" w:rsidR="0006626B" w:rsidRDefault="0006626B" w:rsidP="0006626B">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Доля респондентов, демонстрирующих удовлетворенность деятельностью органов МСУ, выше среди женщин (56,1%). Противоположного мнения чаще придерживаются мужчины (51,0%) и представители возрастной группы 18-45 лет (48,7%).</w:t>
      </w:r>
    </w:p>
    <w:p w14:paraId="6BF1544B" w14:textId="1F84B3B8" w:rsidR="0006626B" w:rsidRDefault="0006626B" w:rsidP="0006626B">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В территориях удовлетворительные оценки дают преимущественно опрошенные жители Хасынского ГО (</w:t>
      </w:r>
      <w:r w:rsidR="00304C27">
        <w:rPr>
          <w:rFonts w:ascii="Times New Roman" w:hAnsi="Times New Roman" w:cs="Times New Roman"/>
          <w:bCs/>
          <w:iCs/>
          <w:noProof/>
          <w:sz w:val="28"/>
          <w:lang w:eastAsia="ru-RU"/>
        </w:rPr>
        <w:t>73,5</w:t>
      </w:r>
      <w:r>
        <w:rPr>
          <w:rFonts w:ascii="Times New Roman" w:hAnsi="Times New Roman" w:cs="Times New Roman"/>
          <w:bCs/>
          <w:iCs/>
          <w:noProof/>
          <w:sz w:val="28"/>
          <w:lang w:eastAsia="ru-RU"/>
        </w:rPr>
        <w:t xml:space="preserve">%), </w:t>
      </w:r>
      <w:r w:rsidR="00304C27">
        <w:rPr>
          <w:rFonts w:ascii="Times New Roman" w:hAnsi="Times New Roman" w:cs="Times New Roman"/>
          <w:bCs/>
          <w:iCs/>
          <w:noProof/>
          <w:sz w:val="28"/>
          <w:lang w:eastAsia="ru-RU"/>
        </w:rPr>
        <w:t xml:space="preserve">Тенькинского ГО (69,6%) и </w:t>
      </w:r>
      <w:r>
        <w:rPr>
          <w:rFonts w:ascii="Times New Roman" w:hAnsi="Times New Roman" w:cs="Times New Roman"/>
          <w:bCs/>
          <w:iCs/>
          <w:noProof/>
          <w:sz w:val="28"/>
          <w:lang w:eastAsia="ru-RU"/>
        </w:rPr>
        <w:t>Омсукчанского ГО (</w:t>
      </w:r>
      <w:r w:rsidR="00304C27">
        <w:rPr>
          <w:rFonts w:ascii="Times New Roman" w:hAnsi="Times New Roman" w:cs="Times New Roman"/>
          <w:bCs/>
          <w:iCs/>
          <w:noProof/>
          <w:sz w:val="28"/>
          <w:lang w:eastAsia="ru-RU"/>
        </w:rPr>
        <w:t>60,1</w:t>
      </w:r>
      <w:r>
        <w:rPr>
          <w:rFonts w:ascii="Times New Roman" w:hAnsi="Times New Roman" w:cs="Times New Roman"/>
          <w:bCs/>
          <w:iCs/>
          <w:noProof/>
          <w:sz w:val="28"/>
          <w:lang w:eastAsia="ru-RU"/>
        </w:rPr>
        <w:t xml:space="preserve">%). Неудовлетворенность работой </w:t>
      </w:r>
      <w:r w:rsidR="00304C27">
        <w:rPr>
          <w:rFonts w:ascii="Times New Roman" w:hAnsi="Times New Roman" w:cs="Times New Roman"/>
          <w:bCs/>
          <w:iCs/>
          <w:noProof/>
          <w:sz w:val="28"/>
          <w:lang w:eastAsia="ru-RU"/>
        </w:rPr>
        <w:t>органов местного самоуправления</w:t>
      </w:r>
      <w:r>
        <w:rPr>
          <w:rFonts w:ascii="Times New Roman" w:hAnsi="Times New Roman" w:cs="Times New Roman"/>
          <w:bCs/>
          <w:iCs/>
          <w:noProof/>
          <w:sz w:val="28"/>
          <w:lang w:eastAsia="ru-RU"/>
        </w:rPr>
        <w:t xml:space="preserve"> чаще выражают респонденты из </w:t>
      </w:r>
      <w:r w:rsidR="006E7CF4" w:rsidRPr="000168A5">
        <w:rPr>
          <w:rFonts w:ascii="Times New Roman" w:hAnsi="Times New Roman" w:cs="Times New Roman"/>
          <w:bCs/>
          <w:iCs/>
          <w:noProof/>
          <w:sz w:val="28"/>
          <w:lang w:eastAsia="ru-RU"/>
        </w:rPr>
        <w:t>Ягоднинск</w:t>
      </w:r>
      <w:r w:rsidR="006E7CF4">
        <w:rPr>
          <w:rFonts w:ascii="Times New Roman" w:hAnsi="Times New Roman" w:cs="Times New Roman"/>
          <w:bCs/>
          <w:iCs/>
          <w:noProof/>
          <w:sz w:val="28"/>
          <w:lang w:eastAsia="ru-RU"/>
        </w:rPr>
        <w:t>ого</w:t>
      </w:r>
      <w:r w:rsidR="006E7CF4" w:rsidRPr="000168A5">
        <w:rPr>
          <w:rFonts w:ascii="Times New Roman" w:hAnsi="Times New Roman" w:cs="Times New Roman"/>
          <w:bCs/>
          <w:iCs/>
          <w:noProof/>
          <w:sz w:val="28"/>
          <w:lang w:eastAsia="ru-RU"/>
        </w:rPr>
        <w:t xml:space="preserve"> ГО</w:t>
      </w:r>
      <w:r w:rsidR="006E7CF4">
        <w:rPr>
          <w:rFonts w:ascii="Times New Roman" w:hAnsi="Times New Roman" w:cs="Times New Roman"/>
          <w:bCs/>
          <w:iCs/>
          <w:noProof/>
          <w:sz w:val="28"/>
          <w:lang w:eastAsia="ru-RU"/>
        </w:rPr>
        <w:t xml:space="preserve"> (63,7%), </w:t>
      </w:r>
      <w:r w:rsidR="006E7CF4" w:rsidRPr="000168A5">
        <w:rPr>
          <w:rFonts w:ascii="Times New Roman" w:hAnsi="Times New Roman" w:cs="Times New Roman"/>
          <w:bCs/>
          <w:iCs/>
          <w:noProof/>
          <w:sz w:val="28"/>
          <w:lang w:eastAsia="ru-RU"/>
        </w:rPr>
        <w:t>Среднеканск</w:t>
      </w:r>
      <w:r w:rsidR="006E7CF4">
        <w:rPr>
          <w:rFonts w:ascii="Times New Roman" w:hAnsi="Times New Roman" w:cs="Times New Roman"/>
          <w:bCs/>
          <w:iCs/>
          <w:noProof/>
          <w:sz w:val="28"/>
          <w:lang w:eastAsia="ru-RU"/>
        </w:rPr>
        <w:t>ого</w:t>
      </w:r>
      <w:r w:rsidR="006E7CF4" w:rsidRPr="000168A5">
        <w:rPr>
          <w:rFonts w:ascii="Times New Roman" w:hAnsi="Times New Roman" w:cs="Times New Roman"/>
          <w:bCs/>
          <w:iCs/>
          <w:noProof/>
          <w:sz w:val="28"/>
          <w:lang w:eastAsia="ru-RU"/>
        </w:rPr>
        <w:t xml:space="preserve"> ГО</w:t>
      </w:r>
      <w:r w:rsidR="006E7CF4">
        <w:rPr>
          <w:rFonts w:ascii="Times New Roman" w:hAnsi="Times New Roman" w:cs="Times New Roman"/>
          <w:bCs/>
          <w:iCs/>
          <w:noProof/>
          <w:sz w:val="28"/>
          <w:lang w:eastAsia="ru-RU"/>
        </w:rPr>
        <w:t xml:space="preserve"> (59,9%), </w:t>
      </w:r>
      <w:r>
        <w:rPr>
          <w:rFonts w:ascii="Times New Roman" w:hAnsi="Times New Roman" w:cs="Times New Roman"/>
          <w:bCs/>
          <w:iCs/>
          <w:noProof/>
          <w:sz w:val="28"/>
          <w:lang w:eastAsia="ru-RU"/>
        </w:rPr>
        <w:t>Сусуманского</w:t>
      </w:r>
      <w:r w:rsidRPr="000168A5">
        <w:rPr>
          <w:rFonts w:ascii="Times New Roman" w:hAnsi="Times New Roman" w:cs="Times New Roman"/>
          <w:bCs/>
          <w:iCs/>
          <w:noProof/>
          <w:sz w:val="28"/>
          <w:lang w:eastAsia="ru-RU"/>
        </w:rPr>
        <w:t xml:space="preserve"> ГО</w:t>
      </w:r>
      <w:r>
        <w:rPr>
          <w:rFonts w:ascii="Times New Roman" w:hAnsi="Times New Roman" w:cs="Times New Roman"/>
          <w:bCs/>
          <w:iCs/>
          <w:noProof/>
          <w:sz w:val="28"/>
          <w:lang w:eastAsia="ru-RU"/>
        </w:rPr>
        <w:t xml:space="preserve"> (</w:t>
      </w:r>
      <w:r w:rsidR="006E7CF4">
        <w:rPr>
          <w:rFonts w:ascii="Times New Roman" w:hAnsi="Times New Roman" w:cs="Times New Roman"/>
          <w:bCs/>
          <w:iCs/>
          <w:noProof/>
          <w:sz w:val="28"/>
          <w:lang w:eastAsia="ru-RU"/>
        </w:rPr>
        <w:t>51,7</w:t>
      </w:r>
      <w:r>
        <w:rPr>
          <w:rFonts w:ascii="Times New Roman" w:hAnsi="Times New Roman" w:cs="Times New Roman"/>
          <w:bCs/>
          <w:iCs/>
          <w:noProof/>
          <w:sz w:val="28"/>
          <w:lang w:eastAsia="ru-RU"/>
        </w:rPr>
        <w:t>%) и</w:t>
      </w:r>
      <w:r w:rsidR="006E7CF4">
        <w:rPr>
          <w:rFonts w:ascii="Times New Roman" w:hAnsi="Times New Roman" w:cs="Times New Roman"/>
          <w:bCs/>
          <w:iCs/>
          <w:noProof/>
          <w:sz w:val="28"/>
          <w:lang w:eastAsia="ru-RU"/>
        </w:rPr>
        <w:t xml:space="preserve"> </w:t>
      </w:r>
      <w:r w:rsidR="006E7CF4" w:rsidRPr="006E7CF4">
        <w:rPr>
          <w:rFonts w:ascii="Times New Roman" w:hAnsi="Times New Roman" w:cs="Times New Roman"/>
          <w:bCs/>
          <w:iCs/>
          <w:noProof/>
          <w:sz w:val="28"/>
          <w:lang w:eastAsia="ru-RU"/>
        </w:rPr>
        <w:t>Северо-Эвенский ГО</w:t>
      </w:r>
      <w:r w:rsidR="006E7CF4">
        <w:rPr>
          <w:rFonts w:ascii="Times New Roman" w:hAnsi="Times New Roman" w:cs="Times New Roman"/>
          <w:bCs/>
          <w:iCs/>
          <w:noProof/>
          <w:sz w:val="28"/>
          <w:lang w:eastAsia="ru-RU"/>
        </w:rPr>
        <w:t xml:space="preserve"> (50,0%)</w:t>
      </w:r>
      <w:r>
        <w:rPr>
          <w:rFonts w:ascii="Times New Roman" w:hAnsi="Times New Roman" w:cs="Times New Roman"/>
          <w:bCs/>
          <w:iCs/>
          <w:noProof/>
          <w:sz w:val="28"/>
          <w:lang w:eastAsia="ru-RU"/>
        </w:rPr>
        <w:t xml:space="preserve">. </w:t>
      </w:r>
    </w:p>
    <w:p w14:paraId="579BA9B2" w14:textId="77777777" w:rsidR="00713523" w:rsidRDefault="00713523" w:rsidP="00713523">
      <w:pPr>
        <w:spacing w:after="0" w:line="360" w:lineRule="auto"/>
        <w:jc w:val="both"/>
        <w:rPr>
          <w:rFonts w:ascii="Times New Roman" w:eastAsia="Times New Roman" w:hAnsi="Times New Roman" w:cs="Times New Roman"/>
          <w:sz w:val="28"/>
          <w:szCs w:val="28"/>
          <w:lang w:eastAsia="ru-RU"/>
        </w:rPr>
      </w:pPr>
      <w:r w:rsidRPr="00FD20B3">
        <w:rPr>
          <w:b/>
          <w:noProof/>
          <w:color w:val="8494A6"/>
          <w:lang w:eastAsia="ru-RU"/>
        </w:rPr>
        <w:drawing>
          <wp:inline distT="0" distB="0" distL="0" distR="0" wp14:anchorId="266D16B9" wp14:editId="11599576">
            <wp:extent cx="6265545" cy="3086100"/>
            <wp:effectExtent l="0" t="0" r="190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FB94EA2" w14:textId="1F4F98E5" w:rsidR="0073316F" w:rsidRDefault="00713523" w:rsidP="00D26911">
      <w:pPr>
        <w:spacing w:after="0" w:line="360" w:lineRule="auto"/>
        <w:jc w:val="both"/>
        <w:rPr>
          <w:rFonts w:ascii="Times New Roman" w:eastAsia="Times New Roman" w:hAnsi="Times New Roman" w:cs="Times New Roman"/>
          <w:sz w:val="28"/>
          <w:szCs w:val="28"/>
          <w:lang w:eastAsia="ru-RU"/>
        </w:rPr>
      </w:pPr>
      <w:r w:rsidRPr="00FD20B3">
        <w:rPr>
          <w:b/>
          <w:noProof/>
          <w:color w:val="8494A6"/>
          <w:lang w:eastAsia="ru-RU"/>
        </w:rPr>
        <w:lastRenderedPageBreak/>
        <w:drawing>
          <wp:inline distT="0" distB="0" distL="0" distR="0" wp14:anchorId="18580686" wp14:editId="660C2CDF">
            <wp:extent cx="6265545" cy="4514850"/>
            <wp:effectExtent l="0" t="0" r="190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bookmarkEnd w:id="1"/>
      <w:bookmarkEnd w:id="2"/>
      <w:bookmarkEnd w:id="29"/>
    </w:p>
    <w:p w14:paraId="51E95E89" w14:textId="77777777" w:rsidR="00EA0A04" w:rsidRPr="002E4CD7" w:rsidRDefault="00EA0A04" w:rsidP="00EA0A04">
      <w:pPr>
        <w:spacing w:after="0" w:line="240" w:lineRule="auto"/>
        <w:jc w:val="both"/>
        <w:rPr>
          <w:rFonts w:ascii="Times New Roman" w:eastAsia="Times New Roman" w:hAnsi="Times New Roman" w:cs="Times New Roman"/>
          <w:sz w:val="24"/>
          <w:szCs w:val="24"/>
          <w:lang w:eastAsia="ru-RU"/>
        </w:rPr>
      </w:pPr>
      <w:r w:rsidRPr="002E4CD7">
        <w:rPr>
          <w:rFonts w:ascii="Times New Roman" w:hAnsi="Times New Roman" w:cs="Times New Roman"/>
          <w:sz w:val="24"/>
          <w:szCs w:val="24"/>
        </w:rPr>
        <w:t xml:space="preserve">В диаграмме * выделены малочисленные группы, чьи доли в общем количестве </w:t>
      </w:r>
      <w:proofErr w:type="gramStart"/>
      <w:r w:rsidRPr="002E4CD7">
        <w:rPr>
          <w:rFonts w:ascii="Times New Roman" w:hAnsi="Times New Roman" w:cs="Times New Roman"/>
          <w:sz w:val="24"/>
          <w:szCs w:val="24"/>
        </w:rPr>
        <w:t>опрошенных</w:t>
      </w:r>
      <w:proofErr w:type="gramEnd"/>
      <w:r w:rsidRPr="002E4CD7">
        <w:rPr>
          <w:rFonts w:ascii="Times New Roman" w:hAnsi="Times New Roman" w:cs="Times New Roman"/>
          <w:sz w:val="24"/>
          <w:szCs w:val="24"/>
        </w:rPr>
        <w:t xml:space="preserve"> близки либо не превышают ошибку выборки</w:t>
      </w:r>
    </w:p>
    <w:p w14:paraId="4BA94CC7" w14:textId="77777777" w:rsidR="00EA0A04" w:rsidRDefault="00EA0A04" w:rsidP="00D26911">
      <w:pPr>
        <w:spacing w:after="0" w:line="360" w:lineRule="auto"/>
        <w:jc w:val="both"/>
        <w:rPr>
          <w:rFonts w:ascii="Times New Roman" w:eastAsia="Times New Roman" w:hAnsi="Times New Roman" w:cs="Times New Roman"/>
          <w:sz w:val="28"/>
          <w:szCs w:val="28"/>
          <w:lang w:eastAsia="ru-RU"/>
        </w:rPr>
      </w:pPr>
    </w:p>
    <w:p w14:paraId="2F3B8032" w14:textId="77777777" w:rsidR="00BD549A" w:rsidRDefault="00BD549A">
      <w:pPr>
        <w:spacing w:after="200" w:line="276" w:lineRule="auto"/>
        <w:rPr>
          <w:rFonts w:ascii="Arial" w:eastAsiaTheme="majorEastAsia" w:hAnsi="Arial" w:cs="Arial"/>
          <w:b/>
          <w:color w:val="8494A6"/>
          <w:sz w:val="32"/>
          <w:szCs w:val="32"/>
        </w:rPr>
      </w:pPr>
      <w:bookmarkStart w:id="32" w:name="_Toc68695070"/>
      <w:r>
        <w:rPr>
          <w:rFonts w:ascii="Arial" w:eastAsiaTheme="majorEastAsia" w:hAnsi="Arial" w:cs="Arial"/>
          <w:b/>
          <w:color w:val="8494A6"/>
          <w:sz w:val="32"/>
          <w:szCs w:val="32"/>
        </w:rPr>
        <w:br w:type="page"/>
      </w:r>
    </w:p>
    <w:p w14:paraId="279A25C4" w14:textId="4A580EC5" w:rsidR="00AD17C3" w:rsidRDefault="00AD17C3" w:rsidP="00AD17C3">
      <w:pPr>
        <w:keepNext/>
        <w:keepLines/>
        <w:spacing w:after="240" w:line="240" w:lineRule="auto"/>
        <w:jc w:val="both"/>
        <w:outlineLvl w:val="1"/>
        <w:rPr>
          <w:rFonts w:ascii="Arial" w:eastAsiaTheme="majorEastAsia" w:hAnsi="Arial" w:cs="Arial"/>
          <w:b/>
          <w:color w:val="8494A6"/>
          <w:sz w:val="32"/>
          <w:szCs w:val="32"/>
        </w:rPr>
      </w:pPr>
      <w:r w:rsidRPr="00E647CA">
        <w:rPr>
          <w:rFonts w:ascii="Arial" w:eastAsiaTheme="majorEastAsia" w:hAnsi="Arial" w:cs="Arial"/>
          <w:b/>
          <w:color w:val="8494A6"/>
          <w:sz w:val="32"/>
          <w:szCs w:val="32"/>
        </w:rPr>
        <w:lastRenderedPageBreak/>
        <w:t>2</w:t>
      </w:r>
      <w:r w:rsidRPr="008F6AC8">
        <w:rPr>
          <w:rFonts w:ascii="Arial" w:eastAsiaTheme="majorEastAsia" w:hAnsi="Arial" w:cs="Arial"/>
          <w:b/>
          <w:color w:val="8494A6"/>
          <w:sz w:val="32"/>
          <w:szCs w:val="32"/>
        </w:rPr>
        <w:t>.</w:t>
      </w:r>
      <w:r>
        <w:rPr>
          <w:rFonts w:ascii="Arial" w:eastAsiaTheme="majorEastAsia" w:hAnsi="Arial" w:cs="Arial"/>
          <w:b/>
          <w:color w:val="8494A6"/>
          <w:sz w:val="32"/>
          <w:szCs w:val="32"/>
        </w:rPr>
        <w:t>4</w:t>
      </w:r>
      <w:r w:rsidRPr="008F6AC8">
        <w:rPr>
          <w:rFonts w:ascii="Arial" w:eastAsiaTheme="majorEastAsia" w:hAnsi="Arial" w:cs="Arial"/>
          <w:b/>
          <w:color w:val="8494A6"/>
          <w:sz w:val="32"/>
          <w:szCs w:val="32"/>
        </w:rPr>
        <w:t xml:space="preserve">. </w:t>
      </w:r>
      <w:r>
        <w:rPr>
          <w:rFonts w:ascii="Arial" w:eastAsiaTheme="majorEastAsia" w:hAnsi="Arial" w:cs="Arial"/>
          <w:b/>
          <w:color w:val="8494A6"/>
          <w:sz w:val="32"/>
          <w:szCs w:val="32"/>
        </w:rPr>
        <w:t>Ожидания от представителей власти</w:t>
      </w:r>
      <w:bookmarkEnd w:id="32"/>
    </w:p>
    <w:p w14:paraId="5FA78567" w14:textId="77777777" w:rsidR="00AD17C3" w:rsidRPr="00930C5B" w:rsidRDefault="00AD17C3" w:rsidP="00AD17C3">
      <w:pPr>
        <w:spacing w:after="0" w:line="360" w:lineRule="auto"/>
        <w:ind w:firstLine="709"/>
        <w:jc w:val="both"/>
        <w:rPr>
          <w:rFonts w:ascii="Times New Roman" w:hAnsi="Times New Roman" w:cs="Times New Roman"/>
          <w:bCs/>
          <w:iCs/>
          <w:noProof/>
          <w:sz w:val="28"/>
          <w:lang w:eastAsia="ru-RU"/>
        </w:rPr>
      </w:pPr>
      <w:r w:rsidRPr="00930C5B">
        <w:rPr>
          <w:rFonts w:ascii="Times New Roman" w:hAnsi="Times New Roman" w:cs="Times New Roman"/>
          <w:bCs/>
          <w:iCs/>
          <w:noProof/>
          <w:sz w:val="28"/>
          <w:lang w:eastAsia="ru-RU"/>
        </w:rPr>
        <w:t>В</w:t>
      </w:r>
      <w:r>
        <w:rPr>
          <w:rFonts w:ascii="Times New Roman" w:hAnsi="Times New Roman" w:cs="Times New Roman"/>
          <w:bCs/>
          <w:iCs/>
          <w:noProof/>
          <w:sz w:val="28"/>
          <w:lang w:eastAsia="ru-RU"/>
        </w:rPr>
        <w:t xml:space="preserve"> ходе исследования респондентам был задан вопрос в открытой форме: </w:t>
      </w:r>
      <w:r w:rsidRPr="00930C5B">
        <w:rPr>
          <w:rFonts w:ascii="Times New Roman" w:hAnsi="Times New Roman" w:cs="Times New Roman"/>
          <w:b/>
          <w:iCs/>
          <w:noProof/>
          <w:sz w:val="28"/>
          <w:lang w:eastAsia="ru-RU"/>
        </w:rPr>
        <w:t>«Что необходимо сделать администрации и депутатам</w:t>
      </w:r>
      <w:r>
        <w:rPr>
          <w:rFonts w:ascii="Times New Roman" w:hAnsi="Times New Roman" w:cs="Times New Roman"/>
          <w:b/>
          <w:iCs/>
          <w:noProof/>
          <w:sz w:val="28"/>
          <w:lang w:eastAsia="ru-RU"/>
        </w:rPr>
        <w:t xml:space="preserve"> вашего населенного пункта</w:t>
      </w:r>
      <w:r w:rsidRPr="00930C5B">
        <w:rPr>
          <w:rFonts w:ascii="Times New Roman" w:hAnsi="Times New Roman" w:cs="Times New Roman"/>
          <w:b/>
          <w:iCs/>
          <w:noProof/>
          <w:sz w:val="28"/>
          <w:lang w:eastAsia="ru-RU"/>
        </w:rPr>
        <w:t>, чтобы Ваша оценка их работы была выше?»</w:t>
      </w:r>
      <w:r>
        <w:rPr>
          <w:rFonts w:ascii="Times New Roman" w:hAnsi="Times New Roman" w:cs="Times New Roman"/>
          <w:bCs/>
          <w:iCs/>
          <w:noProof/>
          <w:sz w:val="28"/>
          <w:lang w:eastAsia="ru-RU"/>
        </w:rPr>
        <w:t>. Далее представлен анализ ответов респондентов в разрезе территорий.</w:t>
      </w:r>
    </w:p>
    <w:p w14:paraId="38B598E9" w14:textId="77777777" w:rsidR="00AD17C3" w:rsidRDefault="00AD17C3" w:rsidP="00AD17C3">
      <w:pPr>
        <w:spacing w:after="60" w:line="276" w:lineRule="auto"/>
        <w:rPr>
          <w:rFonts w:ascii="Arial" w:eastAsiaTheme="majorEastAsia" w:hAnsi="Arial" w:cs="Arial"/>
          <w:b/>
          <w:color w:val="8494A6"/>
          <w:sz w:val="32"/>
          <w:szCs w:val="32"/>
        </w:rPr>
      </w:pPr>
      <w:r>
        <w:rPr>
          <w:rFonts w:ascii="Arial" w:eastAsiaTheme="majorEastAsia" w:hAnsi="Arial" w:cs="Arial"/>
          <w:b/>
          <w:noProof/>
          <w:color w:val="8494A6"/>
          <w:sz w:val="32"/>
          <w:szCs w:val="32"/>
          <w:lang w:eastAsia="ru-RU"/>
        </w:rPr>
        <w:drawing>
          <wp:inline distT="0" distB="0" distL="0" distR="0" wp14:anchorId="25BC04A4" wp14:editId="390ABC2E">
            <wp:extent cx="6457950" cy="384936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6460271" cy="3850751"/>
                    </a:xfrm>
                    <a:prstGeom prst="rect">
                      <a:avLst/>
                    </a:prstGeom>
                    <a:noFill/>
                    <a:ln>
                      <a:noFill/>
                    </a:ln>
                  </pic:spPr>
                </pic:pic>
              </a:graphicData>
            </a:graphic>
          </wp:inline>
        </w:drawing>
      </w:r>
    </w:p>
    <w:p w14:paraId="29B7E9FA" w14:textId="77777777" w:rsidR="00AD17C3" w:rsidRPr="00930C5B" w:rsidRDefault="00AD17C3" w:rsidP="00AD17C3">
      <w:pPr>
        <w:spacing w:after="0" w:line="360" w:lineRule="auto"/>
        <w:jc w:val="center"/>
        <w:rPr>
          <w:rFonts w:ascii="Times New Roman" w:hAnsi="Times New Roman" w:cs="Times New Roman"/>
          <w:b/>
          <w:iCs/>
          <w:noProof/>
          <w:lang w:eastAsia="ru-RU"/>
        </w:rPr>
      </w:pPr>
      <w:r w:rsidRPr="00930C5B">
        <w:rPr>
          <w:rFonts w:ascii="Times New Roman" w:hAnsi="Times New Roman" w:cs="Times New Roman"/>
          <w:b/>
          <w:iCs/>
          <w:noProof/>
          <w:lang w:eastAsia="ru-RU"/>
        </w:rPr>
        <w:t>Рис. 2.4.1. Ожидания от представителей власти в Магадане</w:t>
      </w:r>
    </w:p>
    <w:p w14:paraId="0F97F2AA" w14:textId="77777777" w:rsidR="00AD17C3" w:rsidRDefault="00AD17C3" w:rsidP="00AD17C3">
      <w:pPr>
        <w:spacing w:after="0" w:line="360" w:lineRule="auto"/>
        <w:ind w:firstLine="709"/>
        <w:jc w:val="both"/>
        <w:rPr>
          <w:rFonts w:ascii="Times New Roman" w:hAnsi="Times New Roman" w:cs="Times New Roman"/>
          <w:bCs/>
          <w:iCs/>
          <w:noProof/>
          <w:sz w:val="28"/>
          <w:lang w:eastAsia="ru-RU"/>
        </w:rPr>
      </w:pPr>
    </w:p>
    <w:p w14:paraId="53452B3D" w14:textId="77777777" w:rsidR="00AD17C3" w:rsidRDefault="00AD17C3" w:rsidP="00AD17C3">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Опрошенные жители </w:t>
      </w:r>
      <w:r w:rsidRPr="003F710F">
        <w:rPr>
          <w:rFonts w:ascii="Times New Roman" w:hAnsi="Times New Roman" w:cs="Times New Roman"/>
          <w:b/>
          <w:iCs/>
          <w:noProof/>
          <w:sz w:val="28"/>
          <w:u w:val="single"/>
          <w:lang w:eastAsia="ru-RU"/>
        </w:rPr>
        <w:t>Магадана</w:t>
      </w:r>
      <w:r>
        <w:rPr>
          <w:rFonts w:ascii="Times New Roman" w:hAnsi="Times New Roman" w:cs="Times New Roman"/>
          <w:bCs/>
          <w:iCs/>
          <w:noProof/>
          <w:sz w:val="28"/>
          <w:lang w:eastAsia="ru-RU"/>
        </w:rPr>
        <w:t xml:space="preserve"> обратили внимание на необходимость работы представителей власти по решению актуальных и острых проблем в следующих сферах:</w:t>
      </w:r>
    </w:p>
    <w:p w14:paraId="1F98A7F1"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Строительство, ремонт и уборка дорог, а также организация парковок.</w:t>
      </w:r>
    </w:p>
    <w:p w14:paraId="3E6F87CA"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Контроль над качеством жилищно-коммунального обслуживания, а также тарифами на услуги ЖКХ.</w:t>
      </w:r>
    </w:p>
    <w:p w14:paraId="57B935E9" w14:textId="77777777" w:rsidR="00AD17C3" w:rsidRPr="00AF1A8B" w:rsidRDefault="00AD17C3" w:rsidP="00AD17C3">
      <w:pPr>
        <w:pStyle w:val="af1"/>
        <w:numPr>
          <w:ilvl w:val="0"/>
          <w:numId w:val="18"/>
        </w:numPr>
        <w:spacing w:line="360" w:lineRule="auto"/>
        <w:jc w:val="both"/>
        <w:rPr>
          <w:bCs/>
          <w:iCs/>
          <w:noProof/>
          <w:sz w:val="28"/>
        </w:rPr>
      </w:pPr>
      <w:proofErr w:type="gramStart"/>
      <w:r w:rsidRPr="00AF1A8B">
        <w:rPr>
          <w:bCs/>
          <w:iCs/>
          <w:noProof/>
          <w:sz w:val="28"/>
        </w:rPr>
        <w:t xml:space="preserve">Благоустройство города, развитие инфраструктуры, а также качественная уборка территорий (в т.ч. парки, скверы, </w:t>
      </w:r>
      <w:r w:rsidRPr="00AF1A8B">
        <w:rPr>
          <w:bCs/>
          <w:iCs/>
          <w:noProof/>
          <w:sz w:val="28"/>
        </w:rPr>
        <w:lastRenderedPageBreak/>
        <w:t>благоустройство дворов, детские и спортивные площадки, тротуары, освещение улиц).</w:t>
      </w:r>
      <w:proofErr w:type="gramEnd"/>
    </w:p>
    <w:p w14:paraId="77560A33"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Решение жилищных проблем: капитальный ремонт домов, расселение и снос ветхого и аварийного жилья, содействие в обеспечении населения жильем.</w:t>
      </w:r>
    </w:p>
    <w:p w14:paraId="3AD24F92"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Участие в решении ряда проблем экономического характера (низкие зарплаты, рост цен на топливо, продукты, лекарства).</w:t>
      </w:r>
    </w:p>
    <w:p w14:paraId="3143766C"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Борьба с коррупцией, взяточничеством и бюрократией.</w:t>
      </w:r>
    </w:p>
    <w:p w14:paraId="0422D3AC"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Решение проблем в сфере здравоохранения: контроль над качеством медицинского обслуживания, привлечение квалифицированных кадров, поставка необходимого оборудования и лекарств.</w:t>
      </w:r>
    </w:p>
    <w:p w14:paraId="471F1712"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Улучение ситуации в сфере образования: контроль над качеством предоставления услуг, привлечение квалифицированных кадров, повышение доступности дополнительного образования детей, строительство школ и детских садов, контроль над качеством питания в образовательных учреждениях, а также расширение спектра образовательных услуг для выпускников школ и взрослого населения.</w:t>
      </w:r>
    </w:p>
    <w:p w14:paraId="0EC4E01D"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Развтие экономики, в том числе развитие промышленности, сельского хозяйства, поддержка предпринимателей, стимулирование к созданию новых рабочих мест, привлечение инвестиций.</w:t>
      </w:r>
    </w:p>
    <w:p w14:paraId="31D67275"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Внимание представителям отдельных слоев населения, нуждающихся в дополнительной поддержке и социальной защите (пенсионеры, инвалиды, малообеспеченные граждане), а также поддержка молодых семей.</w:t>
      </w:r>
    </w:p>
    <w:p w14:paraId="0AF1B5A5"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Развитие культуры, спорта и туризма, особое внимание организации досуга детей и подростков.</w:t>
      </w:r>
    </w:p>
    <w:p w14:paraId="75D224D3" w14:textId="77777777" w:rsidR="00AD17C3" w:rsidRPr="00AF1A8B" w:rsidRDefault="00AD17C3" w:rsidP="00AD17C3">
      <w:pPr>
        <w:pStyle w:val="af1"/>
        <w:numPr>
          <w:ilvl w:val="0"/>
          <w:numId w:val="18"/>
        </w:numPr>
        <w:spacing w:line="360" w:lineRule="auto"/>
        <w:jc w:val="both"/>
        <w:rPr>
          <w:bCs/>
          <w:iCs/>
          <w:noProof/>
          <w:sz w:val="28"/>
        </w:rPr>
      </w:pPr>
      <w:r w:rsidRPr="00AF1A8B">
        <w:rPr>
          <w:bCs/>
          <w:iCs/>
          <w:noProof/>
          <w:sz w:val="28"/>
        </w:rPr>
        <w:t>Контроль над бездомными животными.</w:t>
      </w:r>
    </w:p>
    <w:p w14:paraId="19DBA119" w14:textId="77777777" w:rsidR="00AD17C3" w:rsidRDefault="00AD17C3" w:rsidP="00AD17C3">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lastRenderedPageBreak/>
        <w:t xml:space="preserve">Стоит также обратить внимание на ряд высказываний респондентов, которые обозначили </w:t>
      </w:r>
      <w:r w:rsidRPr="00AF1A8B">
        <w:rPr>
          <w:rFonts w:ascii="Times New Roman" w:hAnsi="Times New Roman" w:cs="Times New Roman"/>
          <w:b/>
          <w:iCs/>
          <w:noProof/>
          <w:sz w:val="28"/>
          <w:lang w:eastAsia="ru-RU"/>
        </w:rPr>
        <w:t>конкретные проблемные точки</w:t>
      </w:r>
      <w:r>
        <w:rPr>
          <w:rFonts w:ascii="Times New Roman" w:hAnsi="Times New Roman" w:cs="Times New Roman"/>
          <w:bCs/>
          <w:iCs/>
          <w:noProof/>
          <w:sz w:val="28"/>
          <w:lang w:eastAsia="ru-RU"/>
        </w:rPr>
        <w:t>, работы над которыми они ожидают от представителей власти:</w:t>
      </w:r>
    </w:p>
    <w:p w14:paraId="19C00C08" w14:textId="77777777" w:rsidR="00AD17C3" w:rsidRPr="00DE12B5" w:rsidRDefault="00AD17C3" w:rsidP="00AD17C3">
      <w:pPr>
        <w:pStyle w:val="af1"/>
        <w:numPr>
          <w:ilvl w:val="0"/>
          <w:numId w:val="17"/>
        </w:numPr>
        <w:spacing w:line="360" w:lineRule="auto"/>
        <w:jc w:val="both"/>
        <w:rPr>
          <w:bCs/>
          <w:i/>
          <w:noProof/>
          <w:sz w:val="28"/>
        </w:rPr>
      </w:pPr>
      <w:r w:rsidRPr="00DE12B5">
        <w:rPr>
          <w:bCs/>
          <w:i/>
          <w:noProof/>
          <w:sz w:val="28"/>
        </w:rPr>
        <w:t>В центре города есть дом по Проспекту Ленина, 16, он рушится. Это достопримечательность, памятник архитектуры.</w:t>
      </w:r>
    </w:p>
    <w:p w14:paraId="779A6179" w14:textId="77777777" w:rsidR="00AD17C3" w:rsidRPr="00DE12B5" w:rsidRDefault="00AD17C3" w:rsidP="00AD17C3">
      <w:pPr>
        <w:pStyle w:val="af1"/>
        <w:numPr>
          <w:ilvl w:val="0"/>
          <w:numId w:val="17"/>
        </w:numPr>
        <w:spacing w:line="360" w:lineRule="auto"/>
        <w:jc w:val="both"/>
        <w:rPr>
          <w:bCs/>
          <w:i/>
          <w:noProof/>
          <w:sz w:val="28"/>
        </w:rPr>
      </w:pPr>
      <w:r w:rsidRPr="00DE12B5">
        <w:rPr>
          <w:bCs/>
          <w:i/>
          <w:noProof/>
          <w:sz w:val="28"/>
        </w:rPr>
        <w:t>Засоренный фонтан на Площади Космонавтов летом.</w:t>
      </w:r>
    </w:p>
    <w:p w14:paraId="789A659A" w14:textId="77777777" w:rsidR="00AD17C3" w:rsidRDefault="00AD17C3" w:rsidP="00AD17C3">
      <w:pPr>
        <w:pStyle w:val="af1"/>
        <w:numPr>
          <w:ilvl w:val="0"/>
          <w:numId w:val="17"/>
        </w:numPr>
        <w:spacing w:line="360" w:lineRule="auto"/>
        <w:jc w:val="both"/>
        <w:rPr>
          <w:bCs/>
          <w:i/>
          <w:noProof/>
          <w:sz w:val="28"/>
        </w:rPr>
      </w:pPr>
      <w:r w:rsidRPr="00DE12B5">
        <w:rPr>
          <w:bCs/>
          <w:i/>
          <w:noProof/>
          <w:sz w:val="28"/>
        </w:rPr>
        <w:t>Облагородить «Парк 60-летия».</w:t>
      </w:r>
    </w:p>
    <w:p w14:paraId="5638AE85" w14:textId="77777777" w:rsidR="00AD17C3" w:rsidRPr="001045DE" w:rsidRDefault="00AD17C3" w:rsidP="00AD17C3">
      <w:pPr>
        <w:spacing w:after="0" w:line="360" w:lineRule="auto"/>
        <w:jc w:val="both"/>
        <w:rPr>
          <w:bCs/>
          <w:i/>
          <w:noProof/>
          <w:sz w:val="28"/>
        </w:rPr>
      </w:pPr>
    </w:p>
    <w:p w14:paraId="578BFB9B" w14:textId="77777777" w:rsidR="00AD17C3" w:rsidRDefault="00AD17C3" w:rsidP="00AD17C3">
      <w:pPr>
        <w:spacing w:after="60" w:line="360" w:lineRule="auto"/>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drawing>
          <wp:inline distT="0" distB="0" distL="0" distR="0" wp14:anchorId="6BE1F7D1" wp14:editId="56ECF53A">
            <wp:extent cx="6296025" cy="3600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r>
        <w:rPr>
          <w:rFonts w:ascii="Times New Roman" w:hAnsi="Times New Roman" w:cs="Times New Roman"/>
          <w:bCs/>
          <w:iCs/>
          <w:noProof/>
          <w:sz w:val="28"/>
          <w:lang w:eastAsia="ru-RU"/>
        </w:rPr>
        <w:t xml:space="preserve">   </w:t>
      </w:r>
    </w:p>
    <w:p w14:paraId="30405A9A" w14:textId="77777777" w:rsidR="00AD17C3" w:rsidRPr="00930C5B" w:rsidRDefault="00AD17C3" w:rsidP="00AD17C3">
      <w:pPr>
        <w:spacing w:after="0" w:line="360" w:lineRule="auto"/>
        <w:jc w:val="center"/>
        <w:rPr>
          <w:rFonts w:ascii="Times New Roman" w:hAnsi="Times New Roman" w:cs="Times New Roman"/>
          <w:b/>
          <w:iCs/>
          <w:noProof/>
          <w:lang w:eastAsia="ru-RU"/>
        </w:rPr>
      </w:pPr>
      <w:r w:rsidRPr="00930C5B">
        <w:rPr>
          <w:rFonts w:ascii="Times New Roman" w:hAnsi="Times New Roman" w:cs="Times New Roman"/>
          <w:b/>
          <w:iCs/>
          <w:noProof/>
          <w:lang w:eastAsia="ru-RU"/>
        </w:rPr>
        <w:t>Рис. 2.4.</w:t>
      </w:r>
      <w:r>
        <w:rPr>
          <w:rFonts w:ascii="Times New Roman" w:hAnsi="Times New Roman" w:cs="Times New Roman"/>
          <w:b/>
          <w:iCs/>
          <w:noProof/>
          <w:lang w:eastAsia="ru-RU"/>
        </w:rPr>
        <w:t>2</w:t>
      </w:r>
      <w:r w:rsidRPr="00930C5B">
        <w:rPr>
          <w:rFonts w:ascii="Times New Roman" w:hAnsi="Times New Roman" w:cs="Times New Roman"/>
          <w:b/>
          <w:iCs/>
          <w:noProof/>
          <w:lang w:eastAsia="ru-RU"/>
        </w:rPr>
        <w:t xml:space="preserve">. Ожидания от представителей власти в </w:t>
      </w:r>
      <w:r>
        <w:rPr>
          <w:rFonts w:ascii="Times New Roman" w:hAnsi="Times New Roman" w:cs="Times New Roman"/>
          <w:b/>
          <w:iCs/>
          <w:noProof/>
          <w:lang w:eastAsia="ru-RU"/>
        </w:rPr>
        <w:t>Ольском ГО</w:t>
      </w:r>
    </w:p>
    <w:p w14:paraId="2FE09200" w14:textId="77777777" w:rsidR="00AD17C3" w:rsidRPr="00271B9C" w:rsidRDefault="00AD17C3" w:rsidP="00AD17C3">
      <w:pPr>
        <w:spacing w:after="0" w:line="360" w:lineRule="auto"/>
        <w:ind w:firstLine="709"/>
        <w:jc w:val="both"/>
        <w:rPr>
          <w:rFonts w:ascii="Times New Roman" w:hAnsi="Times New Roman" w:cs="Times New Roman"/>
          <w:bCs/>
          <w:iCs/>
          <w:noProof/>
          <w:sz w:val="20"/>
          <w:szCs w:val="20"/>
          <w:lang w:eastAsia="ru-RU"/>
        </w:rPr>
      </w:pPr>
    </w:p>
    <w:p w14:paraId="554DCB7D" w14:textId="77777777" w:rsidR="00AD17C3" w:rsidRDefault="00AD17C3" w:rsidP="00AD17C3">
      <w:pPr>
        <w:spacing w:after="0" w:line="360" w:lineRule="auto"/>
        <w:ind w:firstLine="709"/>
        <w:jc w:val="both"/>
        <w:rPr>
          <w:rFonts w:ascii="Times New Roman" w:hAnsi="Times New Roman" w:cs="Times New Roman"/>
          <w:bCs/>
          <w:iCs/>
          <w:noProof/>
          <w:sz w:val="28"/>
          <w:lang w:eastAsia="ru-RU"/>
        </w:rPr>
      </w:pPr>
      <w:proofErr w:type="gramStart"/>
      <w:r>
        <w:rPr>
          <w:rFonts w:ascii="Times New Roman" w:hAnsi="Times New Roman" w:cs="Times New Roman"/>
          <w:bCs/>
          <w:iCs/>
          <w:noProof/>
          <w:sz w:val="28"/>
          <w:lang w:eastAsia="ru-RU"/>
        </w:rPr>
        <w:t xml:space="preserve">Опрошенные жители </w:t>
      </w:r>
      <w:r>
        <w:rPr>
          <w:rFonts w:ascii="Times New Roman" w:hAnsi="Times New Roman" w:cs="Times New Roman"/>
          <w:b/>
          <w:iCs/>
          <w:noProof/>
          <w:sz w:val="28"/>
          <w:u w:val="single"/>
          <w:lang w:eastAsia="ru-RU"/>
        </w:rPr>
        <w:t>Ольского ГО</w:t>
      </w:r>
      <w:r>
        <w:rPr>
          <w:rFonts w:ascii="Times New Roman" w:hAnsi="Times New Roman" w:cs="Times New Roman"/>
          <w:bCs/>
          <w:iCs/>
          <w:noProof/>
          <w:sz w:val="28"/>
          <w:lang w:eastAsia="ru-RU"/>
        </w:rPr>
        <w:t xml:space="preserve"> в первую очередь говорили о необходимости решения проблем в сфере здравоохранения (качество обслуживания, нехватка квалифицированных врачей), жилищно-коммунального хозяйства (контроль за работой обслуживающих организаций, рост тарифов), благоустройства (уборка территорий, освещение, тротуары, дворовые территории), отмечали необходимость контроля над ценами (лекарства, продукты, </w:t>
      </w:r>
      <w:r>
        <w:rPr>
          <w:rFonts w:ascii="Times New Roman" w:hAnsi="Times New Roman" w:cs="Times New Roman"/>
          <w:bCs/>
          <w:iCs/>
          <w:noProof/>
          <w:sz w:val="28"/>
          <w:lang w:eastAsia="ru-RU"/>
        </w:rPr>
        <w:lastRenderedPageBreak/>
        <w:t>топливо), а также указывали на необходимость развития инфраструктуры для развития и отдыха детей (в том числе, бассейн</w:t>
      </w:r>
      <w:proofErr w:type="gramEnd"/>
      <w:r>
        <w:rPr>
          <w:rFonts w:ascii="Times New Roman" w:hAnsi="Times New Roman" w:cs="Times New Roman"/>
          <w:bCs/>
          <w:iCs/>
          <w:noProof/>
          <w:sz w:val="28"/>
          <w:lang w:eastAsia="ru-RU"/>
        </w:rPr>
        <w:t xml:space="preserve">, каток, кафе). </w:t>
      </w:r>
    </w:p>
    <w:p w14:paraId="24844ACF" w14:textId="77777777" w:rsidR="00AD17C3" w:rsidRDefault="00AD17C3" w:rsidP="00AD17C3">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Кроме того, респонденты обращали внимание на необходимость решения жилищного вопроса: капитальный ремонт, строительство нового жилья, </w:t>
      </w:r>
      <w:r w:rsidRPr="00DC7DE7">
        <w:rPr>
          <w:rFonts w:ascii="Times New Roman" w:hAnsi="Times New Roman" w:cs="Times New Roman"/>
          <w:bCs/>
          <w:iCs/>
          <w:noProof/>
          <w:sz w:val="28"/>
          <w:lang w:eastAsia="ru-RU"/>
        </w:rPr>
        <w:t>улучшение жилищных условий для коренных народов севера</w:t>
      </w:r>
      <w:r>
        <w:rPr>
          <w:rFonts w:ascii="Times New Roman" w:hAnsi="Times New Roman" w:cs="Times New Roman"/>
          <w:bCs/>
          <w:iCs/>
          <w:noProof/>
          <w:sz w:val="28"/>
          <w:lang w:eastAsia="ru-RU"/>
        </w:rPr>
        <w:t xml:space="preserve">, а также переселение людей из вымирающих поселков.   </w:t>
      </w:r>
    </w:p>
    <w:p w14:paraId="0236BD39" w14:textId="77777777" w:rsidR="00AD17C3" w:rsidRDefault="00AD17C3" w:rsidP="00AD17C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Стоит обратить внимание на следующие </w:t>
      </w:r>
      <w:r w:rsidRPr="00DC7DE7">
        <w:rPr>
          <w:rFonts w:ascii="Times New Roman" w:eastAsia="Times New Roman" w:hAnsi="Times New Roman" w:cs="Times New Roman"/>
          <w:b/>
          <w:bCs/>
          <w:sz w:val="28"/>
          <w:szCs w:val="28"/>
          <w:lang w:eastAsia="ru-RU"/>
        </w:rPr>
        <w:t>конкретные проблемные объекты</w:t>
      </w:r>
      <w:r>
        <w:rPr>
          <w:rFonts w:ascii="Times New Roman" w:eastAsia="Times New Roman" w:hAnsi="Times New Roman" w:cs="Times New Roman"/>
          <w:sz w:val="28"/>
          <w:szCs w:val="28"/>
          <w:lang w:eastAsia="ru-RU"/>
        </w:rPr>
        <w:t>, обозначенные жителями округа:</w:t>
      </w:r>
    </w:p>
    <w:p w14:paraId="0905D4E7" w14:textId="77777777" w:rsidR="00AD17C3" w:rsidRPr="00695883" w:rsidRDefault="00AD17C3" w:rsidP="00AD17C3">
      <w:pPr>
        <w:pStyle w:val="af1"/>
        <w:numPr>
          <w:ilvl w:val="0"/>
          <w:numId w:val="19"/>
        </w:numPr>
        <w:spacing w:line="360" w:lineRule="auto"/>
        <w:jc w:val="both"/>
        <w:rPr>
          <w:i/>
          <w:iCs/>
          <w:sz w:val="28"/>
          <w:szCs w:val="28"/>
        </w:rPr>
      </w:pPr>
      <w:r w:rsidRPr="00695883">
        <w:rPr>
          <w:i/>
          <w:iCs/>
          <w:sz w:val="28"/>
          <w:szCs w:val="28"/>
        </w:rPr>
        <w:t>В первую очередь наладить передвижение, переправу через реку Яна.</w:t>
      </w:r>
    </w:p>
    <w:p w14:paraId="3FC5674E" w14:textId="77777777" w:rsidR="00AD17C3" w:rsidRPr="00695883" w:rsidRDefault="00AD17C3" w:rsidP="00AD17C3">
      <w:pPr>
        <w:pStyle w:val="af1"/>
        <w:numPr>
          <w:ilvl w:val="0"/>
          <w:numId w:val="19"/>
        </w:numPr>
        <w:spacing w:line="360" w:lineRule="auto"/>
        <w:jc w:val="both"/>
        <w:rPr>
          <w:i/>
          <w:iCs/>
          <w:sz w:val="28"/>
          <w:szCs w:val="28"/>
        </w:rPr>
      </w:pPr>
      <w:r w:rsidRPr="00695883">
        <w:rPr>
          <w:i/>
          <w:iCs/>
          <w:sz w:val="28"/>
          <w:szCs w:val="28"/>
        </w:rPr>
        <w:t>Починить дорогу и построить мост через реку Яна.</w:t>
      </w:r>
    </w:p>
    <w:p w14:paraId="1318ED73" w14:textId="77777777" w:rsidR="00AD17C3" w:rsidRPr="00695883" w:rsidRDefault="00AD17C3" w:rsidP="00AD17C3">
      <w:pPr>
        <w:pStyle w:val="af1"/>
        <w:numPr>
          <w:ilvl w:val="0"/>
          <w:numId w:val="19"/>
        </w:numPr>
        <w:spacing w:line="360" w:lineRule="auto"/>
        <w:jc w:val="both"/>
        <w:rPr>
          <w:i/>
          <w:iCs/>
          <w:sz w:val="28"/>
          <w:szCs w:val="28"/>
        </w:rPr>
      </w:pPr>
      <w:r w:rsidRPr="00695883">
        <w:rPr>
          <w:i/>
          <w:iCs/>
          <w:sz w:val="28"/>
          <w:szCs w:val="28"/>
        </w:rPr>
        <w:t xml:space="preserve">Отремонтировать дорогу в посёлке </w:t>
      </w:r>
      <w:proofErr w:type="gramStart"/>
      <w:r w:rsidRPr="00695883">
        <w:rPr>
          <w:i/>
          <w:iCs/>
          <w:sz w:val="28"/>
          <w:szCs w:val="28"/>
        </w:rPr>
        <w:t>Балаганное</w:t>
      </w:r>
      <w:proofErr w:type="gramEnd"/>
      <w:r w:rsidRPr="00695883">
        <w:rPr>
          <w:i/>
          <w:iCs/>
          <w:sz w:val="28"/>
          <w:szCs w:val="28"/>
        </w:rPr>
        <w:t>.</w:t>
      </w:r>
    </w:p>
    <w:p w14:paraId="3E5A2254" w14:textId="77777777" w:rsidR="00AD17C3" w:rsidRDefault="00AD17C3" w:rsidP="00AD17C3">
      <w:pPr>
        <w:pStyle w:val="af1"/>
        <w:numPr>
          <w:ilvl w:val="0"/>
          <w:numId w:val="19"/>
        </w:numPr>
        <w:spacing w:line="360" w:lineRule="auto"/>
        <w:jc w:val="both"/>
        <w:rPr>
          <w:i/>
          <w:iCs/>
          <w:sz w:val="28"/>
          <w:szCs w:val="28"/>
        </w:rPr>
      </w:pPr>
      <w:r w:rsidRPr="00695883">
        <w:rPr>
          <w:i/>
          <w:iCs/>
          <w:sz w:val="28"/>
          <w:szCs w:val="28"/>
        </w:rPr>
        <w:t xml:space="preserve">Произвести ремонт дорог от посёлка </w:t>
      </w:r>
      <w:proofErr w:type="spellStart"/>
      <w:r w:rsidRPr="00695883">
        <w:rPr>
          <w:i/>
          <w:iCs/>
          <w:sz w:val="28"/>
          <w:szCs w:val="28"/>
        </w:rPr>
        <w:t>Тауйск</w:t>
      </w:r>
      <w:proofErr w:type="spellEnd"/>
      <w:r w:rsidRPr="00695883">
        <w:rPr>
          <w:i/>
          <w:iCs/>
          <w:sz w:val="28"/>
          <w:szCs w:val="28"/>
        </w:rPr>
        <w:t xml:space="preserve"> к Магадану и наоборот.</w:t>
      </w:r>
    </w:p>
    <w:p w14:paraId="22E3CA48" w14:textId="77777777" w:rsidR="00AD17C3" w:rsidRPr="00271B9C" w:rsidRDefault="00AD17C3" w:rsidP="00AD17C3">
      <w:pPr>
        <w:spacing w:after="0" w:line="360" w:lineRule="auto"/>
        <w:jc w:val="both"/>
        <w:rPr>
          <w:i/>
          <w:iCs/>
          <w:sz w:val="20"/>
          <w:szCs w:val="20"/>
        </w:rPr>
      </w:pPr>
    </w:p>
    <w:p w14:paraId="17D3F6DD" w14:textId="77777777" w:rsidR="00AD17C3" w:rsidRDefault="00AD17C3" w:rsidP="00AD17C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B8885EA" wp14:editId="1F8645AA">
            <wp:extent cx="6296025" cy="3581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6296025" cy="3581400"/>
                    </a:xfrm>
                    <a:prstGeom prst="rect">
                      <a:avLst/>
                    </a:prstGeom>
                    <a:noFill/>
                    <a:ln>
                      <a:noFill/>
                    </a:ln>
                  </pic:spPr>
                </pic:pic>
              </a:graphicData>
            </a:graphic>
          </wp:inline>
        </w:drawing>
      </w:r>
    </w:p>
    <w:p w14:paraId="39B2336F" w14:textId="77777777" w:rsidR="00AD17C3" w:rsidRPr="00930C5B" w:rsidRDefault="00AD17C3" w:rsidP="00AD17C3">
      <w:pPr>
        <w:spacing w:after="0" w:line="360" w:lineRule="auto"/>
        <w:jc w:val="center"/>
        <w:rPr>
          <w:rFonts w:ascii="Times New Roman" w:hAnsi="Times New Roman" w:cs="Times New Roman"/>
          <w:b/>
          <w:iCs/>
          <w:noProof/>
          <w:lang w:eastAsia="ru-RU"/>
        </w:rPr>
      </w:pPr>
      <w:r w:rsidRPr="00930C5B">
        <w:rPr>
          <w:rFonts w:ascii="Times New Roman" w:hAnsi="Times New Roman" w:cs="Times New Roman"/>
          <w:b/>
          <w:iCs/>
          <w:noProof/>
          <w:lang w:eastAsia="ru-RU"/>
        </w:rPr>
        <w:t>Рис. 2.4.</w:t>
      </w:r>
      <w:r>
        <w:rPr>
          <w:rFonts w:ascii="Times New Roman" w:hAnsi="Times New Roman" w:cs="Times New Roman"/>
          <w:b/>
          <w:iCs/>
          <w:noProof/>
          <w:lang w:eastAsia="ru-RU"/>
        </w:rPr>
        <w:t>3</w:t>
      </w:r>
      <w:r w:rsidRPr="00930C5B">
        <w:rPr>
          <w:rFonts w:ascii="Times New Roman" w:hAnsi="Times New Roman" w:cs="Times New Roman"/>
          <w:b/>
          <w:iCs/>
          <w:noProof/>
          <w:lang w:eastAsia="ru-RU"/>
        </w:rPr>
        <w:t xml:space="preserve">. Ожидания от представителей власти в </w:t>
      </w:r>
      <w:r>
        <w:rPr>
          <w:rFonts w:ascii="Times New Roman" w:hAnsi="Times New Roman" w:cs="Times New Roman"/>
          <w:b/>
          <w:iCs/>
          <w:noProof/>
          <w:lang w:eastAsia="ru-RU"/>
        </w:rPr>
        <w:t>Омсукчанском ГО</w:t>
      </w:r>
    </w:p>
    <w:p w14:paraId="046BF72E" w14:textId="77777777" w:rsidR="00AD17C3" w:rsidRPr="00271B9C" w:rsidRDefault="00AD17C3" w:rsidP="00AD17C3">
      <w:pPr>
        <w:spacing w:after="0" w:line="360" w:lineRule="auto"/>
        <w:ind w:firstLine="709"/>
        <w:jc w:val="both"/>
        <w:rPr>
          <w:rFonts w:ascii="Times New Roman" w:hAnsi="Times New Roman" w:cs="Times New Roman"/>
          <w:bCs/>
          <w:iCs/>
          <w:noProof/>
          <w:sz w:val="20"/>
          <w:szCs w:val="20"/>
          <w:lang w:eastAsia="ru-RU"/>
        </w:rPr>
      </w:pPr>
    </w:p>
    <w:p w14:paraId="3CF6489F" w14:textId="77777777" w:rsidR="00AD17C3" w:rsidRDefault="00AD17C3" w:rsidP="00AD17C3">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Опрошенные жители </w:t>
      </w:r>
      <w:r>
        <w:rPr>
          <w:rFonts w:ascii="Times New Roman" w:hAnsi="Times New Roman" w:cs="Times New Roman"/>
          <w:b/>
          <w:iCs/>
          <w:noProof/>
          <w:sz w:val="28"/>
          <w:u w:val="single"/>
          <w:lang w:eastAsia="ru-RU"/>
        </w:rPr>
        <w:t>Омсукчанского ГО</w:t>
      </w:r>
      <w:r>
        <w:rPr>
          <w:rFonts w:ascii="Times New Roman" w:hAnsi="Times New Roman" w:cs="Times New Roman"/>
          <w:bCs/>
          <w:iCs/>
          <w:noProof/>
          <w:sz w:val="28"/>
          <w:lang w:eastAsia="ru-RU"/>
        </w:rPr>
        <w:t xml:space="preserve"> отмечают среди ожиданий от представителей власти ремонт, строительство и уборку дорог, благоустройство </w:t>
      </w:r>
      <w:r>
        <w:rPr>
          <w:rFonts w:ascii="Times New Roman" w:hAnsi="Times New Roman" w:cs="Times New Roman"/>
          <w:bCs/>
          <w:iCs/>
          <w:noProof/>
          <w:sz w:val="28"/>
          <w:lang w:eastAsia="ru-RU"/>
        </w:rPr>
        <w:lastRenderedPageBreak/>
        <w:t xml:space="preserve">(дворы, детские площадки, уборка), улучшение качества медицинского обслуживания, решение проблем с котельными, контроль над сферой ЖКХ, а также ремонт домов, подъездов. </w:t>
      </w:r>
    </w:p>
    <w:p w14:paraId="4F4CDC58" w14:textId="77777777" w:rsidR="00AD17C3" w:rsidRDefault="00AD17C3" w:rsidP="00AD17C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Жители округа назвали следующие </w:t>
      </w:r>
      <w:r w:rsidRPr="00DC7DE7">
        <w:rPr>
          <w:rFonts w:ascii="Times New Roman" w:eastAsia="Times New Roman" w:hAnsi="Times New Roman" w:cs="Times New Roman"/>
          <w:b/>
          <w:bCs/>
          <w:sz w:val="28"/>
          <w:szCs w:val="28"/>
          <w:lang w:eastAsia="ru-RU"/>
        </w:rPr>
        <w:t xml:space="preserve">конкретные проблемные </w:t>
      </w:r>
      <w:r>
        <w:rPr>
          <w:rFonts w:ascii="Times New Roman" w:eastAsia="Times New Roman" w:hAnsi="Times New Roman" w:cs="Times New Roman"/>
          <w:b/>
          <w:bCs/>
          <w:sz w:val="28"/>
          <w:szCs w:val="28"/>
          <w:lang w:eastAsia="ru-RU"/>
        </w:rPr>
        <w:t>точки</w:t>
      </w:r>
      <w:r>
        <w:rPr>
          <w:rFonts w:ascii="Times New Roman" w:eastAsia="Times New Roman" w:hAnsi="Times New Roman" w:cs="Times New Roman"/>
          <w:sz w:val="28"/>
          <w:szCs w:val="28"/>
          <w:lang w:eastAsia="ru-RU"/>
        </w:rPr>
        <w:t>, требующие участия депутатов и администрации:</w:t>
      </w:r>
    </w:p>
    <w:p w14:paraId="52ADFAFA" w14:textId="77777777" w:rsidR="00AD17C3" w:rsidRPr="00473150" w:rsidRDefault="00AD17C3" w:rsidP="00AD17C3">
      <w:pPr>
        <w:pStyle w:val="af1"/>
        <w:numPr>
          <w:ilvl w:val="0"/>
          <w:numId w:val="20"/>
        </w:numPr>
        <w:spacing w:line="360" w:lineRule="auto"/>
        <w:jc w:val="both"/>
        <w:rPr>
          <w:i/>
          <w:iCs/>
          <w:sz w:val="28"/>
          <w:szCs w:val="28"/>
        </w:rPr>
      </w:pPr>
      <w:r w:rsidRPr="00473150">
        <w:rPr>
          <w:i/>
          <w:iCs/>
          <w:sz w:val="28"/>
          <w:szCs w:val="28"/>
        </w:rPr>
        <w:t xml:space="preserve">Асфальтировать нужно двор, где котельная </w:t>
      </w:r>
      <w:proofErr w:type="gramStart"/>
      <w:r w:rsidRPr="00473150">
        <w:rPr>
          <w:i/>
          <w:iCs/>
          <w:sz w:val="28"/>
          <w:szCs w:val="28"/>
        </w:rPr>
        <w:t>на</w:t>
      </w:r>
      <w:proofErr w:type="gramEnd"/>
      <w:r w:rsidRPr="00473150">
        <w:rPr>
          <w:i/>
          <w:iCs/>
          <w:sz w:val="28"/>
          <w:szCs w:val="28"/>
        </w:rPr>
        <w:t xml:space="preserve"> Мира, 32, детям негде гулять.</w:t>
      </w:r>
    </w:p>
    <w:p w14:paraId="77822EF2" w14:textId="77777777" w:rsidR="00AD17C3" w:rsidRDefault="00AD17C3" w:rsidP="00AD17C3">
      <w:pPr>
        <w:pStyle w:val="af1"/>
        <w:numPr>
          <w:ilvl w:val="0"/>
          <w:numId w:val="20"/>
        </w:numPr>
        <w:spacing w:line="360" w:lineRule="auto"/>
        <w:jc w:val="both"/>
        <w:rPr>
          <w:i/>
          <w:iCs/>
          <w:sz w:val="28"/>
          <w:szCs w:val="28"/>
        </w:rPr>
      </w:pPr>
      <w:r w:rsidRPr="00473150">
        <w:rPr>
          <w:i/>
          <w:iCs/>
          <w:sz w:val="28"/>
          <w:szCs w:val="28"/>
        </w:rPr>
        <w:t xml:space="preserve">Дорогу </w:t>
      </w:r>
      <w:proofErr w:type="gramStart"/>
      <w:r w:rsidRPr="00473150">
        <w:rPr>
          <w:i/>
          <w:iCs/>
          <w:sz w:val="28"/>
          <w:szCs w:val="28"/>
        </w:rPr>
        <w:t>Омсукчан-Герба</w:t>
      </w:r>
      <w:proofErr w:type="gramEnd"/>
      <w:r w:rsidRPr="00473150">
        <w:rPr>
          <w:i/>
          <w:iCs/>
          <w:sz w:val="28"/>
          <w:szCs w:val="28"/>
        </w:rPr>
        <w:t>, чтобы зимой и летом можно было ездить.</w:t>
      </w:r>
    </w:p>
    <w:p w14:paraId="584FE9DB" w14:textId="77777777" w:rsidR="00AD17C3" w:rsidRPr="00151F92" w:rsidRDefault="00AD17C3" w:rsidP="00AD17C3">
      <w:pPr>
        <w:spacing w:after="0" w:line="360" w:lineRule="auto"/>
        <w:jc w:val="both"/>
        <w:rPr>
          <w:i/>
          <w:iCs/>
          <w:sz w:val="20"/>
          <w:szCs w:val="20"/>
        </w:rPr>
      </w:pPr>
    </w:p>
    <w:p w14:paraId="0CCB5ECA" w14:textId="77777777" w:rsidR="00AD17C3" w:rsidRDefault="00AD17C3" w:rsidP="00AD17C3">
      <w:pPr>
        <w:spacing w:after="60" w:line="360" w:lineRule="auto"/>
        <w:jc w:val="both"/>
        <w:rPr>
          <w:i/>
          <w:iCs/>
          <w:sz w:val="28"/>
          <w:szCs w:val="28"/>
        </w:rPr>
      </w:pPr>
      <w:r>
        <w:rPr>
          <w:i/>
          <w:iCs/>
          <w:noProof/>
          <w:sz w:val="28"/>
          <w:szCs w:val="28"/>
          <w:lang w:eastAsia="ru-RU"/>
        </w:rPr>
        <w:drawing>
          <wp:inline distT="0" distB="0" distL="0" distR="0" wp14:anchorId="7D2B548F" wp14:editId="0257EEEF">
            <wp:extent cx="6296025" cy="34766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6296025" cy="3476625"/>
                    </a:xfrm>
                    <a:prstGeom prst="rect">
                      <a:avLst/>
                    </a:prstGeom>
                    <a:noFill/>
                    <a:ln>
                      <a:noFill/>
                    </a:ln>
                  </pic:spPr>
                </pic:pic>
              </a:graphicData>
            </a:graphic>
          </wp:inline>
        </w:drawing>
      </w:r>
    </w:p>
    <w:p w14:paraId="710011E5" w14:textId="77777777" w:rsidR="00AD17C3" w:rsidRPr="00930C5B" w:rsidRDefault="00AD17C3" w:rsidP="00AD17C3">
      <w:pPr>
        <w:spacing w:after="0" w:line="360" w:lineRule="auto"/>
        <w:jc w:val="center"/>
        <w:rPr>
          <w:rFonts w:ascii="Times New Roman" w:hAnsi="Times New Roman" w:cs="Times New Roman"/>
          <w:b/>
          <w:iCs/>
          <w:noProof/>
          <w:lang w:eastAsia="ru-RU"/>
        </w:rPr>
      </w:pPr>
      <w:r w:rsidRPr="00930C5B">
        <w:rPr>
          <w:rFonts w:ascii="Times New Roman" w:hAnsi="Times New Roman" w:cs="Times New Roman"/>
          <w:b/>
          <w:iCs/>
          <w:noProof/>
          <w:lang w:eastAsia="ru-RU"/>
        </w:rPr>
        <w:t>Рис. 2.4.</w:t>
      </w:r>
      <w:r>
        <w:rPr>
          <w:rFonts w:ascii="Times New Roman" w:hAnsi="Times New Roman" w:cs="Times New Roman"/>
          <w:b/>
          <w:iCs/>
          <w:noProof/>
          <w:lang w:eastAsia="ru-RU"/>
        </w:rPr>
        <w:t>4</w:t>
      </w:r>
      <w:r w:rsidRPr="00930C5B">
        <w:rPr>
          <w:rFonts w:ascii="Times New Roman" w:hAnsi="Times New Roman" w:cs="Times New Roman"/>
          <w:b/>
          <w:iCs/>
          <w:noProof/>
          <w:lang w:eastAsia="ru-RU"/>
        </w:rPr>
        <w:t xml:space="preserve">. Ожидания от представителей власти в </w:t>
      </w:r>
      <w:r>
        <w:rPr>
          <w:rFonts w:ascii="Times New Roman" w:hAnsi="Times New Roman" w:cs="Times New Roman"/>
          <w:b/>
          <w:iCs/>
          <w:noProof/>
          <w:lang w:eastAsia="ru-RU"/>
        </w:rPr>
        <w:t>Северо-Эвенском ГО</w:t>
      </w:r>
    </w:p>
    <w:p w14:paraId="2ABB65F8" w14:textId="77777777" w:rsidR="00AD17C3" w:rsidRPr="00271B9C" w:rsidRDefault="00AD17C3" w:rsidP="00AD17C3">
      <w:pPr>
        <w:spacing w:after="0" w:line="360" w:lineRule="auto"/>
        <w:ind w:firstLine="709"/>
        <w:jc w:val="both"/>
        <w:rPr>
          <w:rFonts w:ascii="Times New Roman" w:hAnsi="Times New Roman" w:cs="Times New Roman"/>
          <w:bCs/>
          <w:iCs/>
          <w:noProof/>
          <w:sz w:val="20"/>
          <w:szCs w:val="20"/>
          <w:lang w:eastAsia="ru-RU"/>
        </w:rPr>
      </w:pPr>
    </w:p>
    <w:p w14:paraId="7243A498" w14:textId="77777777" w:rsidR="00AD17C3" w:rsidRDefault="00AD17C3" w:rsidP="00AD17C3">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В </w:t>
      </w:r>
      <w:r>
        <w:rPr>
          <w:rFonts w:ascii="Times New Roman" w:hAnsi="Times New Roman" w:cs="Times New Roman"/>
          <w:b/>
          <w:iCs/>
          <w:noProof/>
          <w:sz w:val="28"/>
          <w:u w:val="single"/>
          <w:lang w:eastAsia="ru-RU"/>
        </w:rPr>
        <w:t>Северо-Эвенском ГО</w:t>
      </w:r>
      <w:r>
        <w:rPr>
          <w:rFonts w:ascii="Times New Roman" w:hAnsi="Times New Roman" w:cs="Times New Roman"/>
          <w:bCs/>
          <w:iCs/>
          <w:noProof/>
          <w:sz w:val="28"/>
          <w:lang w:eastAsia="ru-RU"/>
        </w:rPr>
        <w:t xml:space="preserve"> среди ожиданий от администрации и депутатов были обозначены контроль над ценами (в первую очередь, на продкуты), строительство, ремонт и уборка дорог, решение вопросов с жильем (своевременный ремонт, жилищное строительство), проведение коммуникаций (телефонная, мобильная связь, интернет), а также внимание вопросу экологии.</w:t>
      </w:r>
    </w:p>
    <w:p w14:paraId="280E62B1" w14:textId="77777777" w:rsidR="00AD17C3" w:rsidRPr="00B47B4F" w:rsidRDefault="00AD17C3" w:rsidP="00AD17C3">
      <w:pPr>
        <w:spacing w:after="0" w:line="360" w:lineRule="auto"/>
        <w:ind w:firstLine="709"/>
        <w:jc w:val="both"/>
        <w:rPr>
          <w:rFonts w:ascii="Times New Roman" w:hAnsi="Times New Roman" w:cs="Times New Roman"/>
          <w:bCs/>
          <w:iCs/>
          <w:noProof/>
          <w:sz w:val="20"/>
          <w:szCs w:val="20"/>
          <w:lang w:eastAsia="ru-RU"/>
        </w:rPr>
      </w:pPr>
    </w:p>
    <w:p w14:paraId="4AECE35C" w14:textId="77777777" w:rsidR="00AD17C3" w:rsidRDefault="00AD17C3" w:rsidP="00AD17C3">
      <w:pPr>
        <w:spacing w:after="60" w:line="360" w:lineRule="auto"/>
        <w:jc w:val="both"/>
        <w:rPr>
          <w:i/>
          <w:iCs/>
          <w:sz w:val="28"/>
          <w:szCs w:val="28"/>
        </w:rPr>
      </w:pPr>
      <w:r>
        <w:rPr>
          <w:i/>
          <w:iCs/>
          <w:noProof/>
          <w:sz w:val="28"/>
          <w:szCs w:val="28"/>
          <w:lang w:eastAsia="ru-RU"/>
        </w:rPr>
        <w:lastRenderedPageBreak/>
        <w:drawing>
          <wp:inline distT="0" distB="0" distL="0" distR="0" wp14:anchorId="0275F968" wp14:editId="02EDAF34">
            <wp:extent cx="6296025" cy="3486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6296025" cy="3486150"/>
                    </a:xfrm>
                    <a:prstGeom prst="rect">
                      <a:avLst/>
                    </a:prstGeom>
                    <a:noFill/>
                    <a:ln>
                      <a:noFill/>
                    </a:ln>
                  </pic:spPr>
                </pic:pic>
              </a:graphicData>
            </a:graphic>
          </wp:inline>
        </w:drawing>
      </w:r>
    </w:p>
    <w:p w14:paraId="7CDB3010" w14:textId="77777777" w:rsidR="00AD17C3" w:rsidRPr="00930C5B" w:rsidRDefault="00AD17C3" w:rsidP="00AD17C3">
      <w:pPr>
        <w:spacing w:after="0" w:line="360" w:lineRule="auto"/>
        <w:jc w:val="center"/>
        <w:rPr>
          <w:rFonts w:ascii="Times New Roman" w:hAnsi="Times New Roman" w:cs="Times New Roman"/>
          <w:b/>
          <w:iCs/>
          <w:noProof/>
          <w:lang w:eastAsia="ru-RU"/>
        </w:rPr>
      </w:pPr>
      <w:r w:rsidRPr="00930C5B">
        <w:rPr>
          <w:rFonts w:ascii="Times New Roman" w:hAnsi="Times New Roman" w:cs="Times New Roman"/>
          <w:b/>
          <w:iCs/>
          <w:noProof/>
          <w:lang w:eastAsia="ru-RU"/>
        </w:rPr>
        <w:t>Рис. 2.4.</w:t>
      </w:r>
      <w:r>
        <w:rPr>
          <w:rFonts w:ascii="Times New Roman" w:hAnsi="Times New Roman" w:cs="Times New Roman"/>
          <w:b/>
          <w:iCs/>
          <w:noProof/>
          <w:lang w:eastAsia="ru-RU"/>
        </w:rPr>
        <w:t>5</w:t>
      </w:r>
      <w:r w:rsidRPr="00930C5B">
        <w:rPr>
          <w:rFonts w:ascii="Times New Roman" w:hAnsi="Times New Roman" w:cs="Times New Roman"/>
          <w:b/>
          <w:iCs/>
          <w:noProof/>
          <w:lang w:eastAsia="ru-RU"/>
        </w:rPr>
        <w:t xml:space="preserve">. Ожидания от представителей власти в </w:t>
      </w:r>
      <w:r>
        <w:rPr>
          <w:rFonts w:ascii="Times New Roman" w:hAnsi="Times New Roman" w:cs="Times New Roman"/>
          <w:b/>
          <w:iCs/>
          <w:noProof/>
          <w:lang w:eastAsia="ru-RU"/>
        </w:rPr>
        <w:t>Среднеканском ГО</w:t>
      </w:r>
    </w:p>
    <w:p w14:paraId="7FCFC860" w14:textId="77777777" w:rsidR="00AD17C3" w:rsidRPr="00271B9C" w:rsidRDefault="00AD17C3" w:rsidP="00AD17C3">
      <w:pPr>
        <w:spacing w:after="0" w:line="360" w:lineRule="auto"/>
        <w:ind w:firstLine="709"/>
        <w:jc w:val="both"/>
        <w:rPr>
          <w:rFonts w:ascii="Times New Roman" w:hAnsi="Times New Roman" w:cs="Times New Roman"/>
          <w:bCs/>
          <w:iCs/>
          <w:noProof/>
          <w:sz w:val="20"/>
          <w:szCs w:val="20"/>
          <w:lang w:eastAsia="ru-RU"/>
        </w:rPr>
      </w:pPr>
    </w:p>
    <w:p w14:paraId="614700BC" w14:textId="77777777" w:rsidR="00AD17C3" w:rsidRDefault="00AD17C3" w:rsidP="00AD17C3">
      <w:pPr>
        <w:spacing w:line="360" w:lineRule="auto"/>
        <w:ind w:firstLine="709"/>
        <w:jc w:val="both"/>
        <w:rPr>
          <w:rFonts w:ascii="Times New Roman" w:hAnsi="Times New Roman" w:cs="Times New Roman"/>
          <w:bCs/>
          <w:iCs/>
          <w:noProof/>
          <w:sz w:val="28"/>
          <w:lang w:eastAsia="ru-RU"/>
        </w:rPr>
      </w:pPr>
      <w:proofErr w:type="gramStart"/>
      <w:r>
        <w:rPr>
          <w:rFonts w:ascii="Times New Roman" w:hAnsi="Times New Roman" w:cs="Times New Roman"/>
          <w:bCs/>
          <w:iCs/>
          <w:noProof/>
          <w:sz w:val="28"/>
          <w:lang w:eastAsia="ru-RU"/>
        </w:rPr>
        <w:t xml:space="preserve">Респонденты, представляющие </w:t>
      </w:r>
      <w:r>
        <w:rPr>
          <w:rFonts w:ascii="Times New Roman" w:hAnsi="Times New Roman" w:cs="Times New Roman"/>
          <w:b/>
          <w:iCs/>
          <w:noProof/>
          <w:sz w:val="28"/>
          <w:u w:val="single"/>
          <w:lang w:eastAsia="ru-RU"/>
        </w:rPr>
        <w:t>Среднеканский ГО</w:t>
      </w:r>
      <w:r>
        <w:rPr>
          <w:rFonts w:ascii="Times New Roman" w:hAnsi="Times New Roman" w:cs="Times New Roman"/>
          <w:bCs/>
          <w:iCs/>
          <w:noProof/>
          <w:sz w:val="28"/>
          <w:lang w:eastAsia="ru-RU"/>
        </w:rPr>
        <w:t xml:space="preserve"> указали, прежде всего, на необходимость работы органов власти в таких направлениях, как строительство, ремонт и уборка дорог, развитие промышленности и создание новых рабочих мест, повышение качества медицинского обслуживания, контроль над ценами (в т.ч. топливо), благоустройство (озеленение освещение) и решение жилищного вопроса (строительство жилья, расселение ветхого жилья).</w:t>
      </w:r>
      <w:proofErr w:type="gramEnd"/>
    </w:p>
    <w:p w14:paraId="75D740E6" w14:textId="77777777" w:rsidR="00AD17C3" w:rsidRDefault="00AD17C3" w:rsidP="00AD17C3">
      <w:pPr>
        <w:spacing w:after="60" w:line="360" w:lineRule="auto"/>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lastRenderedPageBreak/>
        <w:drawing>
          <wp:inline distT="0" distB="0" distL="0" distR="0" wp14:anchorId="73670CA3" wp14:editId="535CCEFA">
            <wp:extent cx="6296025" cy="3648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6296025" cy="3648075"/>
                    </a:xfrm>
                    <a:prstGeom prst="rect">
                      <a:avLst/>
                    </a:prstGeom>
                    <a:noFill/>
                    <a:ln>
                      <a:noFill/>
                    </a:ln>
                  </pic:spPr>
                </pic:pic>
              </a:graphicData>
            </a:graphic>
          </wp:inline>
        </w:drawing>
      </w:r>
    </w:p>
    <w:p w14:paraId="5DE19D4E" w14:textId="77777777" w:rsidR="00AD17C3" w:rsidRPr="00930C5B" w:rsidRDefault="00AD17C3" w:rsidP="00AD17C3">
      <w:pPr>
        <w:spacing w:after="0" w:line="360" w:lineRule="auto"/>
        <w:jc w:val="center"/>
        <w:rPr>
          <w:rFonts w:ascii="Times New Roman" w:hAnsi="Times New Roman" w:cs="Times New Roman"/>
          <w:b/>
          <w:iCs/>
          <w:noProof/>
          <w:lang w:eastAsia="ru-RU"/>
        </w:rPr>
      </w:pPr>
      <w:r w:rsidRPr="00930C5B">
        <w:rPr>
          <w:rFonts w:ascii="Times New Roman" w:hAnsi="Times New Roman" w:cs="Times New Roman"/>
          <w:b/>
          <w:iCs/>
          <w:noProof/>
          <w:lang w:eastAsia="ru-RU"/>
        </w:rPr>
        <w:t>Рис. 2.4.</w:t>
      </w:r>
      <w:r>
        <w:rPr>
          <w:rFonts w:ascii="Times New Roman" w:hAnsi="Times New Roman" w:cs="Times New Roman"/>
          <w:b/>
          <w:iCs/>
          <w:noProof/>
          <w:lang w:eastAsia="ru-RU"/>
        </w:rPr>
        <w:t>6</w:t>
      </w:r>
      <w:r w:rsidRPr="00930C5B">
        <w:rPr>
          <w:rFonts w:ascii="Times New Roman" w:hAnsi="Times New Roman" w:cs="Times New Roman"/>
          <w:b/>
          <w:iCs/>
          <w:noProof/>
          <w:lang w:eastAsia="ru-RU"/>
        </w:rPr>
        <w:t xml:space="preserve">. Ожидания от представителей власти в </w:t>
      </w:r>
      <w:r>
        <w:rPr>
          <w:rFonts w:ascii="Times New Roman" w:hAnsi="Times New Roman" w:cs="Times New Roman"/>
          <w:b/>
          <w:iCs/>
          <w:noProof/>
          <w:lang w:eastAsia="ru-RU"/>
        </w:rPr>
        <w:t>Сусуманском ГО</w:t>
      </w:r>
    </w:p>
    <w:p w14:paraId="677F8E86" w14:textId="77777777" w:rsidR="00FB301D" w:rsidRDefault="00FB301D" w:rsidP="00FB301D">
      <w:pPr>
        <w:spacing w:after="0" w:line="360" w:lineRule="auto"/>
        <w:ind w:firstLine="709"/>
        <w:jc w:val="both"/>
        <w:rPr>
          <w:rFonts w:ascii="Times New Roman" w:hAnsi="Times New Roman" w:cs="Times New Roman"/>
          <w:bCs/>
          <w:iCs/>
          <w:noProof/>
          <w:sz w:val="28"/>
          <w:lang w:eastAsia="ru-RU"/>
        </w:rPr>
      </w:pPr>
      <w:proofErr w:type="gramStart"/>
      <w:r>
        <w:rPr>
          <w:rFonts w:ascii="Times New Roman" w:hAnsi="Times New Roman" w:cs="Times New Roman"/>
          <w:bCs/>
          <w:iCs/>
          <w:noProof/>
          <w:sz w:val="28"/>
          <w:lang w:eastAsia="ru-RU"/>
        </w:rPr>
        <w:t xml:space="preserve">Опрошенные жители </w:t>
      </w:r>
      <w:r w:rsidRPr="00B6670A">
        <w:rPr>
          <w:rFonts w:ascii="Times New Roman" w:hAnsi="Times New Roman" w:cs="Times New Roman"/>
          <w:b/>
          <w:iCs/>
          <w:noProof/>
          <w:sz w:val="28"/>
          <w:u w:val="single"/>
          <w:lang w:eastAsia="ru-RU"/>
        </w:rPr>
        <w:t>Сусуманского ГО</w:t>
      </w:r>
      <w:r>
        <w:rPr>
          <w:rFonts w:ascii="Times New Roman" w:hAnsi="Times New Roman" w:cs="Times New Roman"/>
          <w:bCs/>
          <w:iCs/>
          <w:noProof/>
          <w:sz w:val="28"/>
          <w:lang w:eastAsia="ru-RU"/>
        </w:rPr>
        <w:t xml:space="preserve"> обозначили необходимость строительства, ремонта и уборки дорог, развития транспортной инфраструктуры, контроля над сферой ЖКХ (в том числе тарифы), развития сферы здравоохранения (качество обслуживания, нехватка специалистов, нехватка лекарств), благоустройства территорий (освещение, озеленение, тротуары, дворы, парки), решения проблемы бездомных животных, решения жилищного вопроса (строительство жилья, капитальный ремонт, ремонт подъездов и коммуникаций), решения проблем с системой отопления (качество работы</w:t>
      </w:r>
      <w:proofErr w:type="gramEnd"/>
      <w:r>
        <w:rPr>
          <w:rFonts w:ascii="Times New Roman" w:hAnsi="Times New Roman" w:cs="Times New Roman"/>
          <w:bCs/>
          <w:iCs/>
          <w:noProof/>
          <w:sz w:val="28"/>
          <w:lang w:eastAsia="ru-RU"/>
        </w:rPr>
        <w:t xml:space="preserve"> котельных, ремонт теплотрасс), развития культуры и спорта, а также особого внимания детям (в том числе, организация досуга и отдыха, строительство детских и спортивных площадок).</w:t>
      </w:r>
    </w:p>
    <w:p w14:paraId="238B9F58" w14:textId="77777777" w:rsidR="00FB301D" w:rsidRDefault="00FB301D" w:rsidP="00FB301D">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Кроме того, один из опрошенных обратил особое внимание на </w:t>
      </w:r>
      <w:r w:rsidRPr="007327D8">
        <w:rPr>
          <w:rFonts w:ascii="Times New Roman" w:hAnsi="Times New Roman" w:cs="Times New Roman"/>
          <w:b/>
          <w:iCs/>
          <w:noProof/>
          <w:sz w:val="28"/>
          <w:lang w:eastAsia="ru-RU"/>
        </w:rPr>
        <w:t>развитие спорта в п. Холодный</w:t>
      </w:r>
      <w:r>
        <w:rPr>
          <w:rFonts w:ascii="Times New Roman" w:hAnsi="Times New Roman" w:cs="Times New Roman"/>
          <w:bCs/>
          <w:iCs/>
          <w:noProof/>
          <w:sz w:val="28"/>
          <w:lang w:eastAsia="ru-RU"/>
        </w:rPr>
        <w:t xml:space="preserve">: </w:t>
      </w:r>
      <w:r w:rsidRPr="00C2557A">
        <w:rPr>
          <w:rFonts w:ascii="Times New Roman" w:hAnsi="Times New Roman" w:cs="Times New Roman"/>
          <w:bCs/>
          <w:i/>
          <w:noProof/>
          <w:sz w:val="28"/>
          <w:lang w:eastAsia="ru-RU"/>
        </w:rPr>
        <w:t>Не у всех жителей п. Холодного есть возможность заниматься спортом Сусумана. В первую очередь, дети и подростки</w:t>
      </w:r>
      <w:r>
        <w:rPr>
          <w:rFonts w:ascii="Times New Roman" w:hAnsi="Times New Roman" w:cs="Times New Roman"/>
          <w:bCs/>
          <w:iCs/>
          <w:noProof/>
          <w:sz w:val="28"/>
          <w:lang w:eastAsia="ru-RU"/>
        </w:rPr>
        <w:t>.</w:t>
      </w:r>
    </w:p>
    <w:p w14:paraId="335CACF4" w14:textId="77777777" w:rsidR="00AD17C3" w:rsidRPr="00271B9C" w:rsidRDefault="00AD17C3" w:rsidP="00AD17C3">
      <w:pPr>
        <w:spacing w:after="0" w:line="360" w:lineRule="auto"/>
        <w:ind w:firstLine="709"/>
        <w:jc w:val="both"/>
        <w:rPr>
          <w:rFonts w:ascii="Times New Roman" w:hAnsi="Times New Roman" w:cs="Times New Roman"/>
          <w:bCs/>
          <w:iCs/>
          <w:noProof/>
          <w:sz w:val="20"/>
          <w:szCs w:val="20"/>
          <w:lang w:eastAsia="ru-RU"/>
        </w:rPr>
      </w:pPr>
    </w:p>
    <w:p w14:paraId="2525297C" w14:textId="77777777" w:rsidR="00AD17C3" w:rsidRDefault="00AD17C3" w:rsidP="00AD17C3">
      <w:pPr>
        <w:spacing w:after="60" w:line="360" w:lineRule="auto"/>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lastRenderedPageBreak/>
        <w:drawing>
          <wp:inline distT="0" distB="0" distL="0" distR="0" wp14:anchorId="2A7D36FF" wp14:editId="20B396E0">
            <wp:extent cx="6296025" cy="3667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6296025" cy="3667125"/>
                    </a:xfrm>
                    <a:prstGeom prst="rect">
                      <a:avLst/>
                    </a:prstGeom>
                    <a:noFill/>
                    <a:ln>
                      <a:noFill/>
                    </a:ln>
                  </pic:spPr>
                </pic:pic>
              </a:graphicData>
            </a:graphic>
          </wp:inline>
        </w:drawing>
      </w:r>
    </w:p>
    <w:p w14:paraId="287760ED" w14:textId="77777777" w:rsidR="00FB301D" w:rsidRDefault="00AD17C3" w:rsidP="00FB301D">
      <w:pPr>
        <w:spacing w:after="0" w:line="360" w:lineRule="auto"/>
        <w:ind w:firstLine="709"/>
        <w:jc w:val="both"/>
        <w:rPr>
          <w:rFonts w:ascii="Times New Roman" w:hAnsi="Times New Roman" w:cs="Times New Roman"/>
          <w:bCs/>
          <w:iCs/>
          <w:noProof/>
          <w:sz w:val="28"/>
          <w:lang w:eastAsia="ru-RU"/>
        </w:rPr>
      </w:pPr>
      <w:r w:rsidRPr="00930C5B">
        <w:rPr>
          <w:rFonts w:ascii="Times New Roman" w:hAnsi="Times New Roman" w:cs="Times New Roman"/>
          <w:b/>
          <w:iCs/>
          <w:noProof/>
          <w:lang w:eastAsia="ru-RU"/>
        </w:rPr>
        <w:t>Рис. 2.4.</w:t>
      </w:r>
      <w:r>
        <w:rPr>
          <w:rFonts w:ascii="Times New Roman" w:hAnsi="Times New Roman" w:cs="Times New Roman"/>
          <w:b/>
          <w:iCs/>
          <w:noProof/>
          <w:lang w:eastAsia="ru-RU"/>
        </w:rPr>
        <w:t>7</w:t>
      </w:r>
      <w:r w:rsidRPr="00930C5B">
        <w:rPr>
          <w:rFonts w:ascii="Times New Roman" w:hAnsi="Times New Roman" w:cs="Times New Roman"/>
          <w:b/>
          <w:iCs/>
          <w:noProof/>
          <w:lang w:eastAsia="ru-RU"/>
        </w:rPr>
        <w:t xml:space="preserve">. Ожидания от представителей власти в </w:t>
      </w:r>
      <w:r>
        <w:rPr>
          <w:rFonts w:ascii="Times New Roman" w:hAnsi="Times New Roman" w:cs="Times New Roman"/>
          <w:b/>
          <w:iCs/>
          <w:noProof/>
          <w:lang w:eastAsia="ru-RU"/>
        </w:rPr>
        <w:t>Тенькинском ГО</w:t>
      </w:r>
      <w:r w:rsidR="00FB301D" w:rsidRPr="00FB301D">
        <w:rPr>
          <w:rFonts w:ascii="Times New Roman" w:hAnsi="Times New Roman" w:cs="Times New Roman"/>
          <w:bCs/>
          <w:iCs/>
          <w:noProof/>
          <w:sz w:val="28"/>
          <w:lang w:eastAsia="ru-RU"/>
        </w:rPr>
        <w:t xml:space="preserve"> </w:t>
      </w:r>
    </w:p>
    <w:p w14:paraId="1065B67A" w14:textId="1ACF9442" w:rsidR="00FB301D" w:rsidRDefault="00FB301D" w:rsidP="00FB301D">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Опрошенные жители </w:t>
      </w:r>
      <w:r>
        <w:rPr>
          <w:rFonts w:ascii="Times New Roman" w:hAnsi="Times New Roman" w:cs="Times New Roman"/>
          <w:b/>
          <w:iCs/>
          <w:noProof/>
          <w:sz w:val="28"/>
          <w:u w:val="single"/>
          <w:lang w:eastAsia="ru-RU"/>
        </w:rPr>
        <w:t>Тенькинского ГО</w:t>
      </w:r>
      <w:r>
        <w:rPr>
          <w:rFonts w:ascii="Times New Roman" w:hAnsi="Times New Roman" w:cs="Times New Roman"/>
          <w:bCs/>
          <w:iCs/>
          <w:noProof/>
          <w:sz w:val="28"/>
          <w:lang w:eastAsia="ru-RU"/>
        </w:rPr>
        <w:t xml:space="preserve"> отметили среди ожиданий от представителей власти, прежде всего, решение проблем в сфере здравоохранения (нехватка врачей, низкое качество медицинского обслуживания, нехватка аптек, отсутствие здравпункта), решение жилищных проблем (жилищное строительство, расселение ветхого жилья, капитальный ремонт домов) строительство, ремонт и уборку дорог, контроль над сферой ЖКХ. Кроме того, респонденты указывали на необходимость контроля над ценами (на лекарства, топливо), осуществления работ по благоустройству территории и развитию инфраструктуры (освещение, тротуары, строительство бани, магазина), а также улучшения условий для досуга и образования детей.</w:t>
      </w:r>
    </w:p>
    <w:p w14:paraId="29161ED1" w14:textId="77777777" w:rsidR="00FB301D" w:rsidRDefault="00FB301D" w:rsidP="00FB301D">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Несколько респондентов обратили собое внимание на проблему </w:t>
      </w:r>
      <w:r w:rsidRPr="007327D8">
        <w:rPr>
          <w:rFonts w:ascii="Times New Roman" w:hAnsi="Times New Roman" w:cs="Times New Roman"/>
          <w:b/>
          <w:iCs/>
          <w:noProof/>
          <w:sz w:val="28"/>
          <w:lang w:eastAsia="ru-RU"/>
        </w:rPr>
        <w:t>переселения людей из вымирающих поселков</w:t>
      </w:r>
      <w:r>
        <w:rPr>
          <w:rFonts w:ascii="Times New Roman" w:hAnsi="Times New Roman" w:cs="Times New Roman"/>
          <w:bCs/>
          <w:iCs/>
          <w:noProof/>
          <w:sz w:val="28"/>
          <w:lang w:eastAsia="ru-RU"/>
        </w:rPr>
        <w:t>:</w:t>
      </w:r>
    </w:p>
    <w:p w14:paraId="50A9101E" w14:textId="77777777" w:rsidR="00FB301D" w:rsidRPr="007327D8" w:rsidRDefault="00FB301D" w:rsidP="00FB301D">
      <w:pPr>
        <w:pStyle w:val="af1"/>
        <w:numPr>
          <w:ilvl w:val="0"/>
          <w:numId w:val="21"/>
        </w:numPr>
        <w:spacing w:line="360" w:lineRule="auto"/>
        <w:jc w:val="both"/>
        <w:rPr>
          <w:bCs/>
          <w:i/>
          <w:noProof/>
          <w:sz w:val="28"/>
        </w:rPr>
      </w:pPr>
      <w:r w:rsidRPr="007327D8">
        <w:rPr>
          <w:bCs/>
          <w:i/>
          <w:noProof/>
          <w:sz w:val="28"/>
        </w:rPr>
        <w:t>Поселок на грани закрытия. Переселите людей: ни мед.пункта, ни магазина,  ни почты. Люди выживают, да и все.</w:t>
      </w:r>
    </w:p>
    <w:p w14:paraId="00DC20B9" w14:textId="77777777" w:rsidR="00FB301D" w:rsidRPr="007327D8" w:rsidRDefault="00FB301D" w:rsidP="00FB301D">
      <w:pPr>
        <w:pStyle w:val="af1"/>
        <w:numPr>
          <w:ilvl w:val="0"/>
          <w:numId w:val="21"/>
        </w:numPr>
        <w:spacing w:after="60" w:line="360" w:lineRule="auto"/>
        <w:ind w:hanging="357"/>
        <w:jc w:val="both"/>
        <w:rPr>
          <w:bCs/>
          <w:i/>
          <w:noProof/>
          <w:sz w:val="28"/>
        </w:rPr>
      </w:pPr>
      <w:r w:rsidRPr="007327D8">
        <w:rPr>
          <w:bCs/>
          <w:i/>
          <w:noProof/>
          <w:sz w:val="28"/>
        </w:rPr>
        <w:t>Принять участие в переселении. В поселке живут одни пенсионеры.</w:t>
      </w:r>
    </w:p>
    <w:p w14:paraId="1DB543C7" w14:textId="77777777" w:rsidR="00AD17C3" w:rsidRPr="00930C5B" w:rsidRDefault="00AD17C3" w:rsidP="00AD17C3">
      <w:pPr>
        <w:spacing w:after="0" w:line="360" w:lineRule="auto"/>
        <w:jc w:val="center"/>
        <w:rPr>
          <w:rFonts w:ascii="Times New Roman" w:hAnsi="Times New Roman" w:cs="Times New Roman"/>
          <w:b/>
          <w:iCs/>
          <w:noProof/>
          <w:lang w:eastAsia="ru-RU"/>
        </w:rPr>
      </w:pPr>
    </w:p>
    <w:p w14:paraId="4DF5F8F1" w14:textId="77777777" w:rsidR="00AD17C3" w:rsidRPr="00271B9C" w:rsidRDefault="00AD17C3" w:rsidP="00AD17C3">
      <w:pPr>
        <w:spacing w:after="0" w:line="360" w:lineRule="auto"/>
        <w:ind w:firstLine="709"/>
        <w:jc w:val="both"/>
        <w:rPr>
          <w:rFonts w:ascii="Times New Roman" w:hAnsi="Times New Roman" w:cs="Times New Roman"/>
          <w:bCs/>
          <w:iCs/>
          <w:noProof/>
          <w:sz w:val="20"/>
          <w:szCs w:val="20"/>
          <w:lang w:eastAsia="ru-RU"/>
        </w:rPr>
      </w:pPr>
    </w:p>
    <w:p w14:paraId="5362E72C" w14:textId="77777777" w:rsidR="00AD17C3" w:rsidRDefault="00AD17C3" w:rsidP="00AD17C3">
      <w:pPr>
        <w:spacing w:after="0" w:line="360" w:lineRule="auto"/>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drawing>
          <wp:inline distT="0" distB="0" distL="0" distR="0" wp14:anchorId="24AFD8BB" wp14:editId="091A511C">
            <wp:extent cx="6296025" cy="35909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6296025" cy="3590925"/>
                    </a:xfrm>
                    <a:prstGeom prst="rect">
                      <a:avLst/>
                    </a:prstGeom>
                    <a:noFill/>
                    <a:ln>
                      <a:noFill/>
                    </a:ln>
                  </pic:spPr>
                </pic:pic>
              </a:graphicData>
            </a:graphic>
          </wp:inline>
        </w:drawing>
      </w:r>
    </w:p>
    <w:p w14:paraId="144B5AF4" w14:textId="77777777" w:rsidR="00AD17C3" w:rsidRPr="00930C5B" w:rsidRDefault="00AD17C3" w:rsidP="00AD17C3">
      <w:pPr>
        <w:spacing w:after="0" w:line="360" w:lineRule="auto"/>
        <w:jc w:val="center"/>
        <w:rPr>
          <w:rFonts w:ascii="Times New Roman" w:hAnsi="Times New Roman" w:cs="Times New Roman"/>
          <w:b/>
          <w:iCs/>
          <w:noProof/>
          <w:lang w:eastAsia="ru-RU"/>
        </w:rPr>
      </w:pPr>
      <w:r w:rsidRPr="00930C5B">
        <w:rPr>
          <w:rFonts w:ascii="Times New Roman" w:hAnsi="Times New Roman" w:cs="Times New Roman"/>
          <w:b/>
          <w:iCs/>
          <w:noProof/>
          <w:lang w:eastAsia="ru-RU"/>
        </w:rPr>
        <w:t>Рис. 2.4.</w:t>
      </w:r>
      <w:r>
        <w:rPr>
          <w:rFonts w:ascii="Times New Roman" w:hAnsi="Times New Roman" w:cs="Times New Roman"/>
          <w:b/>
          <w:iCs/>
          <w:noProof/>
          <w:lang w:eastAsia="ru-RU"/>
        </w:rPr>
        <w:t>8</w:t>
      </w:r>
      <w:r w:rsidRPr="00930C5B">
        <w:rPr>
          <w:rFonts w:ascii="Times New Roman" w:hAnsi="Times New Roman" w:cs="Times New Roman"/>
          <w:b/>
          <w:iCs/>
          <w:noProof/>
          <w:lang w:eastAsia="ru-RU"/>
        </w:rPr>
        <w:t xml:space="preserve">. Ожидания от представителей власти в </w:t>
      </w:r>
      <w:r>
        <w:rPr>
          <w:rFonts w:ascii="Times New Roman" w:hAnsi="Times New Roman" w:cs="Times New Roman"/>
          <w:b/>
          <w:iCs/>
          <w:noProof/>
          <w:lang w:eastAsia="ru-RU"/>
        </w:rPr>
        <w:t>Хасынском ГО</w:t>
      </w:r>
    </w:p>
    <w:p w14:paraId="194E218B" w14:textId="77777777" w:rsidR="00FB301D" w:rsidRDefault="00FB301D" w:rsidP="00FB301D">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Респонденты, представляющие </w:t>
      </w:r>
      <w:r>
        <w:rPr>
          <w:rFonts w:ascii="Times New Roman" w:hAnsi="Times New Roman" w:cs="Times New Roman"/>
          <w:b/>
          <w:iCs/>
          <w:noProof/>
          <w:sz w:val="28"/>
          <w:u w:val="single"/>
          <w:lang w:eastAsia="ru-RU"/>
        </w:rPr>
        <w:t>Хасынский ГО</w:t>
      </w:r>
      <w:r w:rsidRPr="0014696C">
        <w:rPr>
          <w:rFonts w:ascii="Times New Roman" w:hAnsi="Times New Roman" w:cs="Times New Roman"/>
          <w:bCs/>
          <w:iCs/>
          <w:noProof/>
          <w:sz w:val="28"/>
          <w:lang w:eastAsia="ru-RU"/>
        </w:rPr>
        <w:t>,</w:t>
      </w:r>
      <w:r>
        <w:rPr>
          <w:rFonts w:ascii="Times New Roman" w:hAnsi="Times New Roman" w:cs="Times New Roman"/>
          <w:bCs/>
          <w:iCs/>
          <w:noProof/>
          <w:sz w:val="28"/>
          <w:lang w:eastAsia="ru-RU"/>
        </w:rPr>
        <w:t xml:space="preserve"> прежде всего, указывают на упадок производства и нехватку рабочих мест, высокие цены, необходимость контроля сферы ЖКХ (в т.ч. высокие тарифы), недостаток квалифицированных врачей, а также ожидают особого внимания властей к вопросам развития детей и молодежи (спорт, дополнительное и школьное образование).</w:t>
      </w:r>
    </w:p>
    <w:p w14:paraId="65697F46" w14:textId="77777777" w:rsidR="00FB301D" w:rsidRDefault="00FB301D" w:rsidP="00FB301D">
      <w:pPr>
        <w:spacing w:after="0"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Стоит обратить внимание, что ряд опрошенных особо отметили потребность </w:t>
      </w:r>
      <w:r w:rsidRPr="00920366">
        <w:rPr>
          <w:rFonts w:ascii="Times New Roman" w:hAnsi="Times New Roman" w:cs="Times New Roman"/>
          <w:b/>
          <w:iCs/>
          <w:noProof/>
          <w:sz w:val="28"/>
          <w:lang w:eastAsia="ru-RU"/>
        </w:rPr>
        <w:t>в развитии инфраструктуры в поселке Палатка</w:t>
      </w:r>
      <w:r>
        <w:rPr>
          <w:rFonts w:ascii="Times New Roman" w:hAnsi="Times New Roman" w:cs="Times New Roman"/>
          <w:bCs/>
          <w:iCs/>
          <w:noProof/>
          <w:sz w:val="28"/>
          <w:lang w:eastAsia="ru-RU"/>
        </w:rPr>
        <w:t>:</w:t>
      </w:r>
    </w:p>
    <w:p w14:paraId="1B449FF6" w14:textId="77777777" w:rsidR="00FB301D" w:rsidRPr="00920366" w:rsidRDefault="00FB301D" w:rsidP="00FB301D">
      <w:pPr>
        <w:pStyle w:val="af1"/>
        <w:numPr>
          <w:ilvl w:val="0"/>
          <w:numId w:val="22"/>
        </w:numPr>
        <w:spacing w:line="360" w:lineRule="auto"/>
        <w:jc w:val="both"/>
        <w:rPr>
          <w:bCs/>
          <w:i/>
          <w:noProof/>
          <w:sz w:val="28"/>
        </w:rPr>
      </w:pPr>
      <w:r w:rsidRPr="00920366">
        <w:rPr>
          <w:bCs/>
          <w:i/>
          <w:noProof/>
          <w:sz w:val="28"/>
        </w:rPr>
        <w:t>Гостиница в Палатке.</w:t>
      </w:r>
    </w:p>
    <w:p w14:paraId="32B959B0" w14:textId="77777777" w:rsidR="00FB301D" w:rsidRPr="00920366" w:rsidRDefault="00FB301D" w:rsidP="00FB301D">
      <w:pPr>
        <w:pStyle w:val="af1"/>
        <w:numPr>
          <w:ilvl w:val="0"/>
          <w:numId w:val="22"/>
        </w:numPr>
        <w:spacing w:line="360" w:lineRule="auto"/>
        <w:jc w:val="both"/>
        <w:rPr>
          <w:bCs/>
          <w:i/>
          <w:noProof/>
          <w:sz w:val="28"/>
        </w:rPr>
      </w:pPr>
      <w:r w:rsidRPr="00920366">
        <w:rPr>
          <w:bCs/>
          <w:i/>
          <w:noProof/>
          <w:sz w:val="28"/>
        </w:rPr>
        <w:t>Общественный туалет в Палатке.</w:t>
      </w:r>
    </w:p>
    <w:p w14:paraId="0BB28D0F" w14:textId="77777777" w:rsidR="00FB301D" w:rsidRPr="00920366" w:rsidRDefault="00FB301D" w:rsidP="00FB301D">
      <w:pPr>
        <w:pStyle w:val="af1"/>
        <w:numPr>
          <w:ilvl w:val="0"/>
          <w:numId w:val="22"/>
        </w:numPr>
        <w:spacing w:line="360" w:lineRule="auto"/>
        <w:jc w:val="both"/>
        <w:rPr>
          <w:bCs/>
          <w:i/>
          <w:noProof/>
          <w:sz w:val="28"/>
        </w:rPr>
      </w:pPr>
      <w:r w:rsidRPr="00920366">
        <w:rPr>
          <w:bCs/>
          <w:i/>
          <w:noProof/>
          <w:sz w:val="28"/>
        </w:rPr>
        <w:t>Сделать столовую в Палатке, чтобы жители могли питаться.</w:t>
      </w:r>
    </w:p>
    <w:p w14:paraId="5BDA1CF0" w14:textId="77777777" w:rsidR="00FB301D" w:rsidRPr="00920366" w:rsidRDefault="00FB301D" w:rsidP="00FB301D">
      <w:pPr>
        <w:pStyle w:val="af1"/>
        <w:numPr>
          <w:ilvl w:val="0"/>
          <w:numId w:val="22"/>
        </w:numPr>
        <w:spacing w:after="60" w:line="360" w:lineRule="auto"/>
        <w:ind w:hanging="357"/>
        <w:jc w:val="both"/>
        <w:rPr>
          <w:bCs/>
          <w:i/>
          <w:noProof/>
          <w:sz w:val="28"/>
        </w:rPr>
      </w:pPr>
      <w:r w:rsidRPr="00920366">
        <w:rPr>
          <w:bCs/>
          <w:i/>
          <w:noProof/>
          <w:sz w:val="28"/>
        </w:rPr>
        <w:t>Столовая, ресторан, чтоб отметить день рождения и свадьбу в Палатке.</w:t>
      </w:r>
    </w:p>
    <w:p w14:paraId="29ECFF8F" w14:textId="77777777" w:rsidR="00AD17C3" w:rsidRPr="00271B9C" w:rsidRDefault="00AD17C3" w:rsidP="00AD17C3">
      <w:pPr>
        <w:spacing w:after="0" w:line="360" w:lineRule="auto"/>
        <w:ind w:firstLine="709"/>
        <w:jc w:val="both"/>
        <w:rPr>
          <w:rFonts w:ascii="Times New Roman" w:hAnsi="Times New Roman" w:cs="Times New Roman"/>
          <w:bCs/>
          <w:iCs/>
          <w:noProof/>
          <w:sz w:val="20"/>
          <w:szCs w:val="20"/>
          <w:lang w:eastAsia="ru-RU"/>
        </w:rPr>
      </w:pPr>
    </w:p>
    <w:p w14:paraId="2FA00EA7" w14:textId="77777777" w:rsidR="00AD17C3" w:rsidRDefault="00AD17C3" w:rsidP="00AD17C3">
      <w:pPr>
        <w:spacing w:after="0" w:line="360" w:lineRule="auto"/>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lastRenderedPageBreak/>
        <w:drawing>
          <wp:inline distT="0" distB="0" distL="0" distR="0" wp14:anchorId="51A6441C" wp14:editId="728FD510">
            <wp:extent cx="6296025" cy="3657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6296025" cy="3657600"/>
                    </a:xfrm>
                    <a:prstGeom prst="rect">
                      <a:avLst/>
                    </a:prstGeom>
                    <a:noFill/>
                    <a:ln>
                      <a:noFill/>
                    </a:ln>
                  </pic:spPr>
                </pic:pic>
              </a:graphicData>
            </a:graphic>
          </wp:inline>
        </w:drawing>
      </w:r>
    </w:p>
    <w:p w14:paraId="2A5EF3BC" w14:textId="77777777" w:rsidR="00AD17C3" w:rsidRPr="00930C5B" w:rsidRDefault="00AD17C3" w:rsidP="00AD17C3">
      <w:pPr>
        <w:spacing w:after="0" w:line="360" w:lineRule="auto"/>
        <w:jc w:val="center"/>
        <w:rPr>
          <w:rFonts w:ascii="Times New Roman" w:hAnsi="Times New Roman" w:cs="Times New Roman"/>
          <w:b/>
          <w:iCs/>
          <w:noProof/>
          <w:lang w:eastAsia="ru-RU"/>
        </w:rPr>
      </w:pPr>
      <w:r w:rsidRPr="00930C5B">
        <w:rPr>
          <w:rFonts w:ascii="Times New Roman" w:hAnsi="Times New Roman" w:cs="Times New Roman"/>
          <w:b/>
          <w:iCs/>
          <w:noProof/>
          <w:lang w:eastAsia="ru-RU"/>
        </w:rPr>
        <w:t>Рис. 2.4.</w:t>
      </w:r>
      <w:r>
        <w:rPr>
          <w:rFonts w:ascii="Times New Roman" w:hAnsi="Times New Roman" w:cs="Times New Roman"/>
          <w:b/>
          <w:iCs/>
          <w:noProof/>
          <w:lang w:eastAsia="ru-RU"/>
        </w:rPr>
        <w:t>9</w:t>
      </w:r>
      <w:r w:rsidRPr="00930C5B">
        <w:rPr>
          <w:rFonts w:ascii="Times New Roman" w:hAnsi="Times New Roman" w:cs="Times New Roman"/>
          <w:b/>
          <w:iCs/>
          <w:noProof/>
          <w:lang w:eastAsia="ru-RU"/>
        </w:rPr>
        <w:t xml:space="preserve">. Ожидания от представителей власти в </w:t>
      </w:r>
      <w:r>
        <w:rPr>
          <w:rFonts w:ascii="Times New Roman" w:hAnsi="Times New Roman" w:cs="Times New Roman"/>
          <w:b/>
          <w:iCs/>
          <w:noProof/>
          <w:lang w:eastAsia="ru-RU"/>
        </w:rPr>
        <w:t>Ягоднинском ГО</w:t>
      </w:r>
    </w:p>
    <w:p w14:paraId="47115A4A" w14:textId="77777777" w:rsidR="00FB301D" w:rsidRDefault="00FB301D" w:rsidP="00FB301D">
      <w:pPr>
        <w:spacing w:after="60" w:line="360" w:lineRule="auto"/>
        <w:ind w:firstLine="709"/>
        <w:jc w:val="both"/>
        <w:rPr>
          <w:rFonts w:ascii="Times New Roman" w:hAnsi="Times New Roman" w:cs="Times New Roman"/>
          <w:bCs/>
          <w:iCs/>
          <w:noProof/>
          <w:sz w:val="28"/>
          <w:lang w:eastAsia="ru-RU"/>
        </w:rPr>
      </w:pPr>
      <w:proofErr w:type="gramStart"/>
      <w:r>
        <w:rPr>
          <w:rFonts w:ascii="Times New Roman" w:hAnsi="Times New Roman" w:cs="Times New Roman"/>
          <w:bCs/>
          <w:iCs/>
          <w:noProof/>
          <w:sz w:val="28"/>
          <w:lang w:eastAsia="ru-RU"/>
        </w:rPr>
        <w:t xml:space="preserve">Среди ожиданий от представителей власти в </w:t>
      </w:r>
      <w:r>
        <w:rPr>
          <w:rFonts w:ascii="Times New Roman" w:hAnsi="Times New Roman" w:cs="Times New Roman"/>
          <w:b/>
          <w:iCs/>
          <w:noProof/>
          <w:sz w:val="28"/>
          <w:u w:val="single"/>
          <w:lang w:eastAsia="ru-RU"/>
        </w:rPr>
        <w:t>Ягоднинском ГО</w:t>
      </w:r>
      <w:r w:rsidRPr="0014696C">
        <w:rPr>
          <w:rFonts w:ascii="Times New Roman" w:hAnsi="Times New Roman" w:cs="Times New Roman"/>
          <w:bCs/>
          <w:iCs/>
          <w:noProof/>
          <w:sz w:val="28"/>
          <w:lang w:eastAsia="ru-RU"/>
        </w:rPr>
        <w:t>,</w:t>
      </w:r>
      <w:r>
        <w:rPr>
          <w:rFonts w:ascii="Times New Roman" w:hAnsi="Times New Roman" w:cs="Times New Roman"/>
          <w:bCs/>
          <w:iCs/>
          <w:noProof/>
          <w:sz w:val="28"/>
          <w:lang w:eastAsia="ru-RU"/>
        </w:rPr>
        <w:t xml:space="preserve"> можно выделить строительство, ремонт и уборку дорог, решение проблем в сфере здравоохранения (нехватка квалифицированных врачей, качество медицинского обслуживания, нехватка аптек, недостаток лекарств, особо отметили необходимость </w:t>
      </w:r>
      <w:r w:rsidRPr="00DD73E9">
        <w:rPr>
          <w:rFonts w:ascii="Times New Roman" w:hAnsi="Times New Roman" w:cs="Times New Roman"/>
          <w:bCs/>
          <w:i/>
          <w:noProof/>
          <w:sz w:val="28"/>
          <w:lang w:eastAsia="ru-RU"/>
        </w:rPr>
        <w:t>вернуть больницу в п.Синегорье</w:t>
      </w:r>
      <w:r>
        <w:rPr>
          <w:rFonts w:ascii="Times New Roman" w:hAnsi="Times New Roman" w:cs="Times New Roman"/>
          <w:bCs/>
          <w:iCs/>
          <w:noProof/>
          <w:sz w:val="28"/>
          <w:lang w:eastAsia="ru-RU"/>
        </w:rPr>
        <w:t>), контроль над ценами, благоустройство (строительство детских площадок, освещение, уборка мусора и снега, ремонт лестниц), контроль сферы ЖКХ и тарифов, капитальный ремонт жилья</w:t>
      </w:r>
      <w:proofErr w:type="gramEnd"/>
      <w:r>
        <w:rPr>
          <w:rFonts w:ascii="Times New Roman" w:hAnsi="Times New Roman" w:cs="Times New Roman"/>
          <w:bCs/>
          <w:iCs/>
          <w:noProof/>
          <w:sz w:val="28"/>
          <w:lang w:eastAsia="ru-RU"/>
        </w:rPr>
        <w:t xml:space="preserve"> и снос аварийных домов, а также развитие сфер культуры, образования, туризма, спорта. Кроме того, респонденты ожидают особого внимания властей к определенным группам населения: пожилые люди, дети, молодежь.   </w:t>
      </w:r>
    </w:p>
    <w:p w14:paraId="17B94FB0" w14:textId="77777777" w:rsidR="00AD17C3" w:rsidRDefault="00AD17C3" w:rsidP="00AD17C3">
      <w:pPr>
        <w:spacing w:line="360" w:lineRule="auto"/>
        <w:ind w:firstLine="709"/>
        <w:jc w:val="both"/>
        <w:rPr>
          <w:rFonts w:ascii="Times New Roman" w:hAnsi="Times New Roman" w:cs="Times New Roman"/>
          <w:bCs/>
          <w:iCs/>
          <w:noProof/>
          <w:sz w:val="28"/>
          <w:lang w:eastAsia="ru-RU"/>
        </w:rPr>
      </w:pPr>
    </w:p>
    <w:p w14:paraId="3B32C4FD" w14:textId="77777777" w:rsidR="00AD17C3" w:rsidRDefault="00AD17C3" w:rsidP="00AD17C3">
      <w:pPr>
        <w:spacing w:line="360" w:lineRule="auto"/>
        <w:ind w:firstLine="709"/>
        <w:jc w:val="both"/>
        <w:rPr>
          <w:rFonts w:ascii="Times New Roman" w:hAnsi="Times New Roman" w:cs="Times New Roman"/>
          <w:bCs/>
          <w:iCs/>
          <w:noProof/>
          <w:sz w:val="28"/>
          <w:lang w:eastAsia="ru-RU"/>
        </w:rPr>
      </w:pPr>
      <w:r>
        <w:rPr>
          <w:rFonts w:ascii="Times New Roman" w:hAnsi="Times New Roman" w:cs="Times New Roman"/>
          <w:bCs/>
          <w:iCs/>
          <w:noProof/>
          <w:sz w:val="28"/>
          <w:lang w:eastAsia="ru-RU"/>
        </w:rPr>
        <w:t xml:space="preserve">Стоит также отметить, что все участники исследования, независимо от территории проживания, ожидают от местной администрации и депутатов эффективной работы, внимания к проблемам и потребностям населения, открытости и готовности идти на контакт, а также принятия обдуманных </w:t>
      </w:r>
      <w:r>
        <w:rPr>
          <w:rFonts w:ascii="Times New Roman" w:hAnsi="Times New Roman" w:cs="Times New Roman"/>
          <w:bCs/>
          <w:iCs/>
          <w:noProof/>
          <w:sz w:val="28"/>
          <w:lang w:eastAsia="ru-RU"/>
        </w:rPr>
        <w:lastRenderedPageBreak/>
        <w:t>решений, направленных на поддержку жителей с учетом специфики населенного пункта.</w:t>
      </w:r>
    </w:p>
    <w:p w14:paraId="5DD0A015" w14:textId="77777777" w:rsidR="00AD17C3" w:rsidRDefault="00AD17C3" w:rsidP="00D26911">
      <w:pPr>
        <w:spacing w:after="0" w:line="360" w:lineRule="auto"/>
        <w:jc w:val="both"/>
        <w:rPr>
          <w:rFonts w:ascii="Times New Roman" w:eastAsia="Times New Roman" w:hAnsi="Times New Roman" w:cs="Times New Roman"/>
          <w:sz w:val="28"/>
          <w:szCs w:val="28"/>
          <w:lang w:eastAsia="ru-RU"/>
        </w:rPr>
      </w:pPr>
    </w:p>
    <w:sectPr w:rsidR="00AD17C3" w:rsidSect="008A32BF">
      <w:headerReference w:type="even" r:id="rId90"/>
      <w:headerReference w:type="default" r:id="rId91"/>
      <w:footerReference w:type="default" r:id="rId92"/>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FFD52" w14:textId="77777777" w:rsidR="008D6A62" w:rsidRDefault="008D6A62" w:rsidP="00AE0518">
      <w:pPr>
        <w:spacing w:after="0" w:line="240" w:lineRule="auto"/>
      </w:pPr>
      <w:r>
        <w:separator/>
      </w:r>
    </w:p>
  </w:endnote>
  <w:endnote w:type="continuationSeparator" w:id="0">
    <w:p w14:paraId="78D76B3D" w14:textId="77777777" w:rsidR="008D6A62" w:rsidRDefault="008D6A62" w:rsidP="00AE0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7AC1C" w14:textId="77777777" w:rsidR="00A6516A" w:rsidRDefault="00A6516A">
    <w:pPr>
      <w:pStyle w:val="af"/>
    </w:pPr>
  </w:p>
  <w:p w14:paraId="09628E9C" w14:textId="77777777" w:rsidR="00A6516A" w:rsidRDefault="00A6516A">
    <w:pPr>
      <w:pStyle w:val="af"/>
    </w:pPr>
    <w:r>
      <w:rPr>
        <w:noProof/>
      </w:rPr>
      <w:drawing>
        <wp:inline distT="0" distB="0" distL="0" distR="0" wp14:anchorId="50E773A0" wp14:editId="5A4BB3CD">
          <wp:extent cx="6007100" cy="287020"/>
          <wp:effectExtent l="19050" t="0" r="0" b="0"/>
          <wp:docPr id="42" name="Рисунок 1" descr="C:\kolont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kolont2014.png"/>
                  <pic:cNvPicPr>
                    <a:picLocks noChangeAspect="1" noChangeArrowheads="1"/>
                  </pic:cNvPicPr>
                </pic:nvPicPr>
                <pic:blipFill>
                  <a:blip r:embed="rId1"/>
                  <a:srcRect/>
                  <a:stretch>
                    <a:fillRect/>
                  </a:stretch>
                </pic:blipFill>
                <pic:spPr bwMode="auto">
                  <a:xfrm>
                    <a:off x="0" y="0"/>
                    <a:ext cx="6007100" cy="28702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FAC6E" w14:textId="77777777" w:rsidR="008D6A62" w:rsidRDefault="008D6A62" w:rsidP="00AE0518">
      <w:pPr>
        <w:spacing w:after="0" w:line="240" w:lineRule="auto"/>
      </w:pPr>
      <w:r>
        <w:separator/>
      </w:r>
    </w:p>
  </w:footnote>
  <w:footnote w:type="continuationSeparator" w:id="0">
    <w:p w14:paraId="3A3789B6" w14:textId="77777777" w:rsidR="008D6A62" w:rsidRDefault="008D6A62" w:rsidP="00AE05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ED3EC" w14:textId="77777777" w:rsidR="00A6516A" w:rsidRDefault="00A6516A">
    <w:pPr>
      <w:pStyle w:val="ad"/>
    </w:pPr>
    <w:r>
      <w:rPr>
        <w:noProof/>
      </w:rPr>
      <w:drawing>
        <wp:inline distT="0" distB="0" distL="0" distR="0" wp14:anchorId="6010CD80" wp14:editId="7FA8969D">
          <wp:extent cx="6494780" cy="750570"/>
          <wp:effectExtent l="0" t="0" r="1270" b="0"/>
          <wp:docPr id="40"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4780" cy="75057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85EE4" w14:textId="0B226131" w:rsidR="00A6516A" w:rsidRDefault="00A6516A" w:rsidP="00C3616E">
    <w:pPr>
      <w:pStyle w:val="ad"/>
      <w:jc w:val="right"/>
    </w:pPr>
    <w:r>
      <w:rPr>
        <w:noProof/>
      </w:rPr>
      <w:drawing>
        <wp:anchor distT="0" distB="0" distL="114300" distR="114300" simplePos="0" relativeHeight="251650048" behindDoc="0" locked="0" layoutInCell="1" allowOverlap="1" wp14:anchorId="01A7138E" wp14:editId="01A5CE49">
          <wp:simplePos x="0" y="0"/>
          <wp:positionH relativeFrom="column">
            <wp:posOffset>-312420</wp:posOffset>
          </wp:positionH>
          <wp:positionV relativeFrom="paragraph">
            <wp:posOffset>-233680</wp:posOffset>
          </wp:positionV>
          <wp:extent cx="6168390" cy="719455"/>
          <wp:effectExtent l="0" t="0" r="3810" b="4445"/>
          <wp:wrapNone/>
          <wp:docPr id="41"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8390" cy="719455"/>
                  </a:xfrm>
                  <a:prstGeom prst="rect">
                    <a:avLst/>
                  </a:prstGeom>
                  <a:noFill/>
                </pic:spPr>
              </pic:pic>
            </a:graphicData>
          </a:graphic>
        </wp:anchor>
      </w:drawing>
    </w:r>
    <w:r w:rsidRPr="00A86910">
      <w:rPr>
        <w:rStyle w:val="a9"/>
        <w:sz w:val="36"/>
        <w:szCs w:val="36"/>
      </w:rPr>
      <w:fldChar w:fldCharType="begin"/>
    </w:r>
    <w:r w:rsidRPr="00A86910">
      <w:rPr>
        <w:rStyle w:val="a9"/>
        <w:sz w:val="36"/>
        <w:szCs w:val="36"/>
      </w:rPr>
      <w:instrText xml:space="preserve"> PAGE   \* MERGEFORMAT </w:instrText>
    </w:r>
    <w:r w:rsidRPr="00A86910">
      <w:rPr>
        <w:rStyle w:val="a9"/>
        <w:sz w:val="36"/>
        <w:szCs w:val="36"/>
      </w:rPr>
      <w:fldChar w:fldCharType="separate"/>
    </w:r>
    <w:r w:rsidR="00E86E9F">
      <w:rPr>
        <w:rStyle w:val="a9"/>
        <w:noProof/>
        <w:sz w:val="36"/>
        <w:szCs w:val="36"/>
      </w:rPr>
      <w:t>1</w:t>
    </w:r>
    <w:r w:rsidRPr="00A86910">
      <w:rPr>
        <w:rStyle w:val="a9"/>
        <w:sz w:val="36"/>
        <w:szCs w:val="36"/>
      </w:rPr>
      <w:fldChar w:fldCharType="end"/>
    </w:r>
  </w:p>
  <w:p w14:paraId="17CD1431" w14:textId="77777777" w:rsidR="00A6516A" w:rsidRDefault="00A6516A">
    <w:pPr>
      <w:pStyle w:val="ad"/>
    </w:pPr>
  </w:p>
  <w:p w14:paraId="318C5A98" w14:textId="77777777" w:rsidR="00A6516A" w:rsidRPr="006360A5" w:rsidRDefault="00A6516A">
    <w:pPr>
      <w:pStyle w:val="ad"/>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1F5"/>
    <w:multiLevelType w:val="hybridMultilevel"/>
    <w:tmpl w:val="045238DC"/>
    <w:lvl w:ilvl="0" w:tplc="25F0BB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1C2237"/>
    <w:multiLevelType w:val="hybridMultilevel"/>
    <w:tmpl w:val="84F092C8"/>
    <w:lvl w:ilvl="0" w:tplc="AB8A7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CF6681"/>
    <w:multiLevelType w:val="hybridMultilevel"/>
    <w:tmpl w:val="6C44E632"/>
    <w:lvl w:ilvl="0" w:tplc="E534A14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DE36559"/>
    <w:multiLevelType w:val="hybridMultilevel"/>
    <w:tmpl w:val="C7DA70E8"/>
    <w:lvl w:ilvl="0" w:tplc="E508F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DB20E0"/>
    <w:multiLevelType w:val="hybridMultilevel"/>
    <w:tmpl w:val="BF50E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213F57"/>
    <w:multiLevelType w:val="hybridMultilevel"/>
    <w:tmpl w:val="F6DAC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7F430F"/>
    <w:multiLevelType w:val="hybridMultilevel"/>
    <w:tmpl w:val="C4687318"/>
    <w:lvl w:ilvl="0" w:tplc="E534A146">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88F56F6"/>
    <w:multiLevelType w:val="hybridMultilevel"/>
    <w:tmpl w:val="D9A403C4"/>
    <w:lvl w:ilvl="0" w:tplc="E534A14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4C60375A"/>
    <w:multiLevelType w:val="hybridMultilevel"/>
    <w:tmpl w:val="84E85B38"/>
    <w:lvl w:ilvl="0" w:tplc="25F0BB00">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DD47DD4"/>
    <w:multiLevelType w:val="hybridMultilevel"/>
    <w:tmpl w:val="E68E7E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E414DEF"/>
    <w:multiLevelType w:val="hybridMultilevel"/>
    <w:tmpl w:val="28F6C8FC"/>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FD613B5"/>
    <w:multiLevelType w:val="hybridMultilevel"/>
    <w:tmpl w:val="4FD87F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BB9056B"/>
    <w:multiLevelType w:val="hybridMultilevel"/>
    <w:tmpl w:val="A5C271A0"/>
    <w:lvl w:ilvl="0" w:tplc="E508F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F84B94"/>
    <w:multiLevelType w:val="hybridMultilevel"/>
    <w:tmpl w:val="54AE2042"/>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0A56986"/>
    <w:multiLevelType w:val="hybridMultilevel"/>
    <w:tmpl w:val="17965E1A"/>
    <w:lvl w:ilvl="0" w:tplc="E508F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9F943FE"/>
    <w:multiLevelType w:val="hybridMultilevel"/>
    <w:tmpl w:val="4EE4CF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122759A"/>
    <w:multiLevelType w:val="hybridMultilevel"/>
    <w:tmpl w:val="B22488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7BF3692"/>
    <w:multiLevelType w:val="hybridMultilevel"/>
    <w:tmpl w:val="6ED2D80A"/>
    <w:lvl w:ilvl="0" w:tplc="E534A1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8453CAF"/>
    <w:multiLevelType w:val="hybridMultilevel"/>
    <w:tmpl w:val="71BC96C2"/>
    <w:lvl w:ilvl="0" w:tplc="E534A14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C1E6F67"/>
    <w:multiLevelType w:val="hybridMultilevel"/>
    <w:tmpl w:val="FF76E476"/>
    <w:lvl w:ilvl="0" w:tplc="E508F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D8F346C"/>
    <w:multiLevelType w:val="hybridMultilevel"/>
    <w:tmpl w:val="8378FB9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FAF3424"/>
    <w:multiLevelType w:val="hybridMultilevel"/>
    <w:tmpl w:val="FA540782"/>
    <w:lvl w:ilvl="0" w:tplc="E508F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0"/>
  </w:num>
  <w:num w:numId="3">
    <w:abstractNumId w:val="1"/>
  </w:num>
  <w:num w:numId="4">
    <w:abstractNumId w:val="6"/>
  </w:num>
  <w:num w:numId="5">
    <w:abstractNumId w:val="0"/>
  </w:num>
  <w:num w:numId="6">
    <w:abstractNumId w:val="8"/>
  </w:num>
  <w:num w:numId="7">
    <w:abstractNumId w:val="2"/>
  </w:num>
  <w:num w:numId="8">
    <w:abstractNumId w:val="7"/>
  </w:num>
  <w:num w:numId="9">
    <w:abstractNumId w:val="17"/>
  </w:num>
  <w:num w:numId="10">
    <w:abstractNumId w:val="13"/>
  </w:num>
  <w:num w:numId="11">
    <w:abstractNumId w:val="20"/>
  </w:num>
  <w:num w:numId="12">
    <w:abstractNumId w:val="16"/>
  </w:num>
  <w:num w:numId="13">
    <w:abstractNumId w:val="15"/>
  </w:num>
  <w:num w:numId="14">
    <w:abstractNumId w:val="11"/>
  </w:num>
  <w:num w:numId="15">
    <w:abstractNumId w:val="18"/>
  </w:num>
  <w:num w:numId="16">
    <w:abstractNumId w:val="4"/>
  </w:num>
  <w:num w:numId="17">
    <w:abstractNumId w:val="12"/>
  </w:num>
  <w:num w:numId="18">
    <w:abstractNumId w:val="9"/>
  </w:num>
  <w:num w:numId="19">
    <w:abstractNumId w:val="3"/>
  </w:num>
  <w:num w:numId="20">
    <w:abstractNumId w:val="19"/>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DF3"/>
    <w:rsid w:val="000004E6"/>
    <w:rsid w:val="000016EC"/>
    <w:rsid w:val="00001C66"/>
    <w:rsid w:val="00002049"/>
    <w:rsid w:val="00002D46"/>
    <w:rsid w:val="00002F96"/>
    <w:rsid w:val="00003554"/>
    <w:rsid w:val="00003570"/>
    <w:rsid w:val="000040A0"/>
    <w:rsid w:val="0000482C"/>
    <w:rsid w:val="00004F41"/>
    <w:rsid w:val="00005209"/>
    <w:rsid w:val="0000613B"/>
    <w:rsid w:val="0000712F"/>
    <w:rsid w:val="0000728D"/>
    <w:rsid w:val="00007F32"/>
    <w:rsid w:val="00010DF5"/>
    <w:rsid w:val="000116E5"/>
    <w:rsid w:val="0001257A"/>
    <w:rsid w:val="0001326D"/>
    <w:rsid w:val="0001424E"/>
    <w:rsid w:val="000142BE"/>
    <w:rsid w:val="000147B3"/>
    <w:rsid w:val="00015251"/>
    <w:rsid w:val="0001600D"/>
    <w:rsid w:val="000168A5"/>
    <w:rsid w:val="000170DD"/>
    <w:rsid w:val="00017256"/>
    <w:rsid w:val="000178A0"/>
    <w:rsid w:val="00017B85"/>
    <w:rsid w:val="00020031"/>
    <w:rsid w:val="000209BE"/>
    <w:rsid w:val="000227B5"/>
    <w:rsid w:val="00022867"/>
    <w:rsid w:val="00022AF4"/>
    <w:rsid w:val="00022D41"/>
    <w:rsid w:val="0002340F"/>
    <w:rsid w:val="00025301"/>
    <w:rsid w:val="00025DD3"/>
    <w:rsid w:val="000269FD"/>
    <w:rsid w:val="00026A6D"/>
    <w:rsid w:val="00026B4D"/>
    <w:rsid w:val="00026DBE"/>
    <w:rsid w:val="00030061"/>
    <w:rsid w:val="00030198"/>
    <w:rsid w:val="00031AD4"/>
    <w:rsid w:val="00032343"/>
    <w:rsid w:val="00032E27"/>
    <w:rsid w:val="000354AB"/>
    <w:rsid w:val="00036F6F"/>
    <w:rsid w:val="00036FD0"/>
    <w:rsid w:val="000371A7"/>
    <w:rsid w:val="0003797D"/>
    <w:rsid w:val="00037ADF"/>
    <w:rsid w:val="00037C51"/>
    <w:rsid w:val="000402B4"/>
    <w:rsid w:val="000406C6"/>
    <w:rsid w:val="000409BC"/>
    <w:rsid w:val="0004123A"/>
    <w:rsid w:val="00041312"/>
    <w:rsid w:val="00041B88"/>
    <w:rsid w:val="00041CB1"/>
    <w:rsid w:val="00042B2E"/>
    <w:rsid w:val="00042F63"/>
    <w:rsid w:val="00042FB1"/>
    <w:rsid w:val="00043079"/>
    <w:rsid w:val="0004360F"/>
    <w:rsid w:val="00044414"/>
    <w:rsid w:val="00045BD0"/>
    <w:rsid w:val="000466A2"/>
    <w:rsid w:val="00046A82"/>
    <w:rsid w:val="0004749D"/>
    <w:rsid w:val="00047636"/>
    <w:rsid w:val="00047AF6"/>
    <w:rsid w:val="00047B8C"/>
    <w:rsid w:val="00050290"/>
    <w:rsid w:val="00051087"/>
    <w:rsid w:val="0005137A"/>
    <w:rsid w:val="00051948"/>
    <w:rsid w:val="00051D56"/>
    <w:rsid w:val="00052068"/>
    <w:rsid w:val="00052709"/>
    <w:rsid w:val="000527FD"/>
    <w:rsid w:val="00052EB3"/>
    <w:rsid w:val="000534B3"/>
    <w:rsid w:val="00053D26"/>
    <w:rsid w:val="000547A5"/>
    <w:rsid w:val="00055058"/>
    <w:rsid w:val="00055B04"/>
    <w:rsid w:val="00056009"/>
    <w:rsid w:val="00056BC7"/>
    <w:rsid w:val="00056E59"/>
    <w:rsid w:val="0005766F"/>
    <w:rsid w:val="00057E5C"/>
    <w:rsid w:val="00060168"/>
    <w:rsid w:val="000602F4"/>
    <w:rsid w:val="00060466"/>
    <w:rsid w:val="0006084A"/>
    <w:rsid w:val="00060E05"/>
    <w:rsid w:val="0006112A"/>
    <w:rsid w:val="00061308"/>
    <w:rsid w:val="00061F2E"/>
    <w:rsid w:val="000631B2"/>
    <w:rsid w:val="000635D2"/>
    <w:rsid w:val="000639FE"/>
    <w:rsid w:val="00064E04"/>
    <w:rsid w:val="0006516A"/>
    <w:rsid w:val="000655E1"/>
    <w:rsid w:val="00065CB4"/>
    <w:rsid w:val="00065D16"/>
    <w:rsid w:val="00066150"/>
    <w:rsid w:val="00066250"/>
    <w:rsid w:val="0006626B"/>
    <w:rsid w:val="0006631C"/>
    <w:rsid w:val="00067804"/>
    <w:rsid w:val="00067B90"/>
    <w:rsid w:val="00067EBB"/>
    <w:rsid w:val="00067FEA"/>
    <w:rsid w:val="00070002"/>
    <w:rsid w:val="00070120"/>
    <w:rsid w:val="0007022E"/>
    <w:rsid w:val="000702B2"/>
    <w:rsid w:val="00070A6B"/>
    <w:rsid w:val="00070C07"/>
    <w:rsid w:val="000718CA"/>
    <w:rsid w:val="00071D12"/>
    <w:rsid w:val="00071ED0"/>
    <w:rsid w:val="0007294C"/>
    <w:rsid w:val="00072DC7"/>
    <w:rsid w:val="000731DC"/>
    <w:rsid w:val="00073F1C"/>
    <w:rsid w:val="00074190"/>
    <w:rsid w:val="00074217"/>
    <w:rsid w:val="000742C3"/>
    <w:rsid w:val="0007467C"/>
    <w:rsid w:val="00075219"/>
    <w:rsid w:val="00075EAB"/>
    <w:rsid w:val="00075F90"/>
    <w:rsid w:val="00076DDF"/>
    <w:rsid w:val="00076FC9"/>
    <w:rsid w:val="00076FD1"/>
    <w:rsid w:val="000777D7"/>
    <w:rsid w:val="00077C24"/>
    <w:rsid w:val="000801D5"/>
    <w:rsid w:val="00082044"/>
    <w:rsid w:val="00082D2C"/>
    <w:rsid w:val="00083B5F"/>
    <w:rsid w:val="00084266"/>
    <w:rsid w:val="000845E5"/>
    <w:rsid w:val="00084643"/>
    <w:rsid w:val="000859BD"/>
    <w:rsid w:val="000859F3"/>
    <w:rsid w:val="00085C4A"/>
    <w:rsid w:val="00087596"/>
    <w:rsid w:val="000900A0"/>
    <w:rsid w:val="00090378"/>
    <w:rsid w:val="00090450"/>
    <w:rsid w:val="000904C5"/>
    <w:rsid w:val="000910D5"/>
    <w:rsid w:val="00091C52"/>
    <w:rsid w:val="0009219A"/>
    <w:rsid w:val="00092869"/>
    <w:rsid w:val="000929C8"/>
    <w:rsid w:val="000929DF"/>
    <w:rsid w:val="00092C10"/>
    <w:rsid w:val="00093234"/>
    <w:rsid w:val="00093608"/>
    <w:rsid w:val="000951F3"/>
    <w:rsid w:val="0009583E"/>
    <w:rsid w:val="00096F09"/>
    <w:rsid w:val="0009731A"/>
    <w:rsid w:val="000978E7"/>
    <w:rsid w:val="000A06FC"/>
    <w:rsid w:val="000A0BA6"/>
    <w:rsid w:val="000A188C"/>
    <w:rsid w:val="000A1EF4"/>
    <w:rsid w:val="000A2384"/>
    <w:rsid w:val="000A2C68"/>
    <w:rsid w:val="000A2E41"/>
    <w:rsid w:val="000A2F6C"/>
    <w:rsid w:val="000A31E5"/>
    <w:rsid w:val="000A423C"/>
    <w:rsid w:val="000A4DE2"/>
    <w:rsid w:val="000A50D9"/>
    <w:rsid w:val="000A70E3"/>
    <w:rsid w:val="000A7E78"/>
    <w:rsid w:val="000B00C0"/>
    <w:rsid w:val="000B12FE"/>
    <w:rsid w:val="000B1605"/>
    <w:rsid w:val="000B25AB"/>
    <w:rsid w:val="000B27C5"/>
    <w:rsid w:val="000B3971"/>
    <w:rsid w:val="000B44AF"/>
    <w:rsid w:val="000B46CA"/>
    <w:rsid w:val="000B46DF"/>
    <w:rsid w:val="000B47F4"/>
    <w:rsid w:val="000B4E8B"/>
    <w:rsid w:val="000B5E45"/>
    <w:rsid w:val="000B5E85"/>
    <w:rsid w:val="000B6D40"/>
    <w:rsid w:val="000B7DC1"/>
    <w:rsid w:val="000B7F20"/>
    <w:rsid w:val="000C0A7F"/>
    <w:rsid w:val="000C1439"/>
    <w:rsid w:val="000C173F"/>
    <w:rsid w:val="000C1806"/>
    <w:rsid w:val="000C25CD"/>
    <w:rsid w:val="000C2658"/>
    <w:rsid w:val="000C2757"/>
    <w:rsid w:val="000C2DDC"/>
    <w:rsid w:val="000C305D"/>
    <w:rsid w:val="000C4148"/>
    <w:rsid w:val="000C533D"/>
    <w:rsid w:val="000C573E"/>
    <w:rsid w:val="000C5E35"/>
    <w:rsid w:val="000C5FEB"/>
    <w:rsid w:val="000C6DD8"/>
    <w:rsid w:val="000C70C0"/>
    <w:rsid w:val="000C73CC"/>
    <w:rsid w:val="000C73FD"/>
    <w:rsid w:val="000D08DB"/>
    <w:rsid w:val="000D0EE1"/>
    <w:rsid w:val="000D0F82"/>
    <w:rsid w:val="000D11C6"/>
    <w:rsid w:val="000D1597"/>
    <w:rsid w:val="000D1D2F"/>
    <w:rsid w:val="000D3322"/>
    <w:rsid w:val="000D3410"/>
    <w:rsid w:val="000D367E"/>
    <w:rsid w:val="000D371D"/>
    <w:rsid w:val="000D465B"/>
    <w:rsid w:val="000D4CD9"/>
    <w:rsid w:val="000D4DDE"/>
    <w:rsid w:val="000D586F"/>
    <w:rsid w:val="000D5D6A"/>
    <w:rsid w:val="000D652F"/>
    <w:rsid w:val="000D6FBD"/>
    <w:rsid w:val="000D7965"/>
    <w:rsid w:val="000E03C4"/>
    <w:rsid w:val="000E07A1"/>
    <w:rsid w:val="000E0A29"/>
    <w:rsid w:val="000E0F5A"/>
    <w:rsid w:val="000E14C1"/>
    <w:rsid w:val="000E1E69"/>
    <w:rsid w:val="000E21DD"/>
    <w:rsid w:val="000E224E"/>
    <w:rsid w:val="000E30A8"/>
    <w:rsid w:val="000E3C67"/>
    <w:rsid w:val="000E3D50"/>
    <w:rsid w:val="000E458C"/>
    <w:rsid w:val="000E4591"/>
    <w:rsid w:val="000E5055"/>
    <w:rsid w:val="000E512F"/>
    <w:rsid w:val="000E52A7"/>
    <w:rsid w:val="000E58FF"/>
    <w:rsid w:val="000E5F22"/>
    <w:rsid w:val="000E7785"/>
    <w:rsid w:val="000E7AF3"/>
    <w:rsid w:val="000F0C9B"/>
    <w:rsid w:val="000F149E"/>
    <w:rsid w:val="000F20A1"/>
    <w:rsid w:val="000F35BE"/>
    <w:rsid w:val="000F3ACA"/>
    <w:rsid w:val="000F4C90"/>
    <w:rsid w:val="000F5646"/>
    <w:rsid w:val="000F5F32"/>
    <w:rsid w:val="000F6000"/>
    <w:rsid w:val="000F6116"/>
    <w:rsid w:val="000F7E92"/>
    <w:rsid w:val="001000A8"/>
    <w:rsid w:val="0010084B"/>
    <w:rsid w:val="00100AE2"/>
    <w:rsid w:val="00100F5F"/>
    <w:rsid w:val="00100FBC"/>
    <w:rsid w:val="00101DA0"/>
    <w:rsid w:val="00101F47"/>
    <w:rsid w:val="00102E3C"/>
    <w:rsid w:val="00103619"/>
    <w:rsid w:val="00103B1C"/>
    <w:rsid w:val="00104BDE"/>
    <w:rsid w:val="00105F48"/>
    <w:rsid w:val="001071F5"/>
    <w:rsid w:val="00107BE7"/>
    <w:rsid w:val="00107C2D"/>
    <w:rsid w:val="00110391"/>
    <w:rsid w:val="00110498"/>
    <w:rsid w:val="00110518"/>
    <w:rsid w:val="00110932"/>
    <w:rsid w:val="00111C9C"/>
    <w:rsid w:val="001125A7"/>
    <w:rsid w:val="0011288E"/>
    <w:rsid w:val="00112E7F"/>
    <w:rsid w:val="00113070"/>
    <w:rsid w:val="001136E7"/>
    <w:rsid w:val="00113B1D"/>
    <w:rsid w:val="0011487B"/>
    <w:rsid w:val="00116512"/>
    <w:rsid w:val="0011654E"/>
    <w:rsid w:val="0011677C"/>
    <w:rsid w:val="00116AC3"/>
    <w:rsid w:val="00116C8E"/>
    <w:rsid w:val="00116EE8"/>
    <w:rsid w:val="001174C8"/>
    <w:rsid w:val="00117B6B"/>
    <w:rsid w:val="0012005A"/>
    <w:rsid w:val="001202D5"/>
    <w:rsid w:val="00120F77"/>
    <w:rsid w:val="0012220B"/>
    <w:rsid w:val="0012260D"/>
    <w:rsid w:val="00122929"/>
    <w:rsid w:val="0012447A"/>
    <w:rsid w:val="0012585A"/>
    <w:rsid w:val="0012632F"/>
    <w:rsid w:val="00126C83"/>
    <w:rsid w:val="00126E20"/>
    <w:rsid w:val="0012771A"/>
    <w:rsid w:val="001304A8"/>
    <w:rsid w:val="00130685"/>
    <w:rsid w:val="00130D8A"/>
    <w:rsid w:val="001317F2"/>
    <w:rsid w:val="0013191B"/>
    <w:rsid w:val="001324E2"/>
    <w:rsid w:val="0013288F"/>
    <w:rsid w:val="00133610"/>
    <w:rsid w:val="001338DA"/>
    <w:rsid w:val="00134252"/>
    <w:rsid w:val="00134E6E"/>
    <w:rsid w:val="001373B9"/>
    <w:rsid w:val="00137741"/>
    <w:rsid w:val="0014028C"/>
    <w:rsid w:val="001402D5"/>
    <w:rsid w:val="00140740"/>
    <w:rsid w:val="00141127"/>
    <w:rsid w:val="0014115B"/>
    <w:rsid w:val="001415FD"/>
    <w:rsid w:val="00142652"/>
    <w:rsid w:val="0014270E"/>
    <w:rsid w:val="00142963"/>
    <w:rsid w:val="00142EB0"/>
    <w:rsid w:val="00143C18"/>
    <w:rsid w:val="00143C55"/>
    <w:rsid w:val="00143C69"/>
    <w:rsid w:val="00143D41"/>
    <w:rsid w:val="00144C4D"/>
    <w:rsid w:val="0014516D"/>
    <w:rsid w:val="0014575B"/>
    <w:rsid w:val="00146C6D"/>
    <w:rsid w:val="00146DC7"/>
    <w:rsid w:val="001471E3"/>
    <w:rsid w:val="00147AA4"/>
    <w:rsid w:val="00147C00"/>
    <w:rsid w:val="00150664"/>
    <w:rsid w:val="00150E8D"/>
    <w:rsid w:val="00151513"/>
    <w:rsid w:val="00151BFD"/>
    <w:rsid w:val="00152980"/>
    <w:rsid w:val="0015395F"/>
    <w:rsid w:val="001543CC"/>
    <w:rsid w:val="00154E3D"/>
    <w:rsid w:val="00155028"/>
    <w:rsid w:val="00155600"/>
    <w:rsid w:val="00156B1B"/>
    <w:rsid w:val="00156FB5"/>
    <w:rsid w:val="00157121"/>
    <w:rsid w:val="00157291"/>
    <w:rsid w:val="00157FC9"/>
    <w:rsid w:val="001604B9"/>
    <w:rsid w:val="00160B60"/>
    <w:rsid w:val="00162192"/>
    <w:rsid w:val="001628B9"/>
    <w:rsid w:val="001638C8"/>
    <w:rsid w:val="00164386"/>
    <w:rsid w:val="001645C8"/>
    <w:rsid w:val="001654E9"/>
    <w:rsid w:val="00165DF9"/>
    <w:rsid w:val="00165F28"/>
    <w:rsid w:val="00165F31"/>
    <w:rsid w:val="00166230"/>
    <w:rsid w:val="00166618"/>
    <w:rsid w:val="00166812"/>
    <w:rsid w:val="00167489"/>
    <w:rsid w:val="0017025F"/>
    <w:rsid w:val="001702B9"/>
    <w:rsid w:val="00170832"/>
    <w:rsid w:val="001708C8"/>
    <w:rsid w:val="00170B28"/>
    <w:rsid w:val="00170F90"/>
    <w:rsid w:val="0017137C"/>
    <w:rsid w:val="001717DF"/>
    <w:rsid w:val="00172A93"/>
    <w:rsid w:val="00172F7C"/>
    <w:rsid w:val="0017307E"/>
    <w:rsid w:val="001732D0"/>
    <w:rsid w:val="00173300"/>
    <w:rsid w:val="0017334E"/>
    <w:rsid w:val="00173406"/>
    <w:rsid w:val="00173F88"/>
    <w:rsid w:val="00174072"/>
    <w:rsid w:val="001743AA"/>
    <w:rsid w:val="00175639"/>
    <w:rsid w:val="00175919"/>
    <w:rsid w:val="00175A64"/>
    <w:rsid w:val="00177428"/>
    <w:rsid w:val="001778E6"/>
    <w:rsid w:val="00180070"/>
    <w:rsid w:val="0018096F"/>
    <w:rsid w:val="001815E5"/>
    <w:rsid w:val="001820CE"/>
    <w:rsid w:val="0018259F"/>
    <w:rsid w:val="001825DA"/>
    <w:rsid w:val="00183224"/>
    <w:rsid w:val="00183DA5"/>
    <w:rsid w:val="001855B8"/>
    <w:rsid w:val="001855E2"/>
    <w:rsid w:val="001865A2"/>
    <w:rsid w:val="00187165"/>
    <w:rsid w:val="0018764B"/>
    <w:rsid w:val="00187BA7"/>
    <w:rsid w:val="00187EFB"/>
    <w:rsid w:val="001911BD"/>
    <w:rsid w:val="00191EBD"/>
    <w:rsid w:val="00191F5A"/>
    <w:rsid w:val="00192872"/>
    <w:rsid w:val="00192CBB"/>
    <w:rsid w:val="00193792"/>
    <w:rsid w:val="00194971"/>
    <w:rsid w:val="00194B47"/>
    <w:rsid w:val="00194F7B"/>
    <w:rsid w:val="00195291"/>
    <w:rsid w:val="0019555B"/>
    <w:rsid w:val="001958E5"/>
    <w:rsid w:val="00195995"/>
    <w:rsid w:val="00195A10"/>
    <w:rsid w:val="00195D66"/>
    <w:rsid w:val="001964CB"/>
    <w:rsid w:val="001965F9"/>
    <w:rsid w:val="0019792A"/>
    <w:rsid w:val="001A00F9"/>
    <w:rsid w:val="001A11E0"/>
    <w:rsid w:val="001A1479"/>
    <w:rsid w:val="001A1A0B"/>
    <w:rsid w:val="001A2164"/>
    <w:rsid w:val="001A2B3A"/>
    <w:rsid w:val="001A333E"/>
    <w:rsid w:val="001A339B"/>
    <w:rsid w:val="001A3621"/>
    <w:rsid w:val="001A3981"/>
    <w:rsid w:val="001A3DC1"/>
    <w:rsid w:val="001A424F"/>
    <w:rsid w:val="001A431F"/>
    <w:rsid w:val="001A47E3"/>
    <w:rsid w:val="001A62BA"/>
    <w:rsid w:val="001A62FC"/>
    <w:rsid w:val="001A6D39"/>
    <w:rsid w:val="001A79A0"/>
    <w:rsid w:val="001B17F2"/>
    <w:rsid w:val="001B1FC2"/>
    <w:rsid w:val="001B2745"/>
    <w:rsid w:val="001B291B"/>
    <w:rsid w:val="001B2D18"/>
    <w:rsid w:val="001B32EB"/>
    <w:rsid w:val="001B34D0"/>
    <w:rsid w:val="001B397E"/>
    <w:rsid w:val="001B510D"/>
    <w:rsid w:val="001B6112"/>
    <w:rsid w:val="001B6785"/>
    <w:rsid w:val="001B6940"/>
    <w:rsid w:val="001B72C7"/>
    <w:rsid w:val="001B7DAA"/>
    <w:rsid w:val="001C0AC1"/>
    <w:rsid w:val="001C0CDE"/>
    <w:rsid w:val="001C0E56"/>
    <w:rsid w:val="001C1356"/>
    <w:rsid w:val="001C139E"/>
    <w:rsid w:val="001C1B64"/>
    <w:rsid w:val="001C22F1"/>
    <w:rsid w:val="001C2762"/>
    <w:rsid w:val="001C2E4C"/>
    <w:rsid w:val="001C4114"/>
    <w:rsid w:val="001C5507"/>
    <w:rsid w:val="001C56BA"/>
    <w:rsid w:val="001C5E06"/>
    <w:rsid w:val="001C6A1D"/>
    <w:rsid w:val="001C6FBB"/>
    <w:rsid w:val="001D00B1"/>
    <w:rsid w:val="001D02CA"/>
    <w:rsid w:val="001D08AF"/>
    <w:rsid w:val="001D11CB"/>
    <w:rsid w:val="001D22F6"/>
    <w:rsid w:val="001D240C"/>
    <w:rsid w:val="001D320E"/>
    <w:rsid w:val="001D34E3"/>
    <w:rsid w:val="001D3591"/>
    <w:rsid w:val="001D42DC"/>
    <w:rsid w:val="001D45D6"/>
    <w:rsid w:val="001D48E7"/>
    <w:rsid w:val="001D5436"/>
    <w:rsid w:val="001D555D"/>
    <w:rsid w:val="001D58EF"/>
    <w:rsid w:val="001D5B83"/>
    <w:rsid w:val="001D5D38"/>
    <w:rsid w:val="001D699C"/>
    <w:rsid w:val="001D73D4"/>
    <w:rsid w:val="001D794F"/>
    <w:rsid w:val="001E11DE"/>
    <w:rsid w:val="001E1291"/>
    <w:rsid w:val="001E18B0"/>
    <w:rsid w:val="001E200A"/>
    <w:rsid w:val="001E230D"/>
    <w:rsid w:val="001E3459"/>
    <w:rsid w:val="001E34A5"/>
    <w:rsid w:val="001E34C9"/>
    <w:rsid w:val="001E34E9"/>
    <w:rsid w:val="001E3B63"/>
    <w:rsid w:val="001E4378"/>
    <w:rsid w:val="001E44E1"/>
    <w:rsid w:val="001E5C81"/>
    <w:rsid w:val="001E6B05"/>
    <w:rsid w:val="001E730A"/>
    <w:rsid w:val="001F02C6"/>
    <w:rsid w:val="001F0652"/>
    <w:rsid w:val="001F13A6"/>
    <w:rsid w:val="001F2414"/>
    <w:rsid w:val="001F298B"/>
    <w:rsid w:val="001F3BEA"/>
    <w:rsid w:val="001F41AF"/>
    <w:rsid w:val="001F41F0"/>
    <w:rsid w:val="001F4264"/>
    <w:rsid w:val="001F4EA6"/>
    <w:rsid w:val="001F5BF0"/>
    <w:rsid w:val="001F6D16"/>
    <w:rsid w:val="001F6D8A"/>
    <w:rsid w:val="001F6F57"/>
    <w:rsid w:val="001F727A"/>
    <w:rsid w:val="001F73E0"/>
    <w:rsid w:val="001F76BE"/>
    <w:rsid w:val="001F780F"/>
    <w:rsid w:val="001F7DD5"/>
    <w:rsid w:val="001F7F07"/>
    <w:rsid w:val="00200847"/>
    <w:rsid w:val="00200A02"/>
    <w:rsid w:val="00200EC2"/>
    <w:rsid w:val="00200F41"/>
    <w:rsid w:val="0020132B"/>
    <w:rsid w:val="002013A7"/>
    <w:rsid w:val="0020296B"/>
    <w:rsid w:val="00203392"/>
    <w:rsid w:val="0020388C"/>
    <w:rsid w:val="0020468D"/>
    <w:rsid w:val="00204778"/>
    <w:rsid w:val="0020482B"/>
    <w:rsid w:val="00205357"/>
    <w:rsid w:val="002061A3"/>
    <w:rsid w:val="00206417"/>
    <w:rsid w:val="00206AD3"/>
    <w:rsid w:val="00206E9A"/>
    <w:rsid w:val="00207245"/>
    <w:rsid w:val="002075BA"/>
    <w:rsid w:val="002077F5"/>
    <w:rsid w:val="002079C3"/>
    <w:rsid w:val="0021004E"/>
    <w:rsid w:val="00211D41"/>
    <w:rsid w:val="00212808"/>
    <w:rsid w:val="0021364A"/>
    <w:rsid w:val="00214509"/>
    <w:rsid w:val="0021455E"/>
    <w:rsid w:val="0021497C"/>
    <w:rsid w:val="00214CD8"/>
    <w:rsid w:val="0021570D"/>
    <w:rsid w:val="0021577D"/>
    <w:rsid w:val="00215EFF"/>
    <w:rsid w:val="002166A5"/>
    <w:rsid w:val="00216BEC"/>
    <w:rsid w:val="00217EC6"/>
    <w:rsid w:val="002202AB"/>
    <w:rsid w:val="00220D4C"/>
    <w:rsid w:val="00221252"/>
    <w:rsid w:val="00222387"/>
    <w:rsid w:val="002230D1"/>
    <w:rsid w:val="00224ED2"/>
    <w:rsid w:val="00224F48"/>
    <w:rsid w:val="002252E5"/>
    <w:rsid w:val="002253BC"/>
    <w:rsid w:val="002254C6"/>
    <w:rsid w:val="00225D06"/>
    <w:rsid w:val="00225EAC"/>
    <w:rsid w:val="00227333"/>
    <w:rsid w:val="00227342"/>
    <w:rsid w:val="00227A74"/>
    <w:rsid w:val="00231193"/>
    <w:rsid w:val="00231B36"/>
    <w:rsid w:val="00231C58"/>
    <w:rsid w:val="002321EE"/>
    <w:rsid w:val="00232C7B"/>
    <w:rsid w:val="00232DB7"/>
    <w:rsid w:val="00232E28"/>
    <w:rsid w:val="002332DB"/>
    <w:rsid w:val="002340E3"/>
    <w:rsid w:val="00234B49"/>
    <w:rsid w:val="0023642D"/>
    <w:rsid w:val="00237463"/>
    <w:rsid w:val="002374A1"/>
    <w:rsid w:val="00241297"/>
    <w:rsid w:val="002415EA"/>
    <w:rsid w:val="00241EF0"/>
    <w:rsid w:val="002421AC"/>
    <w:rsid w:val="00242220"/>
    <w:rsid w:val="002424CB"/>
    <w:rsid w:val="002434A4"/>
    <w:rsid w:val="00244EFA"/>
    <w:rsid w:val="002458B4"/>
    <w:rsid w:val="00246691"/>
    <w:rsid w:val="00246855"/>
    <w:rsid w:val="0025075C"/>
    <w:rsid w:val="00250767"/>
    <w:rsid w:val="0025086B"/>
    <w:rsid w:val="00250DE4"/>
    <w:rsid w:val="00250FA4"/>
    <w:rsid w:val="002513D8"/>
    <w:rsid w:val="00251978"/>
    <w:rsid w:val="00251A78"/>
    <w:rsid w:val="002525C4"/>
    <w:rsid w:val="0025292F"/>
    <w:rsid w:val="00254806"/>
    <w:rsid w:val="00257809"/>
    <w:rsid w:val="00257A32"/>
    <w:rsid w:val="00257D1A"/>
    <w:rsid w:val="00260721"/>
    <w:rsid w:val="00260B3D"/>
    <w:rsid w:val="0026185A"/>
    <w:rsid w:val="00261992"/>
    <w:rsid w:val="00261EDD"/>
    <w:rsid w:val="00261F4E"/>
    <w:rsid w:val="00262671"/>
    <w:rsid w:val="002626DE"/>
    <w:rsid w:val="00262C3B"/>
    <w:rsid w:val="00263F90"/>
    <w:rsid w:val="00264296"/>
    <w:rsid w:val="00264919"/>
    <w:rsid w:val="00264C39"/>
    <w:rsid w:val="00264ECA"/>
    <w:rsid w:val="00265307"/>
    <w:rsid w:val="002658BB"/>
    <w:rsid w:val="00265EFB"/>
    <w:rsid w:val="00266551"/>
    <w:rsid w:val="002668D3"/>
    <w:rsid w:val="00267158"/>
    <w:rsid w:val="00267433"/>
    <w:rsid w:val="002676F3"/>
    <w:rsid w:val="00267BAD"/>
    <w:rsid w:val="002705AC"/>
    <w:rsid w:val="00270C38"/>
    <w:rsid w:val="0027132E"/>
    <w:rsid w:val="002713AC"/>
    <w:rsid w:val="0027191E"/>
    <w:rsid w:val="00272218"/>
    <w:rsid w:val="0027292E"/>
    <w:rsid w:val="00272A30"/>
    <w:rsid w:val="00272C5F"/>
    <w:rsid w:val="00272CB2"/>
    <w:rsid w:val="00272E35"/>
    <w:rsid w:val="00273675"/>
    <w:rsid w:val="00273E42"/>
    <w:rsid w:val="00274866"/>
    <w:rsid w:val="00276C15"/>
    <w:rsid w:val="00277404"/>
    <w:rsid w:val="0027753E"/>
    <w:rsid w:val="00277ECA"/>
    <w:rsid w:val="00280A17"/>
    <w:rsid w:val="00280D72"/>
    <w:rsid w:val="00280E6C"/>
    <w:rsid w:val="0028154A"/>
    <w:rsid w:val="0028226E"/>
    <w:rsid w:val="00282547"/>
    <w:rsid w:val="002825CB"/>
    <w:rsid w:val="00282F4A"/>
    <w:rsid w:val="00282F60"/>
    <w:rsid w:val="00283457"/>
    <w:rsid w:val="00283C61"/>
    <w:rsid w:val="00284828"/>
    <w:rsid w:val="00284B72"/>
    <w:rsid w:val="0028588A"/>
    <w:rsid w:val="002861C2"/>
    <w:rsid w:val="00286B08"/>
    <w:rsid w:val="0028708E"/>
    <w:rsid w:val="00287943"/>
    <w:rsid w:val="002901E0"/>
    <w:rsid w:val="00290201"/>
    <w:rsid w:val="00290614"/>
    <w:rsid w:val="002910CB"/>
    <w:rsid w:val="00291EB8"/>
    <w:rsid w:val="0029389C"/>
    <w:rsid w:val="002939ED"/>
    <w:rsid w:val="002945A0"/>
    <w:rsid w:val="00294B6F"/>
    <w:rsid w:val="00294C32"/>
    <w:rsid w:val="00294E19"/>
    <w:rsid w:val="00295079"/>
    <w:rsid w:val="0029545D"/>
    <w:rsid w:val="00295687"/>
    <w:rsid w:val="00296001"/>
    <w:rsid w:val="002963DE"/>
    <w:rsid w:val="002A005D"/>
    <w:rsid w:val="002A0062"/>
    <w:rsid w:val="002A137D"/>
    <w:rsid w:val="002A17D9"/>
    <w:rsid w:val="002A1E9D"/>
    <w:rsid w:val="002A2A41"/>
    <w:rsid w:val="002A35C8"/>
    <w:rsid w:val="002A39E1"/>
    <w:rsid w:val="002A3C42"/>
    <w:rsid w:val="002A3FC5"/>
    <w:rsid w:val="002A498B"/>
    <w:rsid w:val="002A4DD3"/>
    <w:rsid w:val="002A51D8"/>
    <w:rsid w:val="002A5373"/>
    <w:rsid w:val="002A7932"/>
    <w:rsid w:val="002B076C"/>
    <w:rsid w:val="002B1C2B"/>
    <w:rsid w:val="002B1D2D"/>
    <w:rsid w:val="002B236D"/>
    <w:rsid w:val="002B29CB"/>
    <w:rsid w:val="002B2B76"/>
    <w:rsid w:val="002B3403"/>
    <w:rsid w:val="002B3CBE"/>
    <w:rsid w:val="002B3F7E"/>
    <w:rsid w:val="002B53F5"/>
    <w:rsid w:val="002B57DC"/>
    <w:rsid w:val="002B6969"/>
    <w:rsid w:val="002B7B04"/>
    <w:rsid w:val="002C08CA"/>
    <w:rsid w:val="002C0B0C"/>
    <w:rsid w:val="002C0EB9"/>
    <w:rsid w:val="002C282A"/>
    <w:rsid w:val="002C2F2B"/>
    <w:rsid w:val="002C40C6"/>
    <w:rsid w:val="002C5348"/>
    <w:rsid w:val="002C5CFA"/>
    <w:rsid w:val="002C5D2F"/>
    <w:rsid w:val="002C77DE"/>
    <w:rsid w:val="002D0022"/>
    <w:rsid w:val="002D0B09"/>
    <w:rsid w:val="002D0B81"/>
    <w:rsid w:val="002D0C92"/>
    <w:rsid w:val="002D2A85"/>
    <w:rsid w:val="002D488C"/>
    <w:rsid w:val="002D4C04"/>
    <w:rsid w:val="002D4E8B"/>
    <w:rsid w:val="002D5FEF"/>
    <w:rsid w:val="002D67C1"/>
    <w:rsid w:val="002D69D1"/>
    <w:rsid w:val="002D78F8"/>
    <w:rsid w:val="002E048F"/>
    <w:rsid w:val="002E0566"/>
    <w:rsid w:val="002E061D"/>
    <w:rsid w:val="002E0816"/>
    <w:rsid w:val="002E0C9D"/>
    <w:rsid w:val="002E0E24"/>
    <w:rsid w:val="002E1B96"/>
    <w:rsid w:val="002E252D"/>
    <w:rsid w:val="002E2612"/>
    <w:rsid w:val="002E26A0"/>
    <w:rsid w:val="002E2906"/>
    <w:rsid w:val="002E2C72"/>
    <w:rsid w:val="002E3978"/>
    <w:rsid w:val="002E4CCD"/>
    <w:rsid w:val="002E4CD7"/>
    <w:rsid w:val="002E57A4"/>
    <w:rsid w:val="002E581A"/>
    <w:rsid w:val="002E5B89"/>
    <w:rsid w:val="002E5F9E"/>
    <w:rsid w:val="002E604C"/>
    <w:rsid w:val="002E62F9"/>
    <w:rsid w:val="002E6C0F"/>
    <w:rsid w:val="002E74BC"/>
    <w:rsid w:val="002E7E3F"/>
    <w:rsid w:val="002F0A97"/>
    <w:rsid w:val="002F1534"/>
    <w:rsid w:val="002F1F38"/>
    <w:rsid w:val="002F247D"/>
    <w:rsid w:val="002F2A99"/>
    <w:rsid w:val="002F2DCC"/>
    <w:rsid w:val="002F3DEC"/>
    <w:rsid w:val="002F467C"/>
    <w:rsid w:val="002F4959"/>
    <w:rsid w:val="002F5922"/>
    <w:rsid w:val="002F63F4"/>
    <w:rsid w:val="002F6C13"/>
    <w:rsid w:val="002F7290"/>
    <w:rsid w:val="003000EF"/>
    <w:rsid w:val="003007A0"/>
    <w:rsid w:val="00300F45"/>
    <w:rsid w:val="00301017"/>
    <w:rsid w:val="00301571"/>
    <w:rsid w:val="00302450"/>
    <w:rsid w:val="0030278F"/>
    <w:rsid w:val="0030338A"/>
    <w:rsid w:val="00303581"/>
    <w:rsid w:val="00303F64"/>
    <w:rsid w:val="0030475B"/>
    <w:rsid w:val="00304974"/>
    <w:rsid w:val="00304C27"/>
    <w:rsid w:val="00305274"/>
    <w:rsid w:val="003053C9"/>
    <w:rsid w:val="00306195"/>
    <w:rsid w:val="003063CB"/>
    <w:rsid w:val="003065F3"/>
    <w:rsid w:val="0030672B"/>
    <w:rsid w:val="00307A04"/>
    <w:rsid w:val="003103CF"/>
    <w:rsid w:val="00310F0E"/>
    <w:rsid w:val="00311A69"/>
    <w:rsid w:val="00311B87"/>
    <w:rsid w:val="00312023"/>
    <w:rsid w:val="00312AC4"/>
    <w:rsid w:val="00313894"/>
    <w:rsid w:val="00314E85"/>
    <w:rsid w:val="0031504E"/>
    <w:rsid w:val="00315165"/>
    <w:rsid w:val="003152A0"/>
    <w:rsid w:val="00315C73"/>
    <w:rsid w:val="00315D57"/>
    <w:rsid w:val="00316017"/>
    <w:rsid w:val="003166BF"/>
    <w:rsid w:val="003172B4"/>
    <w:rsid w:val="003179DF"/>
    <w:rsid w:val="00317EF0"/>
    <w:rsid w:val="00320CA2"/>
    <w:rsid w:val="00322939"/>
    <w:rsid w:val="0032313A"/>
    <w:rsid w:val="003239AE"/>
    <w:rsid w:val="00323B9D"/>
    <w:rsid w:val="00323E26"/>
    <w:rsid w:val="00324B08"/>
    <w:rsid w:val="00324D1A"/>
    <w:rsid w:val="003257F1"/>
    <w:rsid w:val="00325823"/>
    <w:rsid w:val="0032696A"/>
    <w:rsid w:val="003269A6"/>
    <w:rsid w:val="00326F1F"/>
    <w:rsid w:val="00327056"/>
    <w:rsid w:val="0032722D"/>
    <w:rsid w:val="00327909"/>
    <w:rsid w:val="0033019D"/>
    <w:rsid w:val="00330B45"/>
    <w:rsid w:val="00331E82"/>
    <w:rsid w:val="0033212C"/>
    <w:rsid w:val="003323C7"/>
    <w:rsid w:val="003324BE"/>
    <w:rsid w:val="00332CA1"/>
    <w:rsid w:val="00333B19"/>
    <w:rsid w:val="00333F81"/>
    <w:rsid w:val="003343DF"/>
    <w:rsid w:val="0033525E"/>
    <w:rsid w:val="003357B7"/>
    <w:rsid w:val="003359DE"/>
    <w:rsid w:val="003366A7"/>
    <w:rsid w:val="0033678E"/>
    <w:rsid w:val="003379EB"/>
    <w:rsid w:val="00337BE5"/>
    <w:rsid w:val="00337C8A"/>
    <w:rsid w:val="0034200A"/>
    <w:rsid w:val="00342805"/>
    <w:rsid w:val="00342BCB"/>
    <w:rsid w:val="003432AB"/>
    <w:rsid w:val="0034332C"/>
    <w:rsid w:val="0034444A"/>
    <w:rsid w:val="0034636E"/>
    <w:rsid w:val="0034647D"/>
    <w:rsid w:val="00346AD3"/>
    <w:rsid w:val="003473B2"/>
    <w:rsid w:val="0034777F"/>
    <w:rsid w:val="0034784C"/>
    <w:rsid w:val="00347D24"/>
    <w:rsid w:val="00347E06"/>
    <w:rsid w:val="00347FCA"/>
    <w:rsid w:val="003509D7"/>
    <w:rsid w:val="00350D34"/>
    <w:rsid w:val="0035134C"/>
    <w:rsid w:val="003516E4"/>
    <w:rsid w:val="00352145"/>
    <w:rsid w:val="003526D3"/>
    <w:rsid w:val="0035331E"/>
    <w:rsid w:val="00354E99"/>
    <w:rsid w:val="00355136"/>
    <w:rsid w:val="003556DB"/>
    <w:rsid w:val="00355731"/>
    <w:rsid w:val="0035585D"/>
    <w:rsid w:val="00357E28"/>
    <w:rsid w:val="00361F98"/>
    <w:rsid w:val="0036241C"/>
    <w:rsid w:val="0036246B"/>
    <w:rsid w:val="00362A69"/>
    <w:rsid w:val="003636BA"/>
    <w:rsid w:val="00363E6A"/>
    <w:rsid w:val="0036530B"/>
    <w:rsid w:val="0036578F"/>
    <w:rsid w:val="0036582F"/>
    <w:rsid w:val="00365AFB"/>
    <w:rsid w:val="003667F1"/>
    <w:rsid w:val="00366B7F"/>
    <w:rsid w:val="00366CCA"/>
    <w:rsid w:val="00367027"/>
    <w:rsid w:val="0036738F"/>
    <w:rsid w:val="003675E7"/>
    <w:rsid w:val="00367901"/>
    <w:rsid w:val="00367FC3"/>
    <w:rsid w:val="0037012F"/>
    <w:rsid w:val="0037151C"/>
    <w:rsid w:val="00371903"/>
    <w:rsid w:val="00371BF5"/>
    <w:rsid w:val="00372744"/>
    <w:rsid w:val="003748E5"/>
    <w:rsid w:val="00375376"/>
    <w:rsid w:val="003758D5"/>
    <w:rsid w:val="003758DA"/>
    <w:rsid w:val="00375C3B"/>
    <w:rsid w:val="00375C7A"/>
    <w:rsid w:val="00376165"/>
    <w:rsid w:val="0037632F"/>
    <w:rsid w:val="003764FA"/>
    <w:rsid w:val="003765E3"/>
    <w:rsid w:val="003766FA"/>
    <w:rsid w:val="0038036C"/>
    <w:rsid w:val="00380837"/>
    <w:rsid w:val="00382319"/>
    <w:rsid w:val="0038240E"/>
    <w:rsid w:val="00382485"/>
    <w:rsid w:val="00382FFC"/>
    <w:rsid w:val="003835E6"/>
    <w:rsid w:val="00384B2E"/>
    <w:rsid w:val="0038517B"/>
    <w:rsid w:val="0038638F"/>
    <w:rsid w:val="003869D4"/>
    <w:rsid w:val="003879F8"/>
    <w:rsid w:val="003905D7"/>
    <w:rsid w:val="0039099B"/>
    <w:rsid w:val="00391846"/>
    <w:rsid w:val="0039199F"/>
    <w:rsid w:val="00391BAB"/>
    <w:rsid w:val="00391D9D"/>
    <w:rsid w:val="0039270D"/>
    <w:rsid w:val="00392741"/>
    <w:rsid w:val="00393043"/>
    <w:rsid w:val="003937B8"/>
    <w:rsid w:val="00393B46"/>
    <w:rsid w:val="00393CD7"/>
    <w:rsid w:val="00393D27"/>
    <w:rsid w:val="00395D6C"/>
    <w:rsid w:val="00395DA1"/>
    <w:rsid w:val="0039611B"/>
    <w:rsid w:val="00396C5B"/>
    <w:rsid w:val="00396F6E"/>
    <w:rsid w:val="0039772D"/>
    <w:rsid w:val="003977DD"/>
    <w:rsid w:val="00397D9D"/>
    <w:rsid w:val="003A107E"/>
    <w:rsid w:val="003A17F5"/>
    <w:rsid w:val="003A1988"/>
    <w:rsid w:val="003A2025"/>
    <w:rsid w:val="003A2A6B"/>
    <w:rsid w:val="003A3AA4"/>
    <w:rsid w:val="003A3C18"/>
    <w:rsid w:val="003A3F8C"/>
    <w:rsid w:val="003A47B2"/>
    <w:rsid w:val="003A4AC7"/>
    <w:rsid w:val="003A6424"/>
    <w:rsid w:val="003A666B"/>
    <w:rsid w:val="003A7038"/>
    <w:rsid w:val="003A7156"/>
    <w:rsid w:val="003A7345"/>
    <w:rsid w:val="003B04DD"/>
    <w:rsid w:val="003B0E83"/>
    <w:rsid w:val="003B138D"/>
    <w:rsid w:val="003B14CF"/>
    <w:rsid w:val="003B1594"/>
    <w:rsid w:val="003B1838"/>
    <w:rsid w:val="003B1898"/>
    <w:rsid w:val="003B19B0"/>
    <w:rsid w:val="003B23C0"/>
    <w:rsid w:val="003B24A1"/>
    <w:rsid w:val="003B2947"/>
    <w:rsid w:val="003B2F9D"/>
    <w:rsid w:val="003B3329"/>
    <w:rsid w:val="003B33CA"/>
    <w:rsid w:val="003B381C"/>
    <w:rsid w:val="003B409E"/>
    <w:rsid w:val="003B4173"/>
    <w:rsid w:val="003B46ED"/>
    <w:rsid w:val="003B5B1E"/>
    <w:rsid w:val="003B5DB7"/>
    <w:rsid w:val="003B6004"/>
    <w:rsid w:val="003B6777"/>
    <w:rsid w:val="003B6E43"/>
    <w:rsid w:val="003B7B3F"/>
    <w:rsid w:val="003B7F78"/>
    <w:rsid w:val="003C01ED"/>
    <w:rsid w:val="003C08FC"/>
    <w:rsid w:val="003C09F1"/>
    <w:rsid w:val="003C0DC7"/>
    <w:rsid w:val="003C1559"/>
    <w:rsid w:val="003C35BD"/>
    <w:rsid w:val="003C3864"/>
    <w:rsid w:val="003C4151"/>
    <w:rsid w:val="003C4849"/>
    <w:rsid w:val="003C4C3E"/>
    <w:rsid w:val="003C52BD"/>
    <w:rsid w:val="003C57A6"/>
    <w:rsid w:val="003C6731"/>
    <w:rsid w:val="003C6BDE"/>
    <w:rsid w:val="003C6E07"/>
    <w:rsid w:val="003C7061"/>
    <w:rsid w:val="003C71EF"/>
    <w:rsid w:val="003C7944"/>
    <w:rsid w:val="003C7982"/>
    <w:rsid w:val="003C7E71"/>
    <w:rsid w:val="003C7E97"/>
    <w:rsid w:val="003D02D6"/>
    <w:rsid w:val="003D0820"/>
    <w:rsid w:val="003D14F4"/>
    <w:rsid w:val="003D1732"/>
    <w:rsid w:val="003D2EC1"/>
    <w:rsid w:val="003D3221"/>
    <w:rsid w:val="003D418D"/>
    <w:rsid w:val="003D47BC"/>
    <w:rsid w:val="003D4FD7"/>
    <w:rsid w:val="003D6CFD"/>
    <w:rsid w:val="003D6DBD"/>
    <w:rsid w:val="003D74A9"/>
    <w:rsid w:val="003E065A"/>
    <w:rsid w:val="003E0AAD"/>
    <w:rsid w:val="003E0C52"/>
    <w:rsid w:val="003E10AC"/>
    <w:rsid w:val="003E13AF"/>
    <w:rsid w:val="003E15FD"/>
    <w:rsid w:val="003E1D11"/>
    <w:rsid w:val="003E26A4"/>
    <w:rsid w:val="003E2ABF"/>
    <w:rsid w:val="003E30C9"/>
    <w:rsid w:val="003E3A62"/>
    <w:rsid w:val="003E3BC1"/>
    <w:rsid w:val="003E43ED"/>
    <w:rsid w:val="003E4D82"/>
    <w:rsid w:val="003E4F75"/>
    <w:rsid w:val="003E5797"/>
    <w:rsid w:val="003E6E13"/>
    <w:rsid w:val="003E7052"/>
    <w:rsid w:val="003F090E"/>
    <w:rsid w:val="003F0BAF"/>
    <w:rsid w:val="003F2982"/>
    <w:rsid w:val="003F2DC1"/>
    <w:rsid w:val="003F341B"/>
    <w:rsid w:val="003F3B61"/>
    <w:rsid w:val="003F3F02"/>
    <w:rsid w:val="003F4736"/>
    <w:rsid w:val="003F4781"/>
    <w:rsid w:val="003F49BC"/>
    <w:rsid w:val="003F4AAB"/>
    <w:rsid w:val="003F4CFE"/>
    <w:rsid w:val="003F4F3D"/>
    <w:rsid w:val="003F5148"/>
    <w:rsid w:val="003F53E7"/>
    <w:rsid w:val="003F55A2"/>
    <w:rsid w:val="003F66D4"/>
    <w:rsid w:val="003F7207"/>
    <w:rsid w:val="003F78E5"/>
    <w:rsid w:val="00401FE1"/>
    <w:rsid w:val="0040214D"/>
    <w:rsid w:val="0040258F"/>
    <w:rsid w:val="004028CF"/>
    <w:rsid w:val="0040298E"/>
    <w:rsid w:val="00402E3A"/>
    <w:rsid w:val="00403434"/>
    <w:rsid w:val="004039A1"/>
    <w:rsid w:val="00404228"/>
    <w:rsid w:val="004045BC"/>
    <w:rsid w:val="00404EFC"/>
    <w:rsid w:val="004057CB"/>
    <w:rsid w:val="00405C6C"/>
    <w:rsid w:val="00406181"/>
    <w:rsid w:val="00406630"/>
    <w:rsid w:val="004070A1"/>
    <w:rsid w:val="004077C6"/>
    <w:rsid w:val="00410BF3"/>
    <w:rsid w:val="00410E75"/>
    <w:rsid w:val="004110C6"/>
    <w:rsid w:val="004115FB"/>
    <w:rsid w:val="0041190E"/>
    <w:rsid w:val="00411D3B"/>
    <w:rsid w:val="0041253F"/>
    <w:rsid w:val="00414193"/>
    <w:rsid w:val="00415A12"/>
    <w:rsid w:val="00416266"/>
    <w:rsid w:val="00416462"/>
    <w:rsid w:val="004166E8"/>
    <w:rsid w:val="0041693E"/>
    <w:rsid w:val="004169A7"/>
    <w:rsid w:val="004171CC"/>
    <w:rsid w:val="00417312"/>
    <w:rsid w:val="004203BB"/>
    <w:rsid w:val="004206EA"/>
    <w:rsid w:val="00420926"/>
    <w:rsid w:val="0042288F"/>
    <w:rsid w:val="00422E76"/>
    <w:rsid w:val="00423B7E"/>
    <w:rsid w:val="00423F0F"/>
    <w:rsid w:val="00423FEB"/>
    <w:rsid w:val="00424284"/>
    <w:rsid w:val="00424736"/>
    <w:rsid w:val="00424A53"/>
    <w:rsid w:val="00424DC3"/>
    <w:rsid w:val="00425B81"/>
    <w:rsid w:val="00426B67"/>
    <w:rsid w:val="004271C3"/>
    <w:rsid w:val="0042725E"/>
    <w:rsid w:val="00427546"/>
    <w:rsid w:val="00427E6F"/>
    <w:rsid w:val="00427F42"/>
    <w:rsid w:val="004308D0"/>
    <w:rsid w:val="00430C9B"/>
    <w:rsid w:val="00431918"/>
    <w:rsid w:val="004320BF"/>
    <w:rsid w:val="0043219B"/>
    <w:rsid w:val="00432542"/>
    <w:rsid w:val="00433374"/>
    <w:rsid w:val="00433B49"/>
    <w:rsid w:val="0043422C"/>
    <w:rsid w:val="004344AC"/>
    <w:rsid w:val="00434A27"/>
    <w:rsid w:val="0043611D"/>
    <w:rsid w:val="00437607"/>
    <w:rsid w:val="00437E74"/>
    <w:rsid w:val="00440395"/>
    <w:rsid w:val="00440494"/>
    <w:rsid w:val="004408E2"/>
    <w:rsid w:val="00440BAF"/>
    <w:rsid w:val="00440CCF"/>
    <w:rsid w:val="004410A3"/>
    <w:rsid w:val="00441425"/>
    <w:rsid w:val="004420A9"/>
    <w:rsid w:val="00442C52"/>
    <w:rsid w:val="00442DA6"/>
    <w:rsid w:val="00443737"/>
    <w:rsid w:val="00444044"/>
    <w:rsid w:val="00445057"/>
    <w:rsid w:val="00445608"/>
    <w:rsid w:val="00445C38"/>
    <w:rsid w:val="00446AA2"/>
    <w:rsid w:val="00446EC2"/>
    <w:rsid w:val="004470F0"/>
    <w:rsid w:val="004472C2"/>
    <w:rsid w:val="00447919"/>
    <w:rsid w:val="0045008B"/>
    <w:rsid w:val="004500F6"/>
    <w:rsid w:val="004503CA"/>
    <w:rsid w:val="0045133B"/>
    <w:rsid w:val="004515C2"/>
    <w:rsid w:val="00452785"/>
    <w:rsid w:val="00452911"/>
    <w:rsid w:val="0045294B"/>
    <w:rsid w:val="00453DBC"/>
    <w:rsid w:val="004545C4"/>
    <w:rsid w:val="00454861"/>
    <w:rsid w:val="00455289"/>
    <w:rsid w:val="0045531B"/>
    <w:rsid w:val="0045713F"/>
    <w:rsid w:val="00457FE3"/>
    <w:rsid w:val="00460BC2"/>
    <w:rsid w:val="00460BFE"/>
    <w:rsid w:val="00460C37"/>
    <w:rsid w:val="00463316"/>
    <w:rsid w:val="00463377"/>
    <w:rsid w:val="00463759"/>
    <w:rsid w:val="00463C7C"/>
    <w:rsid w:val="0046413B"/>
    <w:rsid w:val="00464166"/>
    <w:rsid w:val="004645BB"/>
    <w:rsid w:val="00464D27"/>
    <w:rsid w:val="0046551C"/>
    <w:rsid w:val="00465E70"/>
    <w:rsid w:val="00466276"/>
    <w:rsid w:val="00466476"/>
    <w:rsid w:val="00466E1A"/>
    <w:rsid w:val="00467036"/>
    <w:rsid w:val="00467605"/>
    <w:rsid w:val="00467AC0"/>
    <w:rsid w:val="00470EAB"/>
    <w:rsid w:val="00470F33"/>
    <w:rsid w:val="004728F8"/>
    <w:rsid w:val="00472B24"/>
    <w:rsid w:val="00472B8D"/>
    <w:rsid w:val="00472D44"/>
    <w:rsid w:val="00472D68"/>
    <w:rsid w:val="004732C8"/>
    <w:rsid w:val="00474AE3"/>
    <w:rsid w:val="00474C33"/>
    <w:rsid w:val="00474E98"/>
    <w:rsid w:val="00474F9D"/>
    <w:rsid w:val="00475542"/>
    <w:rsid w:val="00475870"/>
    <w:rsid w:val="00475A78"/>
    <w:rsid w:val="004761D6"/>
    <w:rsid w:val="00476628"/>
    <w:rsid w:val="0047666A"/>
    <w:rsid w:val="00476955"/>
    <w:rsid w:val="00476B2D"/>
    <w:rsid w:val="00476E11"/>
    <w:rsid w:val="00476E3E"/>
    <w:rsid w:val="00477463"/>
    <w:rsid w:val="004777E2"/>
    <w:rsid w:val="00477A33"/>
    <w:rsid w:val="004803C9"/>
    <w:rsid w:val="004810B0"/>
    <w:rsid w:val="00483040"/>
    <w:rsid w:val="00483D42"/>
    <w:rsid w:val="00483DC0"/>
    <w:rsid w:val="00484B66"/>
    <w:rsid w:val="00484DDE"/>
    <w:rsid w:val="00486058"/>
    <w:rsid w:val="004863E6"/>
    <w:rsid w:val="00486E75"/>
    <w:rsid w:val="004870D3"/>
    <w:rsid w:val="00487D37"/>
    <w:rsid w:val="00487DC7"/>
    <w:rsid w:val="00490DD4"/>
    <w:rsid w:val="0049106C"/>
    <w:rsid w:val="0049156F"/>
    <w:rsid w:val="00491696"/>
    <w:rsid w:val="0049227E"/>
    <w:rsid w:val="00492578"/>
    <w:rsid w:val="00493071"/>
    <w:rsid w:val="00493E81"/>
    <w:rsid w:val="0049501B"/>
    <w:rsid w:val="004957DB"/>
    <w:rsid w:val="00495FF5"/>
    <w:rsid w:val="0049717B"/>
    <w:rsid w:val="00497834"/>
    <w:rsid w:val="00497CC9"/>
    <w:rsid w:val="00497EE6"/>
    <w:rsid w:val="004A07CC"/>
    <w:rsid w:val="004A0979"/>
    <w:rsid w:val="004A12C8"/>
    <w:rsid w:val="004A169E"/>
    <w:rsid w:val="004A1700"/>
    <w:rsid w:val="004A1707"/>
    <w:rsid w:val="004A1B4E"/>
    <w:rsid w:val="004A1F1F"/>
    <w:rsid w:val="004A2A6F"/>
    <w:rsid w:val="004A32CD"/>
    <w:rsid w:val="004A38D9"/>
    <w:rsid w:val="004A4AEC"/>
    <w:rsid w:val="004A52E5"/>
    <w:rsid w:val="004A5C7C"/>
    <w:rsid w:val="004A63FC"/>
    <w:rsid w:val="004A649B"/>
    <w:rsid w:val="004A6668"/>
    <w:rsid w:val="004A6DBA"/>
    <w:rsid w:val="004B05C3"/>
    <w:rsid w:val="004B0767"/>
    <w:rsid w:val="004B082B"/>
    <w:rsid w:val="004B1881"/>
    <w:rsid w:val="004B240D"/>
    <w:rsid w:val="004B2A42"/>
    <w:rsid w:val="004B4853"/>
    <w:rsid w:val="004B6A5D"/>
    <w:rsid w:val="004B7497"/>
    <w:rsid w:val="004B7885"/>
    <w:rsid w:val="004C0049"/>
    <w:rsid w:val="004C0068"/>
    <w:rsid w:val="004C1C56"/>
    <w:rsid w:val="004C2377"/>
    <w:rsid w:val="004C27F1"/>
    <w:rsid w:val="004C3EFD"/>
    <w:rsid w:val="004C4384"/>
    <w:rsid w:val="004C4B74"/>
    <w:rsid w:val="004C4DFA"/>
    <w:rsid w:val="004C53BC"/>
    <w:rsid w:val="004C5458"/>
    <w:rsid w:val="004C54FE"/>
    <w:rsid w:val="004C5C78"/>
    <w:rsid w:val="004C5E77"/>
    <w:rsid w:val="004C7386"/>
    <w:rsid w:val="004D0ACF"/>
    <w:rsid w:val="004D0B04"/>
    <w:rsid w:val="004D0B73"/>
    <w:rsid w:val="004D1474"/>
    <w:rsid w:val="004D1DC6"/>
    <w:rsid w:val="004D2377"/>
    <w:rsid w:val="004D2BC1"/>
    <w:rsid w:val="004D2C72"/>
    <w:rsid w:val="004D3327"/>
    <w:rsid w:val="004D36B1"/>
    <w:rsid w:val="004D41F8"/>
    <w:rsid w:val="004D4533"/>
    <w:rsid w:val="004D4B84"/>
    <w:rsid w:val="004D4BD1"/>
    <w:rsid w:val="004D5717"/>
    <w:rsid w:val="004D5D8D"/>
    <w:rsid w:val="004D5F02"/>
    <w:rsid w:val="004D60F1"/>
    <w:rsid w:val="004D64A4"/>
    <w:rsid w:val="004D6729"/>
    <w:rsid w:val="004D6AFD"/>
    <w:rsid w:val="004D75C4"/>
    <w:rsid w:val="004D7FD2"/>
    <w:rsid w:val="004E00B3"/>
    <w:rsid w:val="004E00F3"/>
    <w:rsid w:val="004E0458"/>
    <w:rsid w:val="004E17B8"/>
    <w:rsid w:val="004E18FA"/>
    <w:rsid w:val="004E26A1"/>
    <w:rsid w:val="004E2B2C"/>
    <w:rsid w:val="004E354D"/>
    <w:rsid w:val="004E39C0"/>
    <w:rsid w:val="004E3D36"/>
    <w:rsid w:val="004E3E23"/>
    <w:rsid w:val="004E4502"/>
    <w:rsid w:val="004E453E"/>
    <w:rsid w:val="004E489C"/>
    <w:rsid w:val="004E4D6F"/>
    <w:rsid w:val="004E5007"/>
    <w:rsid w:val="004E5C27"/>
    <w:rsid w:val="004E772A"/>
    <w:rsid w:val="004E78D6"/>
    <w:rsid w:val="004E7ABC"/>
    <w:rsid w:val="004E7CF9"/>
    <w:rsid w:val="004E7DAC"/>
    <w:rsid w:val="004F02FF"/>
    <w:rsid w:val="004F0E89"/>
    <w:rsid w:val="004F14DE"/>
    <w:rsid w:val="004F17A1"/>
    <w:rsid w:val="004F1FA1"/>
    <w:rsid w:val="004F2055"/>
    <w:rsid w:val="004F226A"/>
    <w:rsid w:val="004F22AC"/>
    <w:rsid w:val="004F2460"/>
    <w:rsid w:val="004F3BCA"/>
    <w:rsid w:val="004F5620"/>
    <w:rsid w:val="004F777E"/>
    <w:rsid w:val="004F7F69"/>
    <w:rsid w:val="00500BD4"/>
    <w:rsid w:val="0050108B"/>
    <w:rsid w:val="00501173"/>
    <w:rsid w:val="005011CD"/>
    <w:rsid w:val="00501637"/>
    <w:rsid w:val="0050197E"/>
    <w:rsid w:val="0050253F"/>
    <w:rsid w:val="00502ACF"/>
    <w:rsid w:val="00502AEC"/>
    <w:rsid w:val="00503375"/>
    <w:rsid w:val="005033A2"/>
    <w:rsid w:val="00504361"/>
    <w:rsid w:val="005045AF"/>
    <w:rsid w:val="005047F9"/>
    <w:rsid w:val="00504A2C"/>
    <w:rsid w:val="00506364"/>
    <w:rsid w:val="005066C2"/>
    <w:rsid w:val="00507A7F"/>
    <w:rsid w:val="0051053C"/>
    <w:rsid w:val="005105B3"/>
    <w:rsid w:val="00510C93"/>
    <w:rsid w:val="00511006"/>
    <w:rsid w:val="00511071"/>
    <w:rsid w:val="00512419"/>
    <w:rsid w:val="005128EE"/>
    <w:rsid w:val="00513B7D"/>
    <w:rsid w:val="005143DA"/>
    <w:rsid w:val="00514469"/>
    <w:rsid w:val="00514661"/>
    <w:rsid w:val="00515192"/>
    <w:rsid w:val="00516912"/>
    <w:rsid w:val="00520BFD"/>
    <w:rsid w:val="00520C4E"/>
    <w:rsid w:val="00520DB5"/>
    <w:rsid w:val="00520DE3"/>
    <w:rsid w:val="00522175"/>
    <w:rsid w:val="005224D6"/>
    <w:rsid w:val="0052304B"/>
    <w:rsid w:val="00523D96"/>
    <w:rsid w:val="00524C7F"/>
    <w:rsid w:val="00524CA4"/>
    <w:rsid w:val="00524E31"/>
    <w:rsid w:val="00525621"/>
    <w:rsid w:val="00525894"/>
    <w:rsid w:val="005259A1"/>
    <w:rsid w:val="00525B36"/>
    <w:rsid w:val="00526F70"/>
    <w:rsid w:val="00527095"/>
    <w:rsid w:val="005274CC"/>
    <w:rsid w:val="005318A7"/>
    <w:rsid w:val="00531DAD"/>
    <w:rsid w:val="00531F4D"/>
    <w:rsid w:val="00532102"/>
    <w:rsid w:val="0053272A"/>
    <w:rsid w:val="00532B15"/>
    <w:rsid w:val="00532E91"/>
    <w:rsid w:val="005333B3"/>
    <w:rsid w:val="00533CEC"/>
    <w:rsid w:val="00533D45"/>
    <w:rsid w:val="00533F5F"/>
    <w:rsid w:val="005344D3"/>
    <w:rsid w:val="00534DB6"/>
    <w:rsid w:val="00535CDF"/>
    <w:rsid w:val="00535DD7"/>
    <w:rsid w:val="00535F57"/>
    <w:rsid w:val="0053606C"/>
    <w:rsid w:val="005360A7"/>
    <w:rsid w:val="00537A34"/>
    <w:rsid w:val="005408C7"/>
    <w:rsid w:val="00542179"/>
    <w:rsid w:val="005425DD"/>
    <w:rsid w:val="005428E7"/>
    <w:rsid w:val="005431F4"/>
    <w:rsid w:val="005433CA"/>
    <w:rsid w:val="005437A5"/>
    <w:rsid w:val="00544690"/>
    <w:rsid w:val="00545AE7"/>
    <w:rsid w:val="0054694D"/>
    <w:rsid w:val="00546FB4"/>
    <w:rsid w:val="0054740D"/>
    <w:rsid w:val="0054758C"/>
    <w:rsid w:val="00547D4A"/>
    <w:rsid w:val="00550107"/>
    <w:rsid w:val="005504D3"/>
    <w:rsid w:val="005504E5"/>
    <w:rsid w:val="00550A21"/>
    <w:rsid w:val="00551391"/>
    <w:rsid w:val="005516B9"/>
    <w:rsid w:val="0055238F"/>
    <w:rsid w:val="00552854"/>
    <w:rsid w:val="00553391"/>
    <w:rsid w:val="00553A60"/>
    <w:rsid w:val="005541D3"/>
    <w:rsid w:val="0055439A"/>
    <w:rsid w:val="00554B48"/>
    <w:rsid w:val="00554BB8"/>
    <w:rsid w:val="005555D8"/>
    <w:rsid w:val="005559F0"/>
    <w:rsid w:val="005560F3"/>
    <w:rsid w:val="0055685F"/>
    <w:rsid w:val="00556BBD"/>
    <w:rsid w:val="00556BF3"/>
    <w:rsid w:val="00557BAA"/>
    <w:rsid w:val="00560063"/>
    <w:rsid w:val="0056063B"/>
    <w:rsid w:val="00561B6F"/>
    <w:rsid w:val="00562E63"/>
    <w:rsid w:val="0056319A"/>
    <w:rsid w:val="0056338B"/>
    <w:rsid w:val="00563ED3"/>
    <w:rsid w:val="005642C9"/>
    <w:rsid w:val="0056477C"/>
    <w:rsid w:val="0056481D"/>
    <w:rsid w:val="00564C37"/>
    <w:rsid w:val="00565323"/>
    <w:rsid w:val="00566BAD"/>
    <w:rsid w:val="00566F8F"/>
    <w:rsid w:val="00566FC2"/>
    <w:rsid w:val="00567A19"/>
    <w:rsid w:val="00567C5B"/>
    <w:rsid w:val="0057000C"/>
    <w:rsid w:val="0057071A"/>
    <w:rsid w:val="00570B79"/>
    <w:rsid w:val="0057134F"/>
    <w:rsid w:val="0057157D"/>
    <w:rsid w:val="00572ADC"/>
    <w:rsid w:val="005732C6"/>
    <w:rsid w:val="005734FC"/>
    <w:rsid w:val="0057400C"/>
    <w:rsid w:val="005741EC"/>
    <w:rsid w:val="00574AFD"/>
    <w:rsid w:val="00574B91"/>
    <w:rsid w:val="00574F71"/>
    <w:rsid w:val="00575648"/>
    <w:rsid w:val="005760C5"/>
    <w:rsid w:val="00576B37"/>
    <w:rsid w:val="00576BAE"/>
    <w:rsid w:val="00577D84"/>
    <w:rsid w:val="005803BA"/>
    <w:rsid w:val="00580FBC"/>
    <w:rsid w:val="0058160A"/>
    <w:rsid w:val="00581944"/>
    <w:rsid w:val="00581E7C"/>
    <w:rsid w:val="005820E6"/>
    <w:rsid w:val="00583260"/>
    <w:rsid w:val="00583C99"/>
    <w:rsid w:val="005846E7"/>
    <w:rsid w:val="005847E8"/>
    <w:rsid w:val="00584E88"/>
    <w:rsid w:val="0058520F"/>
    <w:rsid w:val="00585297"/>
    <w:rsid w:val="00586C94"/>
    <w:rsid w:val="00587821"/>
    <w:rsid w:val="00587B13"/>
    <w:rsid w:val="005907B1"/>
    <w:rsid w:val="00591388"/>
    <w:rsid w:val="0059139A"/>
    <w:rsid w:val="00591BDA"/>
    <w:rsid w:val="00592836"/>
    <w:rsid w:val="00592C63"/>
    <w:rsid w:val="00592CBF"/>
    <w:rsid w:val="00592EFF"/>
    <w:rsid w:val="00592F58"/>
    <w:rsid w:val="005932FE"/>
    <w:rsid w:val="005934C6"/>
    <w:rsid w:val="005937B2"/>
    <w:rsid w:val="00593C76"/>
    <w:rsid w:val="00593D94"/>
    <w:rsid w:val="00594FC0"/>
    <w:rsid w:val="0059599E"/>
    <w:rsid w:val="00595B15"/>
    <w:rsid w:val="00596780"/>
    <w:rsid w:val="00596D1A"/>
    <w:rsid w:val="005970CC"/>
    <w:rsid w:val="00597894"/>
    <w:rsid w:val="005A0FF6"/>
    <w:rsid w:val="005A17CD"/>
    <w:rsid w:val="005A19CD"/>
    <w:rsid w:val="005A1A29"/>
    <w:rsid w:val="005A1BB6"/>
    <w:rsid w:val="005A1CB6"/>
    <w:rsid w:val="005A3150"/>
    <w:rsid w:val="005A33E9"/>
    <w:rsid w:val="005A34D6"/>
    <w:rsid w:val="005A3809"/>
    <w:rsid w:val="005A3874"/>
    <w:rsid w:val="005A4392"/>
    <w:rsid w:val="005A4650"/>
    <w:rsid w:val="005A4A8D"/>
    <w:rsid w:val="005A4DF6"/>
    <w:rsid w:val="005A566F"/>
    <w:rsid w:val="005A58A3"/>
    <w:rsid w:val="005A59FC"/>
    <w:rsid w:val="005A70AB"/>
    <w:rsid w:val="005A722B"/>
    <w:rsid w:val="005A76E5"/>
    <w:rsid w:val="005B009E"/>
    <w:rsid w:val="005B0331"/>
    <w:rsid w:val="005B0785"/>
    <w:rsid w:val="005B1493"/>
    <w:rsid w:val="005B2B04"/>
    <w:rsid w:val="005B2BED"/>
    <w:rsid w:val="005B38CE"/>
    <w:rsid w:val="005B46EF"/>
    <w:rsid w:val="005B473F"/>
    <w:rsid w:val="005B4C9C"/>
    <w:rsid w:val="005B6362"/>
    <w:rsid w:val="005B6E9B"/>
    <w:rsid w:val="005C0870"/>
    <w:rsid w:val="005C095F"/>
    <w:rsid w:val="005C0EF0"/>
    <w:rsid w:val="005C1F6C"/>
    <w:rsid w:val="005C20D4"/>
    <w:rsid w:val="005C2E88"/>
    <w:rsid w:val="005C3410"/>
    <w:rsid w:val="005C366C"/>
    <w:rsid w:val="005C4B90"/>
    <w:rsid w:val="005C4F47"/>
    <w:rsid w:val="005C69BC"/>
    <w:rsid w:val="005C752D"/>
    <w:rsid w:val="005C7530"/>
    <w:rsid w:val="005C7AC0"/>
    <w:rsid w:val="005C7CEA"/>
    <w:rsid w:val="005C7D3A"/>
    <w:rsid w:val="005C7F5C"/>
    <w:rsid w:val="005D03D3"/>
    <w:rsid w:val="005D10FA"/>
    <w:rsid w:val="005D1364"/>
    <w:rsid w:val="005D1423"/>
    <w:rsid w:val="005D1B2A"/>
    <w:rsid w:val="005D21CB"/>
    <w:rsid w:val="005D3600"/>
    <w:rsid w:val="005D3A80"/>
    <w:rsid w:val="005D50BC"/>
    <w:rsid w:val="005D5464"/>
    <w:rsid w:val="005D5603"/>
    <w:rsid w:val="005D6A4D"/>
    <w:rsid w:val="005D6ACB"/>
    <w:rsid w:val="005E02EF"/>
    <w:rsid w:val="005E0586"/>
    <w:rsid w:val="005E0B8A"/>
    <w:rsid w:val="005E2258"/>
    <w:rsid w:val="005E313C"/>
    <w:rsid w:val="005E3246"/>
    <w:rsid w:val="005E33FD"/>
    <w:rsid w:val="005E34AA"/>
    <w:rsid w:val="005E3724"/>
    <w:rsid w:val="005E3F85"/>
    <w:rsid w:val="005E4B7F"/>
    <w:rsid w:val="005E518D"/>
    <w:rsid w:val="005E55BD"/>
    <w:rsid w:val="005E5C4D"/>
    <w:rsid w:val="005E5D2F"/>
    <w:rsid w:val="005E5FDB"/>
    <w:rsid w:val="005E612B"/>
    <w:rsid w:val="005E618D"/>
    <w:rsid w:val="005E61E2"/>
    <w:rsid w:val="005E67E4"/>
    <w:rsid w:val="005E70EF"/>
    <w:rsid w:val="005E747D"/>
    <w:rsid w:val="005E7730"/>
    <w:rsid w:val="005E78DF"/>
    <w:rsid w:val="005E7E0C"/>
    <w:rsid w:val="005E7EF4"/>
    <w:rsid w:val="005F0161"/>
    <w:rsid w:val="005F04A6"/>
    <w:rsid w:val="005F0866"/>
    <w:rsid w:val="005F09D8"/>
    <w:rsid w:val="005F24AD"/>
    <w:rsid w:val="005F3252"/>
    <w:rsid w:val="005F3AE7"/>
    <w:rsid w:val="005F3FD4"/>
    <w:rsid w:val="005F40A0"/>
    <w:rsid w:val="005F45C8"/>
    <w:rsid w:val="005F4BD5"/>
    <w:rsid w:val="005F5364"/>
    <w:rsid w:val="005F598A"/>
    <w:rsid w:val="005F5E50"/>
    <w:rsid w:val="005F6232"/>
    <w:rsid w:val="005F6A34"/>
    <w:rsid w:val="005F6E86"/>
    <w:rsid w:val="005F747A"/>
    <w:rsid w:val="00600040"/>
    <w:rsid w:val="006014E4"/>
    <w:rsid w:val="006015DB"/>
    <w:rsid w:val="00602CFC"/>
    <w:rsid w:val="00603247"/>
    <w:rsid w:val="00604403"/>
    <w:rsid w:val="00606522"/>
    <w:rsid w:val="0061061A"/>
    <w:rsid w:val="00611394"/>
    <w:rsid w:val="006113E4"/>
    <w:rsid w:val="006116F0"/>
    <w:rsid w:val="00611E7D"/>
    <w:rsid w:val="006123E1"/>
    <w:rsid w:val="006131F4"/>
    <w:rsid w:val="0061362D"/>
    <w:rsid w:val="00613667"/>
    <w:rsid w:val="00614234"/>
    <w:rsid w:val="006151C2"/>
    <w:rsid w:val="006159CC"/>
    <w:rsid w:val="006202C4"/>
    <w:rsid w:val="00620687"/>
    <w:rsid w:val="006207C3"/>
    <w:rsid w:val="00621093"/>
    <w:rsid w:val="006219B9"/>
    <w:rsid w:val="00621AE9"/>
    <w:rsid w:val="00621C90"/>
    <w:rsid w:val="00621E38"/>
    <w:rsid w:val="00622742"/>
    <w:rsid w:val="00622CE8"/>
    <w:rsid w:val="00622E5A"/>
    <w:rsid w:val="006234F9"/>
    <w:rsid w:val="006237CC"/>
    <w:rsid w:val="00623992"/>
    <w:rsid w:val="00624102"/>
    <w:rsid w:val="00624CF4"/>
    <w:rsid w:val="0062520F"/>
    <w:rsid w:val="00626D40"/>
    <w:rsid w:val="0062779C"/>
    <w:rsid w:val="0062791C"/>
    <w:rsid w:val="00627A79"/>
    <w:rsid w:val="006300B3"/>
    <w:rsid w:val="00630157"/>
    <w:rsid w:val="006303A2"/>
    <w:rsid w:val="00630400"/>
    <w:rsid w:val="00631058"/>
    <w:rsid w:val="0063159B"/>
    <w:rsid w:val="00631C5E"/>
    <w:rsid w:val="0063239D"/>
    <w:rsid w:val="006341C1"/>
    <w:rsid w:val="00634269"/>
    <w:rsid w:val="006345C8"/>
    <w:rsid w:val="0063461D"/>
    <w:rsid w:val="0063467B"/>
    <w:rsid w:val="006350D9"/>
    <w:rsid w:val="00635445"/>
    <w:rsid w:val="0063562D"/>
    <w:rsid w:val="0063570F"/>
    <w:rsid w:val="00635B87"/>
    <w:rsid w:val="00635B8A"/>
    <w:rsid w:val="00636666"/>
    <w:rsid w:val="00636747"/>
    <w:rsid w:val="00636C67"/>
    <w:rsid w:val="00636CB6"/>
    <w:rsid w:val="00637ACC"/>
    <w:rsid w:val="00640272"/>
    <w:rsid w:val="006409A0"/>
    <w:rsid w:val="0064112F"/>
    <w:rsid w:val="0064156C"/>
    <w:rsid w:val="00641D84"/>
    <w:rsid w:val="0064225F"/>
    <w:rsid w:val="0064329F"/>
    <w:rsid w:val="00644DAB"/>
    <w:rsid w:val="00644DBB"/>
    <w:rsid w:val="00645140"/>
    <w:rsid w:val="006452A6"/>
    <w:rsid w:val="00645545"/>
    <w:rsid w:val="00645A4A"/>
    <w:rsid w:val="0064664A"/>
    <w:rsid w:val="00646F3D"/>
    <w:rsid w:val="006502A7"/>
    <w:rsid w:val="006506F6"/>
    <w:rsid w:val="00650EB8"/>
    <w:rsid w:val="00651D64"/>
    <w:rsid w:val="0065280C"/>
    <w:rsid w:val="006528E8"/>
    <w:rsid w:val="00652933"/>
    <w:rsid w:val="00653791"/>
    <w:rsid w:val="00653A28"/>
    <w:rsid w:val="00653E59"/>
    <w:rsid w:val="00654D5B"/>
    <w:rsid w:val="0065544B"/>
    <w:rsid w:val="00656A37"/>
    <w:rsid w:val="00656B45"/>
    <w:rsid w:val="00656E1F"/>
    <w:rsid w:val="00657053"/>
    <w:rsid w:val="006576E8"/>
    <w:rsid w:val="00660DDA"/>
    <w:rsid w:val="00661355"/>
    <w:rsid w:val="00661961"/>
    <w:rsid w:val="00661E54"/>
    <w:rsid w:val="00661FF1"/>
    <w:rsid w:val="006623BA"/>
    <w:rsid w:val="00663DC8"/>
    <w:rsid w:val="00663F1B"/>
    <w:rsid w:val="00665172"/>
    <w:rsid w:val="00665732"/>
    <w:rsid w:val="00666436"/>
    <w:rsid w:val="0066693B"/>
    <w:rsid w:val="00667367"/>
    <w:rsid w:val="00667429"/>
    <w:rsid w:val="0066770A"/>
    <w:rsid w:val="00667AC4"/>
    <w:rsid w:val="0067052E"/>
    <w:rsid w:val="00671824"/>
    <w:rsid w:val="00671838"/>
    <w:rsid w:val="00671FAA"/>
    <w:rsid w:val="00672935"/>
    <w:rsid w:val="006729BB"/>
    <w:rsid w:val="006730AE"/>
    <w:rsid w:val="00673664"/>
    <w:rsid w:val="00673AAB"/>
    <w:rsid w:val="0067439A"/>
    <w:rsid w:val="00674526"/>
    <w:rsid w:val="00674A5F"/>
    <w:rsid w:val="00674AC3"/>
    <w:rsid w:val="006755A6"/>
    <w:rsid w:val="0067567C"/>
    <w:rsid w:val="00675E34"/>
    <w:rsid w:val="00676071"/>
    <w:rsid w:val="0067658B"/>
    <w:rsid w:val="006767AC"/>
    <w:rsid w:val="00677076"/>
    <w:rsid w:val="00677389"/>
    <w:rsid w:val="00680258"/>
    <w:rsid w:val="0068056C"/>
    <w:rsid w:val="006809DA"/>
    <w:rsid w:val="0068100E"/>
    <w:rsid w:val="00681245"/>
    <w:rsid w:val="00681289"/>
    <w:rsid w:val="00681CF5"/>
    <w:rsid w:val="00682425"/>
    <w:rsid w:val="00682596"/>
    <w:rsid w:val="00683862"/>
    <w:rsid w:val="00683A20"/>
    <w:rsid w:val="0068492F"/>
    <w:rsid w:val="006857DA"/>
    <w:rsid w:val="00685CC0"/>
    <w:rsid w:val="006863D6"/>
    <w:rsid w:val="00686A74"/>
    <w:rsid w:val="00686E4A"/>
    <w:rsid w:val="006871EF"/>
    <w:rsid w:val="006878D0"/>
    <w:rsid w:val="00687D0E"/>
    <w:rsid w:val="00691571"/>
    <w:rsid w:val="0069189D"/>
    <w:rsid w:val="006919AF"/>
    <w:rsid w:val="00692190"/>
    <w:rsid w:val="006925B7"/>
    <w:rsid w:val="00692669"/>
    <w:rsid w:val="006928B9"/>
    <w:rsid w:val="00692ABF"/>
    <w:rsid w:val="00693159"/>
    <w:rsid w:val="00693857"/>
    <w:rsid w:val="00693CCD"/>
    <w:rsid w:val="0069438B"/>
    <w:rsid w:val="00694810"/>
    <w:rsid w:val="006949E1"/>
    <w:rsid w:val="006951D7"/>
    <w:rsid w:val="0069553F"/>
    <w:rsid w:val="00695FB2"/>
    <w:rsid w:val="00696ECC"/>
    <w:rsid w:val="00697710"/>
    <w:rsid w:val="00697C96"/>
    <w:rsid w:val="006A09E5"/>
    <w:rsid w:val="006A0C49"/>
    <w:rsid w:val="006A13D5"/>
    <w:rsid w:val="006A1675"/>
    <w:rsid w:val="006A1CB6"/>
    <w:rsid w:val="006A219A"/>
    <w:rsid w:val="006A26C4"/>
    <w:rsid w:val="006A271F"/>
    <w:rsid w:val="006A2FC4"/>
    <w:rsid w:val="006A3098"/>
    <w:rsid w:val="006A3ADA"/>
    <w:rsid w:val="006A40DD"/>
    <w:rsid w:val="006A4698"/>
    <w:rsid w:val="006A4B55"/>
    <w:rsid w:val="006A5214"/>
    <w:rsid w:val="006A6D55"/>
    <w:rsid w:val="006A737D"/>
    <w:rsid w:val="006A7A08"/>
    <w:rsid w:val="006B0948"/>
    <w:rsid w:val="006B0C32"/>
    <w:rsid w:val="006B153D"/>
    <w:rsid w:val="006B1859"/>
    <w:rsid w:val="006B185F"/>
    <w:rsid w:val="006B28DE"/>
    <w:rsid w:val="006B2BFB"/>
    <w:rsid w:val="006B3ED1"/>
    <w:rsid w:val="006B467B"/>
    <w:rsid w:val="006B5DA0"/>
    <w:rsid w:val="006B7BA9"/>
    <w:rsid w:val="006C00A1"/>
    <w:rsid w:val="006C1C01"/>
    <w:rsid w:val="006C306D"/>
    <w:rsid w:val="006C3C0F"/>
    <w:rsid w:val="006C3C3F"/>
    <w:rsid w:val="006C3E54"/>
    <w:rsid w:val="006C3F03"/>
    <w:rsid w:val="006C45B2"/>
    <w:rsid w:val="006C6255"/>
    <w:rsid w:val="006C68AE"/>
    <w:rsid w:val="006C6BF1"/>
    <w:rsid w:val="006C79B9"/>
    <w:rsid w:val="006C7FCE"/>
    <w:rsid w:val="006D0849"/>
    <w:rsid w:val="006D09E4"/>
    <w:rsid w:val="006D0AA3"/>
    <w:rsid w:val="006D1153"/>
    <w:rsid w:val="006D1354"/>
    <w:rsid w:val="006D1A06"/>
    <w:rsid w:val="006D22D8"/>
    <w:rsid w:val="006D3287"/>
    <w:rsid w:val="006D3DE7"/>
    <w:rsid w:val="006D43F9"/>
    <w:rsid w:val="006D4DE5"/>
    <w:rsid w:val="006D50BD"/>
    <w:rsid w:val="006D52A0"/>
    <w:rsid w:val="006D52CA"/>
    <w:rsid w:val="006D5354"/>
    <w:rsid w:val="006D6433"/>
    <w:rsid w:val="006D65BE"/>
    <w:rsid w:val="006D70D3"/>
    <w:rsid w:val="006E0550"/>
    <w:rsid w:val="006E19B2"/>
    <w:rsid w:val="006E333E"/>
    <w:rsid w:val="006E4489"/>
    <w:rsid w:val="006E555E"/>
    <w:rsid w:val="006E5707"/>
    <w:rsid w:val="006E6046"/>
    <w:rsid w:val="006E6B11"/>
    <w:rsid w:val="006E6CFB"/>
    <w:rsid w:val="006E6F71"/>
    <w:rsid w:val="006E718B"/>
    <w:rsid w:val="006E7896"/>
    <w:rsid w:val="006E78EF"/>
    <w:rsid w:val="006E7C3D"/>
    <w:rsid w:val="006E7CF4"/>
    <w:rsid w:val="006F130F"/>
    <w:rsid w:val="006F2B2D"/>
    <w:rsid w:val="006F2F01"/>
    <w:rsid w:val="006F3220"/>
    <w:rsid w:val="006F383E"/>
    <w:rsid w:val="006F431B"/>
    <w:rsid w:val="006F486A"/>
    <w:rsid w:val="006F506F"/>
    <w:rsid w:val="006F709F"/>
    <w:rsid w:val="006F710A"/>
    <w:rsid w:val="006F7F5A"/>
    <w:rsid w:val="0070071E"/>
    <w:rsid w:val="00700813"/>
    <w:rsid w:val="0070092A"/>
    <w:rsid w:val="00700DA0"/>
    <w:rsid w:val="00701553"/>
    <w:rsid w:val="00701F7D"/>
    <w:rsid w:val="00702343"/>
    <w:rsid w:val="00703559"/>
    <w:rsid w:val="00703998"/>
    <w:rsid w:val="00703B4C"/>
    <w:rsid w:val="00704A02"/>
    <w:rsid w:val="00704A2A"/>
    <w:rsid w:val="00704E58"/>
    <w:rsid w:val="00705348"/>
    <w:rsid w:val="00706619"/>
    <w:rsid w:val="0071022C"/>
    <w:rsid w:val="0071052A"/>
    <w:rsid w:val="00710F0A"/>
    <w:rsid w:val="00711452"/>
    <w:rsid w:val="00711F4F"/>
    <w:rsid w:val="00713043"/>
    <w:rsid w:val="00713523"/>
    <w:rsid w:val="00714311"/>
    <w:rsid w:val="00714A37"/>
    <w:rsid w:val="0071566E"/>
    <w:rsid w:val="0071576C"/>
    <w:rsid w:val="007157B7"/>
    <w:rsid w:val="00715CE3"/>
    <w:rsid w:val="00716DA2"/>
    <w:rsid w:val="00716E41"/>
    <w:rsid w:val="007178A7"/>
    <w:rsid w:val="007202C3"/>
    <w:rsid w:val="007206FA"/>
    <w:rsid w:val="00721CFA"/>
    <w:rsid w:val="00721F30"/>
    <w:rsid w:val="00722729"/>
    <w:rsid w:val="00722B11"/>
    <w:rsid w:val="00722DD7"/>
    <w:rsid w:val="0072328D"/>
    <w:rsid w:val="00723952"/>
    <w:rsid w:val="00723BE4"/>
    <w:rsid w:val="007240DF"/>
    <w:rsid w:val="007241DC"/>
    <w:rsid w:val="007242E4"/>
    <w:rsid w:val="0072495D"/>
    <w:rsid w:val="00724BDA"/>
    <w:rsid w:val="007251C5"/>
    <w:rsid w:val="007259E4"/>
    <w:rsid w:val="00725D87"/>
    <w:rsid w:val="0072627B"/>
    <w:rsid w:val="0073004B"/>
    <w:rsid w:val="007301CB"/>
    <w:rsid w:val="00730679"/>
    <w:rsid w:val="0073248B"/>
    <w:rsid w:val="0073316F"/>
    <w:rsid w:val="007338B0"/>
    <w:rsid w:val="00733908"/>
    <w:rsid w:val="00733A53"/>
    <w:rsid w:val="00733AEE"/>
    <w:rsid w:val="00735959"/>
    <w:rsid w:val="00735B99"/>
    <w:rsid w:val="00735FED"/>
    <w:rsid w:val="0073615D"/>
    <w:rsid w:val="007367A7"/>
    <w:rsid w:val="00736D78"/>
    <w:rsid w:val="00737154"/>
    <w:rsid w:val="00737165"/>
    <w:rsid w:val="00737209"/>
    <w:rsid w:val="007377FB"/>
    <w:rsid w:val="00737D16"/>
    <w:rsid w:val="00737F90"/>
    <w:rsid w:val="0074033D"/>
    <w:rsid w:val="00740BD8"/>
    <w:rsid w:val="00741525"/>
    <w:rsid w:val="007418F6"/>
    <w:rsid w:val="00741CC0"/>
    <w:rsid w:val="00742933"/>
    <w:rsid w:val="00743840"/>
    <w:rsid w:val="00743D70"/>
    <w:rsid w:val="007453B0"/>
    <w:rsid w:val="007458FE"/>
    <w:rsid w:val="007462C4"/>
    <w:rsid w:val="0074695F"/>
    <w:rsid w:val="00746CDF"/>
    <w:rsid w:val="0074714F"/>
    <w:rsid w:val="007478D1"/>
    <w:rsid w:val="00747E25"/>
    <w:rsid w:val="00751CBC"/>
    <w:rsid w:val="00752A4C"/>
    <w:rsid w:val="007530F7"/>
    <w:rsid w:val="00753313"/>
    <w:rsid w:val="007535FB"/>
    <w:rsid w:val="00753C25"/>
    <w:rsid w:val="0075604D"/>
    <w:rsid w:val="00756838"/>
    <w:rsid w:val="00756B3E"/>
    <w:rsid w:val="00756D82"/>
    <w:rsid w:val="00757D15"/>
    <w:rsid w:val="00760072"/>
    <w:rsid w:val="00760617"/>
    <w:rsid w:val="0076069A"/>
    <w:rsid w:val="00760CF6"/>
    <w:rsid w:val="00760D9B"/>
    <w:rsid w:val="00760F2E"/>
    <w:rsid w:val="0076169C"/>
    <w:rsid w:val="00762315"/>
    <w:rsid w:val="00762BA8"/>
    <w:rsid w:val="00762BCB"/>
    <w:rsid w:val="00762CD7"/>
    <w:rsid w:val="007632F8"/>
    <w:rsid w:val="00763423"/>
    <w:rsid w:val="00763750"/>
    <w:rsid w:val="0076402F"/>
    <w:rsid w:val="00764090"/>
    <w:rsid w:val="00764C73"/>
    <w:rsid w:val="007653A5"/>
    <w:rsid w:val="007658F3"/>
    <w:rsid w:val="00765E33"/>
    <w:rsid w:val="007660B8"/>
    <w:rsid w:val="0076610F"/>
    <w:rsid w:val="0076695D"/>
    <w:rsid w:val="0076699B"/>
    <w:rsid w:val="00767C2E"/>
    <w:rsid w:val="00767C80"/>
    <w:rsid w:val="00767F89"/>
    <w:rsid w:val="00771261"/>
    <w:rsid w:val="00771E73"/>
    <w:rsid w:val="00772687"/>
    <w:rsid w:val="007728A6"/>
    <w:rsid w:val="00772F09"/>
    <w:rsid w:val="00772F6A"/>
    <w:rsid w:val="00774E36"/>
    <w:rsid w:val="0077520C"/>
    <w:rsid w:val="00775439"/>
    <w:rsid w:val="00775E7A"/>
    <w:rsid w:val="00775F6B"/>
    <w:rsid w:val="00776252"/>
    <w:rsid w:val="007776B7"/>
    <w:rsid w:val="007778E4"/>
    <w:rsid w:val="00780085"/>
    <w:rsid w:val="00780505"/>
    <w:rsid w:val="00781074"/>
    <w:rsid w:val="0078108E"/>
    <w:rsid w:val="007819C6"/>
    <w:rsid w:val="00782245"/>
    <w:rsid w:val="007823A9"/>
    <w:rsid w:val="00782462"/>
    <w:rsid w:val="00783CA8"/>
    <w:rsid w:val="00784089"/>
    <w:rsid w:val="007840AE"/>
    <w:rsid w:val="00784175"/>
    <w:rsid w:val="007843D4"/>
    <w:rsid w:val="00784698"/>
    <w:rsid w:val="007849FC"/>
    <w:rsid w:val="0078545B"/>
    <w:rsid w:val="00785AF8"/>
    <w:rsid w:val="00785C4E"/>
    <w:rsid w:val="00785C68"/>
    <w:rsid w:val="00785E33"/>
    <w:rsid w:val="007868C6"/>
    <w:rsid w:val="00786A91"/>
    <w:rsid w:val="00786DDC"/>
    <w:rsid w:val="007875A7"/>
    <w:rsid w:val="00787D2F"/>
    <w:rsid w:val="00787FA8"/>
    <w:rsid w:val="00790A80"/>
    <w:rsid w:val="00790D09"/>
    <w:rsid w:val="00791548"/>
    <w:rsid w:val="00793091"/>
    <w:rsid w:val="00793242"/>
    <w:rsid w:val="007943D7"/>
    <w:rsid w:val="00794A2B"/>
    <w:rsid w:val="00794C03"/>
    <w:rsid w:val="00794D66"/>
    <w:rsid w:val="00795178"/>
    <w:rsid w:val="0079600C"/>
    <w:rsid w:val="007967AE"/>
    <w:rsid w:val="00797202"/>
    <w:rsid w:val="007972A8"/>
    <w:rsid w:val="0079793B"/>
    <w:rsid w:val="007A008E"/>
    <w:rsid w:val="007A1380"/>
    <w:rsid w:val="007A17DE"/>
    <w:rsid w:val="007A1B03"/>
    <w:rsid w:val="007A22F0"/>
    <w:rsid w:val="007A22F4"/>
    <w:rsid w:val="007A26D8"/>
    <w:rsid w:val="007A28D1"/>
    <w:rsid w:val="007A31CF"/>
    <w:rsid w:val="007A33B7"/>
    <w:rsid w:val="007A37B1"/>
    <w:rsid w:val="007A37C8"/>
    <w:rsid w:val="007A39D3"/>
    <w:rsid w:val="007A3AC4"/>
    <w:rsid w:val="007A4C28"/>
    <w:rsid w:val="007A5683"/>
    <w:rsid w:val="007A59CE"/>
    <w:rsid w:val="007A5DD6"/>
    <w:rsid w:val="007A600A"/>
    <w:rsid w:val="007A6B0E"/>
    <w:rsid w:val="007A73D9"/>
    <w:rsid w:val="007A780F"/>
    <w:rsid w:val="007B07BD"/>
    <w:rsid w:val="007B0C69"/>
    <w:rsid w:val="007B1034"/>
    <w:rsid w:val="007B14C6"/>
    <w:rsid w:val="007B1917"/>
    <w:rsid w:val="007B1CB9"/>
    <w:rsid w:val="007B2042"/>
    <w:rsid w:val="007B25BA"/>
    <w:rsid w:val="007B30AA"/>
    <w:rsid w:val="007B3316"/>
    <w:rsid w:val="007B3485"/>
    <w:rsid w:val="007B3AA2"/>
    <w:rsid w:val="007B3AFC"/>
    <w:rsid w:val="007B40A7"/>
    <w:rsid w:val="007B58BA"/>
    <w:rsid w:val="007B5E36"/>
    <w:rsid w:val="007B68A3"/>
    <w:rsid w:val="007B719C"/>
    <w:rsid w:val="007B74B8"/>
    <w:rsid w:val="007B7B44"/>
    <w:rsid w:val="007C0DA8"/>
    <w:rsid w:val="007C182A"/>
    <w:rsid w:val="007C1DF9"/>
    <w:rsid w:val="007C24B9"/>
    <w:rsid w:val="007C2866"/>
    <w:rsid w:val="007C348C"/>
    <w:rsid w:val="007C3C3B"/>
    <w:rsid w:val="007C3D46"/>
    <w:rsid w:val="007C43A8"/>
    <w:rsid w:val="007C4933"/>
    <w:rsid w:val="007C54C9"/>
    <w:rsid w:val="007C558D"/>
    <w:rsid w:val="007C5AFF"/>
    <w:rsid w:val="007C63BD"/>
    <w:rsid w:val="007C72A4"/>
    <w:rsid w:val="007C7F40"/>
    <w:rsid w:val="007D0249"/>
    <w:rsid w:val="007D033C"/>
    <w:rsid w:val="007D05A7"/>
    <w:rsid w:val="007D0D22"/>
    <w:rsid w:val="007D108C"/>
    <w:rsid w:val="007D1E1F"/>
    <w:rsid w:val="007D2ABB"/>
    <w:rsid w:val="007D33AF"/>
    <w:rsid w:val="007D3B84"/>
    <w:rsid w:val="007D4506"/>
    <w:rsid w:val="007D47EA"/>
    <w:rsid w:val="007D4A34"/>
    <w:rsid w:val="007D51EF"/>
    <w:rsid w:val="007D6088"/>
    <w:rsid w:val="007D6677"/>
    <w:rsid w:val="007D6930"/>
    <w:rsid w:val="007D6938"/>
    <w:rsid w:val="007D6B24"/>
    <w:rsid w:val="007D6CC1"/>
    <w:rsid w:val="007D7095"/>
    <w:rsid w:val="007E161F"/>
    <w:rsid w:val="007E1D6B"/>
    <w:rsid w:val="007E2247"/>
    <w:rsid w:val="007E22CD"/>
    <w:rsid w:val="007E28C2"/>
    <w:rsid w:val="007E2C2D"/>
    <w:rsid w:val="007E396F"/>
    <w:rsid w:val="007E5A94"/>
    <w:rsid w:val="007E5D0B"/>
    <w:rsid w:val="007E605B"/>
    <w:rsid w:val="007E6707"/>
    <w:rsid w:val="007E76CD"/>
    <w:rsid w:val="007E7AFD"/>
    <w:rsid w:val="007E7BE8"/>
    <w:rsid w:val="007E7ED8"/>
    <w:rsid w:val="007F0224"/>
    <w:rsid w:val="007F0733"/>
    <w:rsid w:val="007F0A66"/>
    <w:rsid w:val="007F12E7"/>
    <w:rsid w:val="007F203A"/>
    <w:rsid w:val="007F2760"/>
    <w:rsid w:val="007F2AE7"/>
    <w:rsid w:val="007F32BE"/>
    <w:rsid w:val="007F37D6"/>
    <w:rsid w:val="007F4589"/>
    <w:rsid w:val="007F558A"/>
    <w:rsid w:val="007F5B83"/>
    <w:rsid w:val="007F61C4"/>
    <w:rsid w:val="007F61F4"/>
    <w:rsid w:val="007F6904"/>
    <w:rsid w:val="007F6CF3"/>
    <w:rsid w:val="007F6F31"/>
    <w:rsid w:val="007F7829"/>
    <w:rsid w:val="0080036D"/>
    <w:rsid w:val="0080055F"/>
    <w:rsid w:val="00800AA2"/>
    <w:rsid w:val="00800F91"/>
    <w:rsid w:val="008017B5"/>
    <w:rsid w:val="008017D1"/>
    <w:rsid w:val="008024B5"/>
    <w:rsid w:val="00802C12"/>
    <w:rsid w:val="00803087"/>
    <w:rsid w:val="0080365F"/>
    <w:rsid w:val="008036C0"/>
    <w:rsid w:val="00803B5E"/>
    <w:rsid w:val="00804077"/>
    <w:rsid w:val="00804C2C"/>
    <w:rsid w:val="00804E69"/>
    <w:rsid w:val="00804E7D"/>
    <w:rsid w:val="008050E5"/>
    <w:rsid w:val="008059B0"/>
    <w:rsid w:val="00805A5A"/>
    <w:rsid w:val="0080644B"/>
    <w:rsid w:val="00811458"/>
    <w:rsid w:val="0081159A"/>
    <w:rsid w:val="00811693"/>
    <w:rsid w:val="00811C48"/>
    <w:rsid w:val="0081265F"/>
    <w:rsid w:val="008127A0"/>
    <w:rsid w:val="00812A83"/>
    <w:rsid w:val="00813483"/>
    <w:rsid w:val="00813ACC"/>
    <w:rsid w:val="00814655"/>
    <w:rsid w:val="00814AA1"/>
    <w:rsid w:val="0081543E"/>
    <w:rsid w:val="00815B32"/>
    <w:rsid w:val="00815D3E"/>
    <w:rsid w:val="00815E2B"/>
    <w:rsid w:val="0081611B"/>
    <w:rsid w:val="00816B0E"/>
    <w:rsid w:val="008170B5"/>
    <w:rsid w:val="00817247"/>
    <w:rsid w:val="008178EC"/>
    <w:rsid w:val="0082042D"/>
    <w:rsid w:val="00820903"/>
    <w:rsid w:val="00821E11"/>
    <w:rsid w:val="00822854"/>
    <w:rsid w:val="00822E23"/>
    <w:rsid w:val="00823CF7"/>
    <w:rsid w:val="00824187"/>
    <w:rsid w:val="008244A4"/>
    <w:rsid w:val="00824EE9"/>
    <w:rsid w:val="008254EE"/>
    <w:rsid w:val="00825C76"/>
    <w:rsid w:val="00825CE7"/>
    <w:rsid w:val="008263A6"/>
    <w:rsid w:val="0082787C"/>
    <w:rsid w:val="00827C97"/>
    <w:rsid w:val="0083014F"/>
    <w:rsid w:val="008303D0"/>
    <w:rsid w:val="00830EB9"/>
    <w:rsid w:val="00831280"/>
    <w:rsid w:val="0083199A"/>
    <w:rsid w:val="00831AAF"/>
    <w:rsid w:val="00832C90"/>
    <w:rsid w:val="00833750"/>
    <w:rsid w:val="008339A2"/>
    <w:rsid w:val="00834736"/>
    <w:rsid w:val="00834DAA"/>
    <w:rsid w:val="008367CD"/>
    <w:rsid w:val="0083714E"/>
    <w:rsid w:val="008374B3"/>
    <w:rsid w:val="008375AD"/>
    <w:rsid w:val="00837C6A"/>
    <w:rsid w:val="008411AF"/>
    <w:rsid w:val="008416DA"/>
    <w:rsid w:val="008428E5"/>
    <w:rsid w:val="008429F7"/>
    <w:rsid w:val="0084383E"/>
    <w:rsid w:val="00843AEA"/>
    <w:rsid w:val="008441A4"/>
    <w:rsid w:val="0084447D"/>
    <w:rsid w:val="00844ABF"/>
    <w:rsid w:val="00844C9F"/>
    <w:rsid w:val="00844DD7"/>
    <w:rsid w:val="008450B7"/>
    <w:rsid w:val="00845210"/>
    <w:rsid w:val="0084563E"/>
    <w:rsid w:val="008459F6"/>
    <w:rsid w:val="00846023"/>
    <w:rsid w:val="00846647"/>
    <w:rsid w:val="008471C7"/>
    <w:rsid w:val="008473B0"/>
    <w:rsid w:val="008479B6"/>
    <w:rsid w:val="0085027F"/>
    <w:rsid w:val="008503E8"/>
    <w:rsid w:val="00850AB6"/>
    <w:rsid w:val="0085159C"/>
    <w:rsid w:val="00852CD7"/>
    <w:rsid w:val="00852D8F"/>
    <w:rsid w:val="00854D02"/>
    <w:rsid w:val="00855AC6"/>
    <w:rsid w:val="00855B3F"/>
    <w:rsid w:val="00855D43"/>
    <w:rsid w:val="0085635D"/>
    <w:rsid w:val="0085735F"/>
    <w:rsid w:val="00857452"/>
    <w:rsid w:val="00857FA1"/>
    <w:rsid w:val="00860341"/>
    <w:rsid w:val="0086059D"/>
    <w:rsid w:val="008608EB"/>
    <w:rsid w:val="00860C5D"/>
    <w:rsid w:val="00860D4F"/>
    <w:rsid w:val="0086254F"/>
    <w:rsid w:val="00862957"/>
    <w:rsid w:val="00862C39"/>
    <w:rsid w:val="00862EA2"/>
    <w:rsid w:val="008631DC"/>
    <w:rsid w:val="008632A6"/>
    <w:rsid w:val="00863912"/>
    <w:rsid w:val="00864190"/>
    <w:rsid w:val="008647EB"/>
    <w:rsid w:val="00864E40"/>
    <w:rsid w:val="00865377"/>
    <w:rsid w:val="008666A0"/>
    <w:rsid w:val="0086672F"/>
    <w:rsid w:val="00866C3B"/>
    <w:rsid w:val="00867073"/>
    <w:rsid w:val="00867875"/>
    <w:rsid w:val="00870A33"/>
    <w:rsid w:val="00870C19"/>
    <w:rsid w:val="00871972"/>
    <w:rsid w:val="00871B5F"/>
    <w:rsid w:val="00872D41"/>
    <w:rsid w:val="00873015"/>
    <w:rsid w:val="00873AF4"/>
    <w:rsid w:val="00874650"/>
    <w:rsid w:val="00874752"/>
    <w:rsid w:val="008755B3"/>
    <w:rsid w:val="00875C73"/>
    <w:rsid w:val="00875FB5"/>
    <w:rsid w:val="00876E45"/>
    <w:rsid w:val="00876E94"/>
    <w:rsid w:val="0087704B"/>
    <w:rsid w:val="00877D09"/>
    <w:rsid w:val="00881313"/>
    <w:rsid w:val="00881A48"/>
    <w:rsid w:val="008820C4"/>
    <w:rsid w:val="0088274B"/>
    <w:rsid w:val="00882C1B"/>
    <w:rsid w:val="00883A78"/>
    <w:rsid w:val="00884976"/>
    <w:rsid w:val="008857E7"/>
    <w:rsid w:val="008859C9"/>
    <w:rsid w:val="00885DD6"/>
    <w:rsid w:val="00885E25"/>
    <w:rsid w:val="00886726"/>
    <w:rsid w:val="008867E8"/>
    <w:rsid w:val="00886B46"/>
    <w:rsid w:val="008870AF"/>
    <w:rsid w:val="008874EC"/>
    <w:rsid w:val="00887561"/>
    <w:rsid w:val="0088764E"/>
    <w:rsid w:val="00887847"/>
    <w:rsid w:val="0088792C"/>
    <w:rsid w:val="00887D82"/>
    <w:rsid w:val="00890643"/>
    <w:rsid w:val="00890DDD"/>
    <w:rsid w:val="008916ED"/>
    <w:rsid w:val="0089252E"/>
    <w:rsid w:val="00893477"/>
    <w:rsid w:val="00893600"/>
    <w:rsid w:val="008944E3"/>
    <w:rsid w:val="008945AA"/>
    <w:rsid w:val="00894A16"/>
    <w:rsid w:val="00894A65"/>
    <w:rsid w:val="0089618B"/>
    <w:rsid w:val="008970FE"/>
    <w:rsid w:val="00897C8E"/>
    <w:rsid w:val="008A0137"/>
    <w:rsid w:val="008A05EA"/>
    <w:rsid w:val="008A12A2"/>
    <w:rsid w:val="008A1670"/>
    <w:rsid w:val="008A1A2F"/>
    <w:rsid w:val="008A32BF"/>
    <w:rsid w:val="008A35B9"/>
    <w:rsid w:val="008A4414"/>
    <w:rsid w:val="008A45FB"/>
    <w:rsid w:val="008A4859"/>
    <w:rsid w:val="008A4D12"/>
    <w:rsid w:val="008A4EF6"/>
    <w:rsid w:val="008A4F75"/>
    <w:rsid w:val="008A517C"/>
    <w:rsid w:val="008A53D7"/>
    <w:rsid w:val="008A5C62"/>
    <w:rsid w:val="008A5DA8"/>
    <w:rsid w:val="008A5DC6"/>
    <w:rsid w:val="008A6110"/>
    <w:rsid w:val="008A619C"/>
    <w:rsid w:val="008A6851"/>
    <w:rsid w:val="008A6C50"/>
    <w:rsid w:val="008A70B4"/>
    <w:rsid w:val="008B01A7"/>
    <w:rsid w:val="008B0BCE"/>
    <w:rsid w:val="008B1A36"/>
    <w:rsid w:val="008B1A4B"/>
    <w:rsid w:val="008B1F48"/>
    <w:rsid w:val="008B3133"/>
    <w:rsid w:val="008B3241"/>
    <w:rsid w:val="008B347A"/>
    <w:rsid w:val="008B3CAA"/>
    <w:rsid w:val="008B41D8"/>
    <w:rsid w:val="008B470D"/>
    <w:rsid w:val="008B4C94"/>
    <w:rsid w:val="008B5036"/>
    <w:rsid w:val="008B643C"/>
    <w:rsid w:val="008B6816"/>
    <w:rsid w:val="008B6F5A"/>
    <w:rsid w:val="008B7397"/>
    <w:rsid w:val="008B7A39"/>
    <w:rsid w:val="008B7E09"/>
    <w:rsid w:val="008C1124"/>
    <w:rsid w:val="008C1E0C"/>
    <w:rsid w:val="008C38F0"/>
    <w:rsid w:val="008C44FD"/>
    <w:rsid w:val="008C4D00"/>
    <w:rsid w:val="008C4DF3"/>
    <w:rsid w:val="008C500C"/>
    <w:rsid w:val="008C586C"/>
    <w:rsid w:val="008C6477"/>
    <w:rsid w:val="008C64E9"/>
    <w:rsid w:val="008C6AB1"/>
    <w:rsid w:val="008C6B7E"/>
    <w:rsid w:val="008C6DC3"/>
    <w:rsid w:val="008C761D"/>
    <w:rsid w:val="008C7DB4"/>
    <w:rsid w:val="008D02D6"/>
    <w:rsid w:val="008D13E4"/>
    <w:rsid w:val="008D162D"/>
    <w:rsid w:val="008D162F"/>
    <w:rsid w:val="008D1E26"/>
    <w:rsid w:val="008D213B"/>
    <w:rsid w:val="008D234A"/>
    <w:rsid w:val="008D24C9"/>
    <w:rsid w:val="008D3769"/>
    <w:rsid w:val="008D39C2"/>
    <w:rsid w:val="008D3D0B"/>
    <w:rsid w:val="008D423C"/>
    <w:rsid w:val="008D443A"/>
    <w:rsid w:val="008D4CB4"/>
    <w:rsid w:val="008D5660"/>
    <w:rsid w:val="008D696D"/>
    <w:rsid w:val="008D6A62"/>
    <w:rsid w:val="008D73D1"/>
    <w:rsid w:val="008D7A0B"/>
    <w:rsid w:val="008D7AEC"/>
    <w:rsid w:val="008E1213"/>
    <w:rsid w:val="008E13E2"/>
    <w:rsid w:val="008E18A7"/>
    <w:rsid w:val="008E1B7F"/>
    <w:rsid w:val="008E2530"/>
    <w:rsid w:val="008E291E"/>
    <w:rsid w:val="008E330B"/>
    <w:rsid w:val="008E3389"/>
    <w:rsid w:val="008E4117"/>
    <w:rsid w:val="008E4463"/>
    <w:rsid w:val="008E4E1D"/>
    <w:rsid w:val="008E554E"/>
    <w:rsid w:val="008E56ED"/>
    <w:rsid w:val="008E6002"/>
    <w:rsid w:val="008E63E9"/>
    <w:rsid w:val="008E65C6"/>
    <w:rsid w:val="008F039F"/>
    <w:rsid w:val="008F0DAC"/>
    <w:rsid w:val="008F0F28"/>
    <w:rsid w:val="008F114C"/>
    <w:rsid w:val="008F1A94"/>
    <w:rsid w:val="008F1D21"/>
    <w:rsid w:val="008F27A8"/>
    <w:rsid w:val="008F292A"/>
    <w:rsid w:val="008F321C"/>
    <w:rsid w:val="008F432A"/>
    <w:rsid w:val="008F562D"/>
    <w:rsid w:val="008F5895"/>
    <w:rsid w:val="008F597C"/>
    <w:rsid w:val="008F5D7C"/>
    <w:rsid w:val="008F5E71"/>
    <w:rsid w:val="008F6AC8"/>
    <w:rsid w:val="0090017F"/>
    <w:rsid w:val="00900DE1"/>
    <w:rsid w:val="00900F8F"/>
    <w:rsid w:val="00900FBD"/>
    <w:rsid w:val="0090105F"/>
    <w:rsid w:val="009028BF"/>
    <w:rsid w:val="009035D7"/>
    <w:rsid w:val="00903B7A"/>
    <w:rsid w:val="0090406D"/>
    <w:rsid w:val="0090471E"/>
    <w:rsid w:val="00904834"/>
    <w:rsid w:val="00904849"/>
    <w:rsid w:val="0090524C"/>
    <w:rsid w:val="0090525B"/>
    <w:rsid w:val="009052A5"/>
    <w:rsid w:val="00906203"/>
    <w:rsid w:val="009065CF"/>
    <w:rsid w:val="00906965"/>
    <w:rsid w:val="009077B8"/>
    <w:rsid w:val="00907929"/>
    <w:rsid w:val="00910370"/>
    <w:rsid w:val="0091062A"/>
    <w:rsid w:val="00910F91"/>
    <w:rsid w:val="00911272"/>
    <w:rsid w:val="00911AAC"/>
    <w:rsid w:val="00911D8E"/>
    <w:rsid w:val="00911E75"/>
    <w:rsid w:val="00913EEC"/>
    <w:rsid w:val="0091434E"/>
    <w:rsid w:val="00914BAE"/>
    <w:rsid w:val="0091636A"/>
    <w:rsid w:val="009167C0"/>
    <w:rsid w:val="009168B0"/>
    <w:rsid w:val="0091696D"/>
    <w:rsid w:val="00916D5B"/>
    <w:rsid w:val="00920027"/>
    <w:rsid w:val="00920C4B"/>
    <w:rsid w:val="00920EC6"/>
    <w:rsid w:val="00921082"/>
    <w:rsid w:val="009210B1"/>
    <w:rsid w:val="00921541"/>
    <w:rsid w:val="009221A9"/>
    <w:rsid w:val="00922299"/>
    <w:rsid w:val="00922C16"/>
    <w:rsid w:val="0092362C"/>
    <w:rsid w:val="00923F41"/>
    <w:rsid w:val="00924176"/>
    <w:rsid w:val="0092451B"/>
    <w:rsid w:val="009249DB"/>
    <w:rsid w:val="00924CD0"/>
    <w:rsid w:val="00924EBC"/>
    <w:rsid w:val="00924F3A"/>
    <w:rsid w:val="00925049"/>
    <w:rsid w:val="00925286"/>
    <w:rsid w:val="009260A7"/>
    <w:rsid w:val="009263F8"/>
    <w:rsid w:val="00927367"/>
    <w:rsid w:val="009276A6"/>
    <w:rsid w:val="0093018A"/>
    <w:rsid w:val="009306AC"/>
    <w:rsid w:val="009314FD"/>
    <w:rsid w:val="00931950"/>
    <w:rsid w:val="00931C10"/>
    <w:rsid w:val="00931D51"/>
    <w:rsid w:val="0093285D"/>
    <w:rsid w:val="00933E90"/>
    <w:rsid w:val="0093449C"/>
    <w:rsid w:val="00934EF7"/>
    <w:rsid w:val="009354E3"/>
    <w:rsid w:val="00936ABB"/>
    <w:rsid w:val="00937324"/>
    <w:rsid w:val="00937CA1"/>
    <w:rsid w:val="00942BF0"/>
    <w:rsid w:val="0094305C"/>
    <w:rsid w:val="00943445"/>
    <w:rsid w:val="00943E0A"/>
    <w:rsid w:val="00944B1C"/>
    <w:rsid w:val="00946CA8"/>
    <w:rsid w:val="00946D41"/>
    <w:rsid w:val="009475FA"/>
    <w:rsid w:val="00950A4D"/>
    <w:rsid w:val="00950F4D"/>
    <w:rsid w:val="00951241"/>
    <w:rsid w:val="00951410"/>
    <w:rsid w:val="009515A0"/>
    <w:rsid w:val="00951EC0"/>
    <w:rsid w:val="009520C5"/>
    <w:rsid w:val="00952EB4"/>
    <w:rsid w:val="009530BF"/>
    <w:rsid w:val="00953916"/>
    <w:rsid w:val="00953ABD"/>
    <w:rsid w:val="00953CA1"/>
    <w:rsid w:val="00953E93"/>
    <w:rsid w:val="00954CF9"/>
    <w:rsid w:val="009550A6"/>
    <w:rsid w:val="00956D67"/>
    <w:rsid w:val="009578D0"/>
    <w:rsid w:val="009600B6"/>
    <w:rsid w:val="00960CF7"/>
    <w:rsid w:val="00961C40"/>
    <w:rsid w:val="00961F24"/>
    <w:rsid w:val="00962238"/>
    <w:rsid w:val="0096231D"/>
    <w:rsid w:val="009627A7"/>
    <w:rsid w:val="00962D60"/>
    <w:rsid w:val="00962EAC"/>
    <w:rsid w:val="00963066"/>
    <w:rsid w:val="00963494"/>
    <w:rsid w:val="00963873"/>
    <w:rsid w:val="00963A0B"/>
    <w:rsid w:val="00963FCF"/>
    <w:rsid w:val="00964A70"/>
    <w:rsid w:val="00965156"/>
    <w:rsid w:val="00965815"/>
    <w:rsid w:val="00965FEC"/>
    <w:rsid w:val="00966EFB"/>
    <w:rsid w:val="00967652"/>
    <w:rsid w:val="009677E4"/>
    <w:rsid w:val="00967AA6"/>
    <w:rsid w:val="009712E5"/>
    <w:rsid w:val="00972091"/>
    <w:rsid w:val="00972C2D"/>
    <w:rsid w:val="00973403"/>
    <w:rsid w:val="009736CB"/>
    <w:rsid w:val="00973A01"/>
    <w:rsid w:val="009746D8"/>
    <w:rsid w:val="00974E17"/>
    <w:rsid w:val="0097542F"/>
    <w:rsid w:val="00975902"/>
    <w:rsid w:val="00975D31"/>
    <w:rsid w:val="00976468"/>
    <w:rsid w:val="00976E7B"/>
    <w:rsid w:val="00977D83"/>
    <w:rsid w:val="00981D8B"/>
    <w:rsid w:val="0098268E"/>
    <w:rsid w:val="00982AB1"/>
    <w:rsid w:val="00984739"/>
    <w:rsid w:val="00984C9B"/>
    <w:rsid w:val="00984E63"/>
    <w:rsid w:val="00985AFA"/>
    <w:rsid w:val="00985D85"/>
    <w:rsid w:val="0098694F"/>
    <w:rsid w:val="00987052"/>
    <w:rsid w:val="00987076"/>
    <w:rsid w:val="0098777E"/>
    <w:rsid w:val="00987A77"/>
    <w:rsid w:val="00990936"/>
    <w:rsid w:val="00990B19"/>
    <w:rsid w:val="00990DC9"/>
    <w:rsid w:val="009912AF"/>
    <w:rsid w:val="0099194F"/>
    <w:rsid w:val="00991F17"/>
    <w:rsid w:val="009921C8"/>
    <w:rsid w:val="009925D0"/>
    <w:rsid w:val="009928B6"/>
    <w:rsid w:val="00992D1E"/>
    <w:rsid w:val="00993A07"/>
    <w:rsid w:val="009945F6"/>
    <w:rsid w:val="00994966"/>
    <w:rsid w:val="009953AC"/>
    <w:rsid w:val="00995613"/>
    <w:rsid w:val="0099576E"/>
    <w:rsid w:val="00996385"/>
    <w:rsid w:val="009970F2"/>
    <w:rsid w:val="00997A76"/>
    <w:rsid w:val="009A06BF"/>
    <w:rsid w:val="009A13FB"/>
    <w:rsid w:val="009A1D0C"/>
    <w:rsid w:val="009A20C3"/>
    <w:rsid w:val="009A3654"/>
    <w:rsid w:val="009A4D8A"/>
    <w:rsid w:val="009A512D"/>
    <w:rsid w:val="009A62B7"/>
    <w:rsid w:val="009A68DB"/>
    <w:rsid w:val="009A6B7F"/>
    <w:rsid w:val="009A7069"/>
    <w:rsid w:val="009B0802"/>
    <w:rsid w:val="009B1BB3"/>
    <w:rsid w:val="009B1C17"/>
    <w:rsid w:val="009B2152"/>
    <w:rsid w:val="009B2620"/>
    <w:rsid w:val="009B2877"/>
    <w:rsid w:val="009B2B04"/>
    <w:rsid w:val="009B33C8"/>
    <w:rsid w:val="009B46A7"/>
    <w:rsid w:val="009B4A56"/>
    <w:rsid w:val="009B561E"/>
    <w:rsid w:val="009B59CA"/>
    <w:rsid w:val="009B5D34"/>
    <w:rsid w:val="009B5DEA"/>
    <w:rsid w:val="009B658F"/>
    <w:rsid w:val="009B68AC"/>
    <w:rsid w:val="009B6934"/>
    <w:rsid w:val="009B6E15"/>
    <w:rsid w:val="009B77FA"/>
    <w:rsid w:val="009C04A8"/>
    <w:rsid w:val="009C08AE"/>
    <w:rsid w:val="009C12A3"/>
    <w:rsid w:val="009C175C"/>
    <w:rsid w:val="009C1C26"/>
    <w:rsid w:val="009C1C68"/>
    <w:rsid w:val="009C1C8B"/>
    <w:rsid w:val="009C42F1"/>
    <w:rsid w:val="009C46D6"/>
    <w:rsid w:val="009C49DB"/>
    <w:rsid w:val="009C4BED"/>
    <w:rsid w:val="009C6059"/>
    <w:rsid w:val="009C6672"/>
    <w:rsid w:val="009C6F24"/>
    <w:rsid w:val="009C7448"/>
    <w:rsid w:val="009C7686"/>
    <w:rsid w:val="009C78EB"/>
    <w:rsid w:val="009D00D2"/>
    <w:rsid w:val="009D18F3"/>
    <w:rsid w:val="009D1A2F"/>
    <w:rsid w:val="009D1AF3"/>
    <w:rsid w:val="009D2164"/>
    <w:rsid w:val="009D22DC"/>
    <w:rsid w:val="009D2C8A"/>
    <w:rsid w:val="009D3771"/>
    <w:rsid w:val="009D385F"/>
    <w:rsid w:val="009D42A7"/>
    <w:rsid w:val="009D491E"/>
    <w:rsid w:val="009D4A78"/>
    <w:rsid w:val="009D50E1"/>
    <w:rsid w:val="009D53D4"/>
    <w:rsid w:val="009D5AAF"/>
    <w:rsid w:val="009D5ABB"/>
    <w:rsid w:val="009D5D97"/>
    <w:rsid w:val="009D5E7F"/>
    <w:rsid w:val="009D6689"/>
    <w:rsid w:val="009D66E6"/>
    <w:rsid w:val="009D7733"/>
    <w:rsid w:val="009D7FE4"/>
    <w:rsid w:val="009E1006"/>
    <w:rsid w:val="009E1B72"/>
    <w:rsid w:val="009E1E5A"/>
    <w:rsid w:val="009E20C1"/>
    <w:rsid w:val="009E2293"/>
    <w:rsid w:val="009E2860"/>
    <w:rsid w:val="009E3AAA"/>
    <w:rsid w:val="009E40CE"/>
    <w:rsid w:val="009E43FF"/>
    <w:rsid w:val="009E4E01"/>
    <w:rsid w:val="009E5117"/>
    <w:rsid w:val="009E5C0D"/>
    <w:rsid w:val="009E60D8"/>
    <w:rsid w:val="009E6D7B"/>
    <w:rsid w:val="009F1836"/>
    <w:rsid w:val="009F19F1"/>
    <w:rsid w:val="009F1E1F"/>
    <w:rsid w:val="009F207F"/>
    <w:rsid w:val="009F22A3"/>
    <w:rsid w:val="009F2CA3"/>
    <w:rsid w:val="009F33F9"/>
    <w:rsid w:val="009F366C"/>
    <w:rsid w:val="009F387E"/>
    <w:rsid w:val="009F3BE0"/>
    <w:rsid w:val="009F3E73"/>
    <w:rsid w:val="009F3F0A"/>
    <w:rsid w:val="009F404D"/>
    <w:rsid w:val="009F41D1"/>
    <w:rsid w:val="009F424F"/>
    <w:rsid w:val="009F52CD"/>
    <w:rsid w:val="009F5318"/>
    <w:rsid w:val="009F54DA"/>
    <w:rsid w:val="009F5BBE"/>
    <w:rsid w:val="009F5D9B"/>
    <w:rsid w:val="009F5EFB"/>
    <w:rsid w:val="009F6657"/>
    <w:rsid w:val="00A000B2"/>
    <w:rsid w:val="00A0082B"/>
    <w:rsid w:val="00A00982"/>
    <w:rsid w:val="00A00B2A"/>
    <w:rsid w:val="00A00D70"/>
    <w:rsid w:val="00A00EE5"/>
    <w:rsid w:val="00A01715"/>
    <w:rsid w:val="00A01F64"/>
    <w:rsid w:val="00A01FBA"/>
    <w:rsid w:val="00A02732"/>
    <w:rsid w:val="00A02799"/>
    <w:rsid w:val="00A02D66"/>
    <w:rsid w:val="00A02EC9"/>
    <w:rsid w:val="00A033DA"/>
    <w:rsid w:val="00A0381C"/>
    <w:rsid w:val="00A04784"/>
    <w:rsid w:val="00A04A61"/>
    <w:rsid w:val="00A0511C"/>
    <w:rsid w:val="00A0515C"/>
    <w:rsid w:val="00A056D8"/>
    <w:rsid w:val="00A05CA3"/>
    <w:rsid w:val="00A05CF8"/>
    <w:rsid w:val="00A060C6"/>
    <w:rsid w:val="00A0626D"/>
    <w:rsid w:val="00A062DE"/>
    <w:rsid w:val="00A0656E"/>
    <w:rsid w:val="00A06F61"/>
    <w:rsid w:val="00A07339"/>
    <w:rsid w:val="00A07714"/>
    <w:rsid w:val="00A07A6C"/>
    <w:rsid w:val="00A1019C"/>
    <w:rsid w:val="00A10261"/>
    <w:rsid w:val="00A10CA6"/>
    <w:rsid w:val="00A10F08"/>
    <w:rsid w:val="00A1226E"/>
    <w:rsid w:val="00A12383"/>
    <w:rsid w:val="00A12A94"/>
    <w:rsid w:val="00A12B00"/>
    <w:rsid w:val="00A1349D"/>
    <w:rsid w:val="00A13742"/>
    <w:rsid w:val="00A14261"/>
    <w:rsid w:val="00A16036"/>
    <w:rsid w:val="00A16AF7"/>
    <w:rsid w:val="00A16EE2"/>
    <w:rsid w:val="00A16FB4"/>
    <w:rsid w:val="00A1753C"/>
    <w:rsid w:val="00A17C0B"/>
    <w:rsid w:val="00A17EB8"/>
    <w:rsid w:val="00A206AB"/>
    <w:rsid w:val="00A21647"/>
    <w:rsid w:val="00A216F2"/>
    <w:rsid w:val="00A21DEB"/>
    <w:rsid w:val="00A22ABC"/>
    <w:rsid w:val="00A235EC"/>
    <w:rsid w:val="00A23DBA"/>
    <w:rsid w:val="00A24B9E"/>
    <w:rsid w:val="00A24FE8"/>
    <w:rsid w:val="00A25381"/>
    <w:rsid w:val="00A25621"/>
    <w:rsid w:val="00A25E96"/>
    <w:rsid w:val="00A26DD2"/>
    <w:rsid w:val="00A300FE"/>
    <w:rsid w:val="00A316FC"/>
    <w:rsid w:val="00A322AB"/>
    <w:rsid w:val="00A32443"/>
    <w:rsid w:val="00A32B88"/>
    <w:rsid w:val="00A33F7C"/>
    <w:rsid w:val="00A34656"/>
    <w:rsid w:val="00A36858"/>
    <w:rsid w:val="00A3713B"/>
    <w:rsid w:val="00A372BA"/>
    <w:rsid w:val="00A37C1C"/>
    <w:rsid w:val="00A406A6"/>
    <w:rsid w:val="00A40777"/>
    <w:rsid w:val="00A40D1E"/>
    <w:rsid w:val="00A415E0"/>
    <w:rsid w:val="00A41CD9"/>
    <w:rsid w:val="00A4246C"/>
    <w:rsid w:val="00A4308A"/>
    <w:rsid w:val="00A434B1"/>
    <w:rsid w:val="00A449BF"/>
    <w:rsid w:val="00A44BD3"/>
    <w:rsid w:val="00A44DB7"/>
    <w:rsid w:val="00A4511D"/>
    <w:rsid w:val="00A457CF"/>
    <w:rsid w:val="00A45898"/>
    <w:rsid w:val="00A458EB"/>
    <w:rsid w:val="00A45EDA"/>
    <w:rsid w:val="00A460E9"/>
    <w:rsid w:val="00A46740"/>
    <w:rsid w:val="00A46B3A"/>
    <w:rsid w:val="00A46C0B"/>
    <w:rsid w:val="00A47419"/>
    <w:rsid w:val="00A47496"/>
    <w:rsid w:val="00A47CB1"/>
    <w:rsid w:val="00A50108"/>
    <w:rsid w:val="00A5064E"/>
    <w:rsid w:val="00A50CFE"/>
    <w:rsid w:val="00A50F4D"/>
    <w:rsid w:val="00A510D5"/>
    <w:rsid w:val="00A5139C"/>
    <w:rsid w:val="00A520F8"/>
    <w:rsid w:val="00A522B1"/>
    <w:rsid w:val="00A52F5E"/>
    <w:rsid w:val="00A53456"/>
    <w:rsid w:val="00A54B4C"/>
    <w:rsid w:val="00A54E95"/>
    <w:rsid w:val="00A54F1F"/>
    <w:rsid w:val="00A55CD3"/>
    <w:rsid w:val="00A562C4"/>
    <w:rsid w:val="00A575C1"/>
    <w:rsid w:val="00A5761A"/>
    <w:rsid w:val="00A579D4"/>
    <w:rsid w:val="00A579D6"/>
    <w:rsid w:val="00A609CB"/>
    <w:rsid w:val="00A60CE5"/>
    <w:rsid w:val="00A6287F"/>
    <w:rsid w:val="00A63532"/>
    <w:rsid w:val="00A64C4F"/>
    <w:rsid w:val="00A64DEF"/>
    <w:rsid w:val="00A6516A"/>
    <w:rsid w:val="00A6568D"/>
    <w:rsid w:val="00A658A6"/>
    <w:rsid w:val="00A65C17"/>
    <w:rsid w:val="00A65F9B"/>
    <w:rsid w:val="00A65FF4"/>
    <w:rsid w:val="00A671B6"/>
    <w:rsid w:val="00A67223"/>
    <w:rsid w:val="00A678B8"/>
    <w:rsid w:val="00A67AD5"/>
    <w:rsid w:val="00A67B1C"/>
    <w:rsid w:val="00A7056E"/>
    <w:rsid w:val="00A7155E"/>
    <w:rsid w:val="00A7172B"/>
    <w:rsid w:val="00A7179B"/>
    <w:rsid w:val="00A71ABE"/>
    <w:rsid w:val="00A72D3F"/>
    <w:rsid w:val="00A7355E"/>
    <w:rsid w:val="00A73FBA"/>
    <w:rsid w:val="00A75459"/>
    <w:rsid w:val="00A75CB5"/>
    <w:rsid w:val="00A76B9F"/>
    <w:rsid w:val="00A77191"/>
    <w:rsid w:val="00A77655"/>
    <w:rsid w:val="00A77853"/>
    <w:rsid w:val="00A80E73"/>
    <w:rsid w:val="00A80FE3"/>
    <w:rsid w:val="00A82F3F"/>
    <w:rsid w:val="00A848EE"/>
    <w:rsid w:val="00A84A72"/>
    <w:rsid w:val="00A84A89"/>
    <w:rsid w:val="00A859A2"/>
    <w:rsid w:val="00A86089"/>
    <w:rsid w:val="00A8614A"/>
    <w:rsid w:val="00A867F2"/>
    <w:rsid w:val="00A873CA"/>
    <w:rsid w:val="00A87AB1"/>
    <w:rsid w:val="00A87B0E"/>
    <w:rsid w:val="00A901CD"/>
    <w:rsid w:val="00A903AB"/>
    <w:rsid w:val="00A90D75"/>
    <w:rsid w:val="00A91A92"/>
    <w:rsid w:val="00A91BE0"/>
    <w:rsid w:val="00A91C8D"/>
    <w:rsid w:val="00A924B6"/>
    <w:rsid w:val="00A9261F"/>
    <w:rsid w:val="00A927AB"/>
    <w:rsid w:val="00A92B9C"/>
    <w:rsid w:val="00A9363D"/>
    <w:rsid w:val="00A938DC"/>
    <w:rsid w:val="00A942CD"/>
    <w:rsid w:val="00A9436E"/>
    <w:rsid w:val="00A94B36"/>
    <w:rsid w:val="00A94EAA"/>
    <w:rsid w:val="00A95782"/>
    <w:rsid w:val="00A973B6"/>
    <w:rsid w:val="00A97659"/>
    <w:rsid w:val="00A97665"/>
    <w:rsid w:val="00AA02B2"/>
    <w:rsid w:val="00AA15DF"/>
    <w:rsid w:val="00AA1AD3"/>
    <w:rsid w:val="00AA1DBF"/>
    <w:rsid w:val="00AA252A"/>
    <w:rsid w:val="00AA2C5A"/>
    <w:rsid w:val="00AA3ABC"/>
    <w:rsid w:val="00AA51CD"/>
    <w:rsid w:val="00AA5627"/>
    <w:rsid w:val="00AA578E"/>
    <w:rsid w:val="00AA57DD"/>
    <w:rsid w:val="00AA63D5"/>
    <w:rsid w:val="00AA6960"/>
    <w:rsid w:val="00AA7531"/>
    <w:rsid w:val="00AA7F56"/>
    <w:rsid w:val="00AB0119"/>
    <w:rsid w:val="00AB07BA"/>
    <w:rsid w:val="00AB0AD1"/>
    <w:rsid w:val="00AB0D64"/>
    <w:rsid w:val="00AB25EE"/>
    <w:rsid w:val="00AB2710"/>
    <w:rsid w:val="00AB3787"/>
    <w:rsid w:val="00AB3FDE"/>
    <w:rsid w:val="00AB42B1"/>
    <w:rsid w:val="00AB43EF"/>
    <w:rsid w:val="00AB5599"/>
    <w:rsid w:val="00AB5FA9"/>
    <w:rsid w:val="00AB634E"/>
    <w:rsid w:val="00AC0B25"/>
    <w:rsid w:val="00AC219E"/>
    <w:rsid w:val="00AC245E"/>
    <w:rsid w:val="00AC2C60"/>
    <w:rsid w:val="00AC2D1E"/>
    <w:rsid w:val="00AC2EA9"/>
    <w:rsid w:val="00AC38A8"/>
    <w:rsid w:val="00AC46C4"/>
    <w:rsid w:val="00AC4789"/>
    <w:rsid w:val="00AC4A73"/>
    <w:rsid w:val="00AC4CAB"/>
    <w:rsid w:val="00AC518F"/>
    <w:rsid w:val="00AC561C"/>
    <w:rsid w:val="00AC5B33"/>
    <w:rsid w:val="00AC6183"/>
    <w:rsid w:val="00AC63A4"/>
    <w:rsid w:val="00AC65E2"/>
    <w:rsid w:val="00AC731E"/>
    <w:rsid w:val="00AC74AF"/>
    <w:rsid w:val="00AD04BE"/>
    <w:rsid w:val="00AD04CA"/>
    <w:rsid w:val="00AD1065"/>
    <w:rsid w:val="00AD115E"/>
    <w:rsid w:val="00AD15EB"/>
    <w:rsid w:val="00AD173F"/>
    <w:rsid w:val="00AD17C3"/>
    <w:rsid w:val="00AD223A"/>
    <w:rsid w:val="00AD2433"/>
    <w:rsid w:val="00AD2456"/>
    <w:rsid w:val="00AD24A4"/>
    <w:rsid w:val="00AD2B58"/>
    <w:rsid w:val="00AD2D05"/>
    <w:rsid w:val="00AD38BA"/>
    <w:rsid w:val="00AD43E0"/>
    <w:rsid w:val="00AD4FF6"/>
    <w:rsid w:val="00AD5944"/>
    <w:rsid w:val="00AD5951"/>
    <w:rsid w:val="00AD5E3C"/>
    <w:rsid w:val="00AD5F20"/>
    <w:rsid w:val="00AD6637"/>
    <w:rsid w:val="00AD72C8"/>
    <w:rsid w:val="00AD736E"/>
    <w:rsid w:val="00AD7686"/>
    <w:rsid w:val="00AD7C18"/>
    <w:rsid w:val="00AD7D36"/>
    <w:rsid w:val="00AD7F38"/>
    <w:rsid w:val="00AE02CF"/>
    <w:rsid w:val="00AE04BD"/>
    <w:rsid w:val="00AE0518"/>
    <w:rsid w:val="00AE074D"/>
    <w:rsid w:val="00AE0D4A"/>
    <w:rsid w:val="00AE1348"/>
    <w:rsid w:val="00AE1BC6"/>
    <w:rsid w:val="00AE1D7F"/>
    <w:rsid w:val="00AE1EA2"/>
    <w:rsid w:val="00AE32F6"/>
    <w:rsid w:val="00AE3839"/>
    <w:rsid w:val="00AE3CDD"/>
    <w:rsid w:val="00AE4298"/>
    <w:rsid w:val="00AE439D"/>
    <w:rsid w:val="00AE4E73"/>
    <w:rsid w:val="00AE54F4"/>
    <w:rsid w:val="00AE663D"/>
    <w:rsid w:val="00AE6A91"/>
    <w:rsid w:val="00AE6E39"/>
    <w:rsid w:val="00AE6FE7"/>
    <w:rsid w:val="00AE756F"/>
    <w:rsid w:val="00AE7CBF"/>
    <w:rsid w:val="00AF0340"/>
    <w:rsid w:val="00AF0E0A"/>
    <w:rsid w:val="00AF13B4"/>
    <w:rsid w:val="00AF1CF7"/>
    <w:rsid w:val="00AF254A"/>
    <w:rsid w:val="00AF2736"/>
    <w:rsid w:val="00AF434C"/>
    <w:rsid w:val="00AF660D"/>
    <w:rsid w:val="00AF6DB8"/>
    <w:rsid w:val="00AF6F15"/>
    <w:rsid w:val="00AF7A9F"/>
    <w:rsid w:val="00AF7C2A"/>
    <w:rsid w:val="00B0049B"/>
    <w:rsid w:val="00B00634"/>
    <w:rsid w:val="00B008A7"/>
    <w:rsid w:val="00B01B6D"/>
    <w:rsid w:val="00B03105"/>
    <w:rsid w:val="00B04B58"/>
    <w:rsid w:val="00B0689E"/>
    <w:rsid w:val="00B07217"/>
    <w:rsid w:val="00B1089A"/>
    <w:rsid w:val="00B10A53"/>
    <w:rsid w:val="00B10D6B"/>
    <w:rsid w:val="00B110E5"/>
    <w:rsid w:val="00B1138B"/>
    <w:rsid w:val="00B12347"/>
    <w:rsid w:val="00B13CCD"/>
    <w:rsid w:val="00B13D05"/>
    <w:rsid w:val="00B1489F"/>
    <w:rsid w:val="00B149F4"/>
    <w:rsid w:val="00B14BBE"/>
    <w:rsid w:val="00B14F8F"/>
    <w:rsid w:val="00B1503F"/>
    <w:rsid w:val="00B1514F"/>
    <w:rsid w:val="00B15D0A"/>
    <w:rsid w:val="00B15F23"/>
    <w:rsid w:val="00B163A1"/>
    <w:rsid w:val="00B16572"/>
    <w:rsid w:val="00B16737"/>
    <w:rsid w:val="00B16D49"/>
    <w:rsid w:val="00B17269"/>
    <w:rsid w:val="00B176F4"/>
    <w:rsid w:val="00B20449"/>
    <w:rsid w:val="00B205DB"/>
    <w:rsid w:val="00B208A2"/>
    <w:rsid w:val="00B2180C"/>
    <w:rsid w:val="00B2249F"/>
    <w:rsid w:val="00B2351B"/>
    <w:rsid w:val="00B23727"/>
    <w:rsid w:val="00B2394D"/>
    <w:rsid w:val="00B23F87"/>
    <w:rsid w:val="00B24933"/>
    <w:rsid w:val="00B24A99"/>
    <w:rsid w:val="00B24DD1"/>
    <w:rsid w:val="00B26733"/>
    <w:rsid w:val="00B268DE"/>
    <w:rsid w:val="00B2728F"/>
    <w:rsid w:val="00B27454"/>
    <w:rsid w:val="00B2759E"/>
    <w:rsid w:val="00B277CC"/>
    <w:rsid w:val="00B27EE6"/>
    <w:rsid w:val="00B30F11"/>
    <w:rsid w:val="00B31303"/>
    <w:rsid w:val="00B31365"/>
    <w:rsid w:val="00B317C5"/>
    <w:rsid w:val="00B32508"/>
    <w:rsid w:val="00B32595"/>
    <w:rsid w:val="00B33087"/>
    <w:rsid w:val="00B33907"/>
    <w:rsid w:val="00B339F5"/>
    <w:rsid w:val="00B35AAC"/>
    <w:rsid w:val="00B3654C"/>
    <w:rsid w:val="00B3673F"/>
    <w:rsid w:val="00B375EB"/>
    <w:rsid w:val="00B40210"/>
    <w:rsid w:val="00B40AAD"/>
    <w:rsid w:val="00B40B18"/>
    <w:rsid w:val="00B40B94"/>
    <w:rsid w:val="00B4271F"/>
    <w:rsid w:val="00B42D52"/>
    <w:rsid w:val="00B43CEC"/>
    <w:rsid w:val="00B43D2B"/>
    <w:rsid w:val="00B4403F"/>
    <w:rsid w:val="00B447E3"/>
    <w:rsid w:val="00B44B85"/>
    <w:rsid w:val="00B44BE1"/>
    <w:rsid w:val="00B44CD7"/>
    <w:rsid w:val="00B44DE3"/>
    <w:rsid w:val="00B45512"/>
    <w:rsid w:val="00B45E0E"/>
    <w:rsid w:val="00B463B2"/>
    <w:rsid w:val="00B46402"/>
    <w:rsid w:val="00B464B3"/>
    <w:rsid w:val="00B46678"/>
    <w:rsid w:val="00B47122"/>
    <w:rsid w:val="00B4716E"/>
    <w:rsid w:val="00B47C46"/>
    <w:rsid w:val="00B47FCE"/>
    <w:rsid w:val="00B5112C"/>
    <w:rsid w:val="00B51319"/>
    <w:rsid w:val="00B51D50"/>
    <w:rsid w:val="00B53252"/>
    <w:rsid w:val="00B54040"/>
    <w:rsid w:val="00B54884"/>
    <w:rsid w:val="00B54CDF"/>
    <w:rsid w:val="00B55854"/>
    <w:rsid w:val="00B55D3F"/>
    <w:rsid w:val="00B56E41"/>
    <w:rsid w:val="00B56EB4"/>
    <w:rsid w:val="00B572C4"/>
    <w:rsid w:val="00B573A7"/>
    <w:rsid w:val="00B575AC"/>
    <w:rsid w:val="00B57C30"/>
    <w:rsid w:val="00B57D7C"/>
    <w:rsid w:val="00B57D7E"/>
    <w:rsid w:val="00B603CF"/>
    <w:rsid w:val="00B60445"/>
    <w:rsid w:val="00B604E3"/>
    <w:rsid w:val="00B60CDB"/>
    <w:rsid w:val="00B61136"/>
    <w:rsid w:val="00B61509"/>
    <w:rsid w:val="00B617F5"/>
    <w:rsid w:val="00B61824"/>
    <w:rsid w:val="00B61905"/>
    <w:rsid w:val="00B62077"/>
    <w:rsid w:val="00B62358"/>
    <w:rsid w:val="00B62665"/>
    <w:rsid w:val="00B62DBA"/>
    <w:rsid w:val="00B62E6B"/>
    <w:rsid w:val="00B6360A"/>
    <w:rsid w:val="00B645F4"/>
    <w:rsid w:val="00B645FA"/>
    <w:rsid w:val="00B64695"/>
    <w:rsid w:val="00B649F4"/>
    <w:rsid w:val="00B64A4E"/>
    <w:rsid w:val="00B6501F"/>
    <w:rsid w:val="00B6712E"/>
    <w:rsid w:val="00B6729D"/>
    <w:rsid w:val="00B67D4E"/>
    <w:rsid w:val="00B7036E"/>
    <w:rsid w:val="00B71A81"/>
    <w:rsid w:val="00B71E8A"/>
    <w:rsid w:val="00B7243C"/>
    <w:rsid w:val="00B735CD"/>
    <w:rsid w:val="00B736A4"/>
    <w:rsid w:val="00B741AD"/>
    <w:rsid w:val="00B74E68"/>
    <w:rsid w:val="00B756D1"/>
    <w:rsid w:val="00B77A91"/>
    <w:rsid w:val="00B8003C"/>
    <w:rsid w:val="00B8039B"/>
    <w:rsid w:val="00B8055B"/>
    <w:rsid w:val="00B80B7B"/>
    <w:rsid w:val="00B80DB1"/>
    <w:rsid w:val="00B81031"/>
    <w:rsid w:val="00B81296"/>
    <w:rsid w:val="00B814DD"/>
    <w:rsid w:val="00B823D1"/>
    <w:rsid w:val="00B82438"/>
    <w:rsid w:val="00B835C8"/>
    <w:rsid w:val="00B83845"/>
    <w:rsid w:val="00B839E0"/>
    <w:rsid w:val="00B83C27"/>
    <w:rsid w:val="00B8413C"/>
    <w:rsid w:val="00B8422E"/>
    <w:rsid w:val="00B845DE"/>
    <w:rsid w:val="00B85278"/>
    <w:rsid w:val="00B853D3"/>
    <w:rsid w:val="00B85864"/>
    <w:rsid w:val="00B858F4"/>
    <w:rsid w:val="00B8643C"/>
    <w:rsid w:val="00B8691A"/>
    <w:rsid w:val="00B870C7"/>
    <w:rsid w:val="00B874D3"/>
    <w:rsid w:val="00B876F5"/>
    <w:rsid w:val="00B90341"/>
    <w:rsid w:val="00B90648"/>
    <w:rsid w:val="00B906EF"/>
    <w:rsid w:val="00B91294"/>
    <w:rsid w:val="00B91560"/>
    <w:rsid w:val="00B920E1"/>
    <w:rsid w:val="00B922EE"/>
    <w:rsid w:val="00B92AAC"/>
    <w:rsid w:val="00B92E90"/>
    <w:rsid w:val="00B93F5D"/>
    <w:rsid w:val="00B94269"/>
    <w:rsid w:val="00B944E3"/>
    <w:rsid w:val="00B9479B"/>
    <w:rsid w:val="00B9482C"/>
    <w:rsid w:val="00B94C5C"/>
    <w:rsid w:val="00B951CD"/>
    <w:rsid w:val="00B95651"/>
    <w:rsid w:val="00B956AA"/>
    <w:rsid w:val="00B959A3"/>
    <w:rsid w:val="00B97930"/>
    <w:rsid w:val="00B97FCD"/>
    <w:rsid w:val="00BA0AAD"/>
    <w:rsid w:val="00BA16C0"/>
    <w:rsid w:val="00BA179F"/>
    <w:rsid w:val="00BA20AC"/>
    <w:rsid w:val="00BA2364"/>
    <w:rsid w:val="00BA305E"/>
    <w:rsid w:val="00BA4563"/>
    <w:rsid w:val="00BA482E"/>
    <w:rsid w:val="00BA4A19"/>
    <w:rsid w:val="00BA4C62"/>
    <w:rsid w:val="00BA5BC7"/>
    <w:rsid w:val="00BA616A"/>
    <w:rsid w:val="00BA6410"/>
    <w:rsid w:val="00BA643B"/>
    <w:rsid w:val="00BA69F4"/>
    <w:rsid w:val="00BA725A"/>
    <w:rsid w:val="00BA74AF"/>
    <w:rsid w:val="00BA7909"/>
    <w:rsid w:val="00BB1265"/>
    <w:rsid w:val="00BB1F1E"/>
    <w:rsid w:val="00BB2033"/>
    <w:rsid w:val="00BB2187"/>
    <w:rsid w:val="00BB221D"/>
    <w:rsid w:val="00BB2A9D"/>
    <w:rsid w:val="00BB2B2E"/>
    <w:rsid w:val="00BB46E6"/>
    <w:rsid w:val="00BB4711"/>
    <w:rsid w:val="00BB4AF6"/>
    <w:rsid w:val="00BB6BF8"/>
    <w:rsid w:val="00BB7FE2"/>
    <w:rsid w:val="00BC00EF"/>
    <w:rsid w:val="00BC04EF"/>
    <w:rsid w:val="00BC0B3E"/>
    <w:rsid w:val="00BC0DD1"/>
    <w:rsid w:val="00BC0E85"/>
    <w:rsid w:val="00BC1AC6"/>
    <w:rsid w:val="00BC20FB"/>
    <w:rsid w:val="00BC32EF"/>
    <w:rsid w:val="00BC3365"/>
    <w:rsid w:val="00BC3423"/>
    <w:rsid w:val="00BC3807"/>
    <w:rsid w:val="00BC3E1B"/>
    <w:rsid w:val="00BC5350"/>
    <w:rsid w:val="00BC5866"/>
    <w:rsid w:val="00BC5A43"/>
    <w:rsid w:val="00BC6BBD"/>
    <w:rsid w:val="00BC703A"/>
    <w:rsid w:val="00BC712D"/>
    <w:rsid w:val="00BC78C7"/>
    <w:rsid w:val="00BD0005"/>
    <w:rsid w:val="00BD0583"/>
    <w:rsid w:val="00BD067C"/>
    <w:rsid w:val="00BD173E"/>
    <w:rsid w:val="00BD190D"/>
    <w:rsid w:val="00BD1D0F"/>
    <w:rsid w:val="00BD2211"/>
    <w:rsid w:val="00BD27EE"/>
    <w:rsid w:val="00BD4902"/>
    <w:rsid w:val="00BD50CB"/>
    <w:rsid w:val="00BD549A"/>
    <w:rsid w:val="00BD57B9"/>
    <w:rsid w:val="00BD6488"/>
    <w:rsid w:val="00BD6744"/>
    <w:rsid w:val="00BD7035"/>
    <w:rsid w:val="00BE051A"/>
    <w:rsid w:val="00BE087B"/>
    <w:rsid w:val="00BE0F3E"/>
    <w:rsid w:val="00BE150C"/>
    <w:rsid w:val="00BE15A5"/>
    <w:rsid w:val="00BE1857"/>
    <w:rsid w:val="00BE18E1"/>
    <w:rsid w:val="00BE2168"/>
    <w:rsid w:val="00BE2197"/>
    <w:rsid w:val="00BE222A"/>
    <w:rsid w:val="00BE27CF"/>
    <w:rsid w:val="00BE31E4"/>
    <w:rsid w:val="00BE3597"/>
    <w:rsid w:val="00BE3747"/>
    <w:rsid w:val="00BE50EA"/>
    <w:rsid w:val="00BE53D7"/>
    <w:rsid w:val="00BE5553"/>
    <w:rsid w:val="00BE57BE"/>
    <w:rsid w:val="00BE5E7D"/>
    <w:rsid w:val="00BE68DC"/>
    <w:rsid w:val="00BE7060"/>
    <w:rsid w:val="00BF099D"/>
    <w:rsid w:val="00BF1181"/>
    <w:rsid w:val="00BF12C8"/>
    <w:rsid w:val="00BF22DC"/>
    <w:rsid w:val="00BF288D"/>
    <w:rsid w:val="00BF349A"/>
    <w:rsid w:val="00BF38A2"/>
    <w:rsid w:val="00BF3A83"/>
    <w:rsid w:val="00BF437A"/>
    <w:rsid w:val="00BF5B40"/>
    <w:rsid w:val="00BF603F"/>
    <w:rsid w:val="00BF65F7"/>
    <w:rsid w:val="00BF6D62"/>
    <w:rsid w:val="00BF6DAB"/>
    <w:rsid w:val="00BF7996"/>
    <w:rsid w:val="00C00ACE"/>
    <w:rsid w:val="00C0117D"/>
    <w:rsid w:val="00C03425"/>
    <w:rsid w:val="00C03565"/>
    <w:rsid w:val="00C03734"/>
    <w:rsid w:val="00C04926"/>
    <w:rsid w:val="00C04CA6"/>
    <w:rsid w:val="00C04E28"/>
    <w:rsid w:val="00C0529E"/>
    <w:rsid w:val="00C053A0"/>
    <w:rsid w:val="00C0549E"/>
    <w:rsid w:val="00C05589"/>
    <w:rsid w:val="00C060F7"/>
    <w:rsid w:val="00C06226"/>
    <w:rsid w:val="00C062F2"/>
    <w:rsid w:val="00C078EA"/>
    <w:rsid w:val="00C07DD7"/>
    <w:rsid w:val="00C10CDA"/>
    <w:rsid w:val="00C11B69"/>
    <w:rsid w:val="00C12365"/>
    <w:rsid w:val="00C15588"/>
    <w:rsid w:val="00C20125"/>
    <w:rsid w:val="00C2020C"/>
    <w:rsid w:val="00C20737"/>
    <w:rsid w:val="00C208B9"/>
    <w:rsid w:val="00C22077"/>
    <w:rsid w:val="00C241FB"/>
    <w:rsid w:val="00C24620"/>
    <w:rsid w:val="00C25336"/>
    <w:rsid w:val="00C25485"/>
    <w:rsid w:val="00C257F5"/>
    <w:rsid w:val="00C2599C"/>
    <w:rsid w:val="00C25A01"/>
    <w:rsid w:val="00C26376"/>
    <w:rsid w:val="00C26431"/>
    <w:rsid w:val="00C27238"/>
    <w:rsid w:val="00C275E3"/>
    <w:rsid w:val="00C27866"/>
    <w:rsid w:val="00C27F4F"/>
    <w:rsid w:val="00C305C7"/>
    <w:rsid w:val="00C308EE"/>
    <w:rsid w:val="00C30FB6"/>
    <w:rsid w:val="00C311DA"/>
    <w:rsid w:val="00C315C8"/>
    <w:rsid w:val="00C318B7"/>
    <w:rsid w:val="00C320F2"/>
    <w:rsid w:val="00C321A4"/>
    <w:rsid w:val="00C32D2A"/>
    <w:rsid w:val="00C3338F"/>
    <w:rsid w:val="00C333AE"/>
    <w:rsid w:val="00C33552"/>
    <w:rsid w:val="00C340F6"/>
    <w:rsid w:val="00C3438C"/>
    <w:rsid w:val="00C350C6"/>
    <w:rsid w:val="00C351FE"/>
    <w:rsid w:val="00C3551B"/>
    <w:rsid w:val="00C357D7"/>
    <w:rsid w:val="00C35C8B"/>
    <w:rsid w:val="00C360F4"/>
    <w:rsid w:val="00C3616E"/>
    <w:rsid w:val="00C36852"/>
    <w:rsid w:val="00C36874"/>
    <w:rsid w:val="00C3730D"/>
    <w:rsid w:val="00C4020A"/>
    <w:rsid w:val="00C4070E"/>
    <w:rsid w:val="00C40AAB"/>
    <w:rsid w:val="00C40B31"/>
    <w:rsid w:val="00C40BC0"/>
    <w:rsid w:val="00C40E45"/>
    <w:rsid w:val="00C41A04"/>
    <w:rsid w:val="00C41D85"/>
    <w:rsid w:val="00C421B6"/>
    <w:rsid w:val="00C4270F"/>
    <w:rsid w:val="00C42B48"/>
    <w:rsid w:val="00C43624"/>
    <w:rsid w:val="00C4434E"/>
    <w:rsid w:val="00C44FC1"/>
    <w:rsid w:val="00C45206"/>
    <w:rsid w:val="00C45219"/>
    <w:rsid w:val="00C45220"/>
    <w:rsid w:val="00C461E6"/>
    <w:rsid w:val="00C4635C"/>
    <w:rsid w:val="00C47E89"/>
    <w:rsid w:val="00C47F39"/>
    <w:rsid w:val="00C50167"/>
    <w:rsid w:val="00C50440"/>
    <w:rsid w:val="00C50B1C"/>
    <w:rsid w:val="00C515A8"/>
    <w:rsid w:val="00C52649"/>
    <w:rsid w:val="00C534CE"/>
    <w:rsid w:val="00C53879"/>
    <w:rsid w:val="00C5437A"/>
    <w:rsid w:val="00C549B2"/>
    <w:rsid w:val="00C57B5D"/>
    <w:rsid w:val="00C60C69"/>
    <w:rsid w:val="00C620C4"/>
    <w:rsid w:val="00C62623"/>
    <w:rsid w:val="00C6289F"/>
    <w:rsid w:val="00C65B7C"/>
    <w:rsid w:val="00C66973"/>
    <w:rsid w:val="00C670B5"/>
    <w:rsid w:val="00C67243"/>
    <w:rsid w:val="00C6730C"/>
    <w:rsid w:val="00C67379"/>
    <w:rsid w:val="00C674CF"/>
    <w:rsid w:val="00C67E32"/>
    <w:rsid w:val="00C701B3"/>
    <w:rsid w:val="00C711C6"/>
    <w:rsid w:val="00C7133F"/>
    <w:rsid w:val="00C713C2"/>
    <w:rsid w:val="00C71CE6"/>
    <w:rsid w:val="00C722B1"/>
    <w:rsid w:val="00C72D83"/>
    <w:rsid w:val="00C73B8C"/>
    <w:rsid w:val="00C7417F"/>
    <w:rsid w:val="00C74557"/>
    <w:rsid w:val="00C74EE1"/>
    <w:rsid w:val="00C764B0"/>
    <w:rsid w:val="00C77914"/>
    <w:rsid w:val="00C77E92"/>
    <w:rsid w:val="00C80761"/>
    <w:rsid w:val="00C8198E"/>
    <w:rsid w:val="00C827C7"/>
    <w:rsid w:val="00C82D9F"/>
    <w:rsid w:val="00C8373F"/>
    <w:rsid w:val="00C83CDF"/>
    <w:rsid w:val="00C84306"/>
    <w:rsid w:val="00C848E4"/>
    <w:rsid w:val="00C851A2"/>
    <w:rsid w:val="00C853F4"/>
    <w:rsid w:val="00C858A1"/>
    <w:rsid w:val="00C85D0D"/>
    <w:rsid w:val="00C8645B"/>
    <w:rsid w:val="00C869C2"/>
    <w:rsid w:val="00C872FF"/>
    <w:rsid w:val="00C907F1"/>
    <w:rsid w:val="00C91D58"/>
    <w:rsid w:val="00C92310"/>
    <w:rsid w:val="00C92B89"/>
    <w:rsid w:val="00C9335D"/>
    <w:rsid w:val="00C94C1E"/>
    <w:rsid w:val="00C95555"/>
    <w:rsid w:val="00C968A2"/>
    <w:rsid w:val="00C96BA2"/>
    <w:rsid w:val="00C96BDA"/>
    <w:rsid w:val="00C97443"/>
    <w:rsid w:val="00C9755A"/>
    <w:rsid w:val="00C97AAF"/>
    <w:rsid w:val="00CA01FE"/>
    <w:rsid w:val="00CA0415"/>
    <w:rsid w:val="00CA0703"/>
    <w:rsid w:val="00CA079D"/>
    <w:rsid w:val="00CA07F2"/>
    <w:rsid w:val="00CA0B08"/>
    <w:rsid w:val="00CA0B7C"/>
    <w:rsid w:val="00CA0BCC"/>
    <w:rsid w:val="00CA1459"/>
    <w:rsid w:val="00CA14E5"/>
    <w:rsid w:val="00CA171A"/>
    <w:rsid w:val="00CA3093"/>
    <w:rsid w:val="00CA3440"/>
    <w:rsid w:val="00CA4FEF"/>
    <w:rsid w:val="00CA5207"/>
    <w:rsid w:val="00CA528A"/>
    <w:rsid w:val="00CA57ED"/>
    <w:rsid w:val="00CA65AA"/>
    <w:rsid w:val="00CA65BC"/>
    <w:rsid w:val="00CA6B9F"/>
    <w:rsid w:val="00CA6E84"/>
    <w:rsid w:val="00CA73D1"/>
    <w:rsid w:val="00CB002D"/>
    <w:rsid w:val="00CB0810"/>
    <w:rsid w:val="00CB0F3A"/>
    <w:rsid w:val="00CB1180"/>
    <w:rsid w:val="00CB1A54"/>
    <w:rsid w:val="00CB1EB0"/>
    <w:rsid w:val="00CB24E9"/>
    <w:rsid w:val="00CB2772"/>
    <w:rsid w:val="00CB2EA3"/>
    <w:rsid w:val="00CB31C5"/>
    <w:rsid w:val="00CB3E70"/>
    <w:rsid w:val="00CB4040"/>
    <w:rsid w:val="00CB446D"/>
    <w:rsid w:val="00CB4750"/>
    <w:rsid w:val="00CB4A45"/>
    <w:rsid w:val="00CB4BFC"/>
    <w:rsid w:val="00CB4F71"/>
    <w:rsid w:val="00CB50CF"/>
    <w:rsid w:val="00CB5388"/>
    <w:rsid w:val="00CB53C5"/>
    <w:rsid w:val="00CB658A"/>
    <w:rsid w:val="00CB7663"/>
    <w:rsid w:val="00CC048B"/>
    <w:rsid w:val="00CC1492"/>
    <w:rsid w:val="00CC204C"/>
    <w:rsid w:val="00CC21B8"/>
    <w:rsid w:val="00CC268B"/>
    <w:rsid w:val="00CC2F02"/>
    <w:rsid w:val="00CC3202"/>
    <w:rsid w:val="00CC35B8"/>
    <w:rsid w:val="00CC36F3"/>
    <w:rsid w:val="00CC3753"/>
    <w:rsid w:val="00CC3E91"/>
    <w:rsid w:val="00CC3F83"/>
    <w:rsid w:val="00CC4C50"/>
    <w:rsid w:val="00CC507B"/>
    <w:rsid w:val="00CC7406"/>
    <w:rsid w:val="00CC7783"/>
    <w:rsid w:val="00CD07C2"/>
    <w:rsid w:val="00CD0947"/>
    <w:rsid w:val="00CD096C"/>
    <w:rsid w:val="00CD0EBA"/>
    <w:rsid w:val="00CD361E"/>
    <w:rsid w:val="00CD42C1"/>
    <w:rsid w:val="00CD433C"/>
    <w:rsid w:val="00CD44F6"/>
    <w:rsid w:val="00CD45D4"/>
    <w:rsid w:val="00CD4BBE"/>
    <w:rsid w:val="00CD5931"/>
    <w:rsid w:val="00CD5E93"/>
    <w:rsid w:val="00CD614C"/>
    <w:rsid w:val="00CD6C4E"/>
    <w:rsid w:val="00CD750C"/>
    <w:rsid w:val="00CD760D"/>
    <w:rsid w:val="00CD7BED"/>
    <w:rsid w:val="00CE06CF"/>
    <w:rsid w:val="00CE0D20"/>
    <w:rsid w:val="00CE115C"/>
    <w:rsid w:val="00CE11F9"/>
    <w:rsid w:val="00CE23EF"/>
    <w:rsid w:val="00CE2408"/>
    <w:rsid w:val="00CE25E3"/>
    <w:rsid w:val="00CE2BAD"/>
    <w:rsid w:val="00CE33FA"/>
    <w:rsid w:val="00CE3BA1"/>
    <w:rsid w:val="00CE4140"/>
    <w:rsid w:val="00CE5085"/>
    <w:rsid w:val="00CE533B"/>
    <w:rsid w:val="00CE54B0"/>
    <w:rsid w:val="00CE5A03"/>
    <w:rsid w:val="00CE616C"/>
    <w:rsid w:val="00CE63E7"/>
    <w:rsid w:val="00CE781F"/>
    <w:rsid w:val="00CE7A61"/>
    <w:rsid w:val="00CE7B21"/>
    <w:rsid w:val="00CE7C48"/>
    <w:rsid w:val="00CE7F0B"/>
    <w:rsid w:val="00CF00CC"/>
    <w:rsid w:val="00CF086B"/>
    <w:rsid w:val="00CF0D1F"/>
    <w:rsid w:val="00CF1EE9"/>
    <w:rsid w:val="00CF21D3"/>
    <w:rsid w:val="00CF252E"/>
    <w:rsid w:val="00CF267C"/>
    <w:rsid w:val="00CF2C79"/>
    <w:rsid w:val="00CF3FBC"/>
    <w:rsid w:val="00CF41AF"/>
    <w:rsid w:val="00CF449F"/>
    <w:rsid w:val="00CF47CD"/>
    <w:rsid w:val="00CF5B1C"/>
    <w:rsid w:val="00CF5F80"/>
    <w:rsid w:val="00CF65C9"/>
    <w:rsid w:val="00CF65DA"/>
    <w:rsid w:val="00CF68FF"/>
    <w:rsid w:val="00CF79F5"/>
    <w:rsid w:val="00D00331"/>
    <w:rsid w:val="00D00830"/>
    <w:rsid w:val="00D00982"/>
    <w:rsid w:val="00D01B33"/>
    <w:rsid w:val="00D02B68"/>
    <w:rsid w:val="00D036D5"/>
    <w:rsid w:val="00D03FDA"/>
    <w:rsid w:val="00D04110"/>
    <w:rsid w:val="00D04446"/>
    <w:rsid w:val="00D04A0D"/>
    <w:rsid w:val="00D05383"/>
    <w:rsid w:val="00D056A9"/>
    <w:rsid w:val="00D058F7"/>
    <w:rsid w:val="00D070B7"/>
    <w:rsid w:val="00D07FD9"/>
    <w:rsid w:val="00D104B6"/>
    <w:rsid w:val="00D10B05"/>
    <w:rsid w:val="00D110D8"/>
    <w:rsid w:val="00D11553"/>
    <w:rsid w:val="00D115BD"/>
    <w:rsid w:val="00D11B74"/>
    <w:rsid w:val="00D12AEF"/>
    <w:rsid w:val="00D12CF3"/>
    <w:rsid w:val="00D12EC0"/>
    <w:rsid w:val="00D137D8"/>
    <w:rsid w:val="00D139F2"/>
    <w:rsid w:val="00D14050"/>
    <w:rsid w:val="00D14F5F"/>
    <w:rsid w:val="00D15556"/>
    <w:rsid w:val="00D15D8D"/>
    <w:rsid w:val="00D16AD8"/>
    <w:rsid w:val="00D16C0C"/>
    <w:rsid w:val="00D171CA"/>
    <w:rsid w:val="00D1733B"/>
    <w:rsid w:val="00D17447"/>
    <w:rsid w:val="00D1796A"/>
    <w:rsid w:val="00D17A93"/>
    <w:rsid w:val="00D210AB"/>
    <w:rsid w:val="00D2112A"/>
    <w:rsid w:val="00D21613"/>
    <w:rsid w:val="00D21679"/>
    <w:rsid w:val="00D21F07"/>
    <w:rsid w:val="00D2249C"/>
    <w:rsid w:val="00D22758"/>
    <w:rsid w:val="00D233E0"/>
    <w:rsid w:val="00D2344C"/>
    <w:rsid w:val="00D235FF"/>
    <w:rsid w:val="00D23E87"/>
    <w:rsid w:val="00D25235"/>
    <w:rsid w:val="00D25B63"/>
    <w:rsid w:val="00D25CFB"/>
    <w:rsid w:val="00D25D1F"/>
    <w:rsid w:val="00D26911"/>
    <w:rsid w:val="00D26E52"/>
    <w:rsid w:val="00D2727E"/>
    <w:rsid w:val="00D2793A"/>
    <w:rsid w:val="00D27E59"/>
    <w:rsid w:val="00D27FFC"/>
    <w:rsid w:val="00D300F6"/>
    <w:rsid w:val="00D302B5"/>
    <w:rsid w:val="00D308C2"/>
    <w:rsid w:val="00D30ABA"/>
    <w:rsid w:val="00D30D7D"/>
    <w:rsid w:val="00D3134E"/>
    <w:rsid w:val="00D313CE"/>
    <w:rsid w:val="00D31DD8"/>
    <w:rsid w:val="00D31DF7"/>
    <w:rsid w:val="00D323F4"/>
    <w:rsid w:val="00D327A9"/>
    <w:rsid w:val="00D32D25"/>
    <w:rsid w:val="00D335C6"/>
    <w:rsid w:val="00D33BD7"/>
    <w:rsid w:val="00D34F6B"/>
    <w:rsid w:val="00D34FAC"/>
    <w:rsid w:val="00D352D9"/>
    <w:rsid w:val="00D35729"/>
    <w:rsid w:val="00D35C59"/>
    <w:rsid w:val="00D36037"/>
    <w:rsid w:val="00D36C98"/>
    <w:rsid w:val="00D36F60"/>
    <w:rsid w:val="00D371FC"/>
    <w:rsid w:val="00D3795C"/>
    <w:rsid w:val="00D37D8F"/>
    <w:rsid w:val="00D40232"/>
    <w:rsid w:val="00D40965"/>
    <w:rsid w:val="00D40E0A"/>
    <w:rsid w:val="00D41233"/>
    <w:rsid w:val="00D41409"/>
    <w:rsid w:val="00D41B22"/>
    <w:rsid w:val="00D42735"/>
    <w:rsid w:val="00D427F7"/>
    <w:rsid w:val="00D42D57"/>
    <w:rsid w:val="00D42FA7"/>
    <w:rsid w:val="00D44820"/>
    <w:rsid w:val="00D4493F"/>
    <w:rsid w:val="00D44E31"/>
    <w:rsid w:val="00D45520"/>
    <w:rsid w:val="00D45A21"/>
    <w:rsid w:val="00D45B03"/>
    <w:rsid w:val="00D45C76"/>
    <w:rsid w:val="00D460AF"/>
    <w:rsid w:val="00D46511"/>
    <w:rsid w:val="00D50531"/>
    <w:rsid w:val="00D50547"/>
    <w:rsid w:val="00D51E72"/>
    <w:rsid w:val="00D52CEE"/>
    <w:rsid w:val="00D53030"/>
    <w:rsid w:val="00D53294"/>
    <w:rsid w:val="00D53505"/>
    <w:rsid w:val="00D53874"/>
    <w:rsid w:val="00D53BA9"/>
    <w:rsid w:val="00D541C2"/>
    <w:rsid w:val="00D54D03"/>
    <w:rsid w:val="00D550EB"/>
    <w:rsid w:val="00D5538C"/>
    <w:rsid w:val="00D5553A"/>
    <w:rsid w:val="00D56158"/>
    <w:rsid w:val="00D56CD2"/>
    <w:rsid w:val="00D56E8C"/>
    <w:rsid w:val="00D57699"/>
    <w:rsid w:val="00D57A63"/>
    <w:rsid w:val="00D615DC"/>
    <w:rsid w:val="00D619B0"/>
    <w:rsid w:val="00D620A4"/>
    <w:rsid w:val="00D62421"/>
    <w:rsid w:val="00D62F4F"/>
    <w:rsid w:val="00D6330C"/>
    <w:rsid w:val="00D63A1C"/>
    <w:rsid w:val="00D63C89"/>
    <w:rsid w:val="00D63D29"/>
    <w:rsid w:val="00D64142"/>
    <w:rsid w:val="00D64261"/>
    <w:rsid w:val="00D64EE6"/>
    <w:rsid w:val="00D651C6"/>
    <w:rsid w:val="00D654BD"/>
    <w:rsid w:val="00D657C5"/>
    <w:rsid w:val="00D661E8"/>
    <w:rsid w:val="00D6775A"/>
    <w:rsid w:val="00D678FC"/>
    <w:rsid w:val="00D67983"/>
    <w:rsid w:val="00D67ABD"/>
    <w:rsid w:val="00D7019B"/>
    <w:rsid w:val="00D702CB"/>
    <w:rsid w:val="00D72519"/>
    <w:rsid w:val="00D72612"/>
    <w:rsid w:val="00D742A7"/>
    <w:rsid w:val="00D74E14"/>
    <w:rsid w:val="00D75480"/>
    <w:rsid w:val="00D7652A"/>
    <w:rsid w:val="00D7662B"/>
    <w:rsid w:val="00D768C2"/>
    <w:rsid w:val="00D769D9"/>
    <w:rsid w:val="00D76A55"/>
    <w:rsid w:val="00D76D08"/>
    <w:rsid w:val="00D76F78"/>
    <w:rsid w:val="00D7751E"/>
    <w:rsid w:val="00D7785D"/>
    <w:rsid w:val="00D77E6C"/>
    <w:rsid w:val="00D80093"/>
    <w:rsid w:val="00D802CD"/>
    <w:rsid w:val="00D80BA4"/>
    <w:rsid w:val="00D80CDD"/>
    <w:rsid w:val="00D810E7"/>
    <w:rsid w:val="00D815DE"/>
    <w:rsid w:val="00D8234B"/>
    <w:rsid w:val="00D826C8"/>
    <w:rsid w:val="00D8292D"/>
    <w:rsid w:val="00D82A36"/>
    <w:rsid w:val="00D83394"/>
    <w:rsid w:val="00D83402"/>
    <w:rsid w:val="00D83F5D"/>
    <w:rsid w:val="00D84A84"/>
    <w:rsid w:val="00D84B03"/>
    <w:rsid w:val="00D84FE7"/>
    <w:rsid w:val="00D85533"/>
    <w:rsid w:val="00D858A8"/>
    <w:rsid w:val="00D86612"/>
    <w:rsid w:val="00D8742D"/>
    <w:rsid w:val="00D8761D"/>
    <w:rsid w:val="00D87D0D"/>
    <w:rsid w:val="00D87EF9"/>
    <w:rsid w:val="00D90923"/>
    <w:rsid w:val="00D91A2E"/>
    <w:rsid w:val="00D92322"/>
    <w:rsid w:val="00D94D0B"/>
    <w:rsid w:val="00D952C7"/>
    <w:rsid w:val="00D96789"/>
    <w:rsid w:val="00D9684F"/>
    <w:rsid w:val="00DA1BDC"/>
    <w:rsid w:val="00DA205A"/>
    <w:rsid w:val="00DA25EC"/>
    <w:rsid w:val="00DA3019"/>
    <w:rsid w:val="00DA3155"/>
    <w:rsid w:val="00DA38FE"/>
    <w:rsid w:val="00DA39A9"/>
    <w:rsid w:val="00DA3A36"/>
    <w:rsid w:val="00DA3F96"/>
    <w:rsid w:val="00DA43E8"/>
    <w:rsid w:val="00DA45AF"/>
    <w:rsid w:val="00DA4702"/>
    <w:rsid w:val="00DA4726"/>
    <w:rsid w:val="00DA5A0F"/>
    <w:rsid w:val="00DA650D"/>
    <w:rsid w:val="00DA6679"/>
    <w:rsid w:val="00DA68CB"/>
    <w:rsid w:val="00DA7137"/>
    <w:rsid w:val="00DA7399"/>
    <w:rsid w:val="00DA780E"/>
    <w:rsid w:val="00DA7A98"/>
    <w:rsid w:val="00DB02A0"/>
    <w:rsid w:val="00DB18D2"/>
    <w:rsid w:val="00DB1AA7"/>
    <w:rsid w:val="00DB327B"/>
    <w:rsid w:val="00DB3353"/>
    <w:rsid w:val="00DB3592"/>
    <w:rsid w:val="00DB42F0"/>
    <w:rsid w:val="00DB52BC"/>
    <w:rsid w:val="00DB5835"/>
    <w:rsid w:val="00DB58E7"/>
    <w:rsid w:val="00DB5F9E"/>
    <w:rsid w:val="00DB636E"/>
    <w:rsid w:val="00DB638E"/>
    <w:rsid w:val="00DB6779"/>
    <w:rsid w:val="00DB6846"/>
    <w:rsid w:val="00DB747E"/>
    <w:rsid w:val="00DB7E45"/>
    <w:rsid w:val="00DC0EB1"/>
    <w:rsid w:val="00DC11B3"/>
    <w:rsid w:val="00DC1805"/>
    <w:rsid w:val="00DC2087"/>
    <w:rsid w:val="00DC211F"/>
    <w:rsid w:val="00DC2CEE"/>
    <w:rsid w:val="00DC3226"/>
    <w:rsid w:val="00DC357E"/>
    <w:rsid w:val="00DC3EE1"/>
    <w:rsid w:val="00DC51D9"/>
    <w:rsid w:val="00DC6F70"/>
    <w:rsid w:val="00DC77C2"/>
    <w:rsid w:val="00DC7D58"/>
    <w:rsid w:val="00DC7D69"/>
    <w:rsid w:val="00DC7EA7"/>
    <w:rsid w:val="00DD01AE"/>
    <w:rsid w:val="00DD0466"/>
    <w:rsid w:val="00DD09C5"/>
    <w:rsid w:val="00DD0B03"/>
    <w:rsid w:val="00DD15B6"/>
    <w:rsid w:val="00DD1EED"/>
    <w:rsid w:val="00DD210A"/>
    <w:rsid w:val="00DD2B6B"/>
    <w:rsid w:val="00DD2D63"/>
    <w:rsid w:val="00DD37FE"/>
    <w:rsid w:val="00DD414F"/>
    <w:rsid w:val="00DD4293"/>
    <w:rsid w:val="00DD44D8"/>
    <w:rsid w:val="00DD4E42"/>
    <w:rsid w:val="00DD4ED1"/>
    <w:rsid w:val="00DD58E1"/>
    <w:rsid w:val="00DD67ED"/>
    <w:rsid w:val="00DD6EE7"/>
    <w:rsid w:val="00DD7FFD"/>
    <w:rsid w:val="00DE0046"/>
    <w:rsid w:val="00DE03E8"/>
    <w:rsid w:val="00DE07D2"/>
    <w:rsid w:val="00DE2FB3"/>
    <w:rsid w:val="00DE360C"/>
    <w:rsid w:val="00DE4FC8"/>
    <w:rsid w:val="00DE5F4F"/>
    <w:rsid w:val="00DE5F8F"/>
    <w:rsid w:val="00DF075E"/>
    <w:rsid w:val="00DF21DE"/>
    <w:rsid w:val="00DF2B06"/>
    <w:rsid w:val="00DF2DDB"/>
    <w:rsid w:val="00DF350E"/>
    <w:rsid w:val="00DF406B"/>
    <w:rsid w:val="00DF5619"/>
    <w:rsid w:val="00DF584A"/>
    <w:rsid w:val="00DF631A"/>
    <w:rsid w:val="00DF6340"/>
    <w:rsid w:val="00DF6E14"/>
    <w:rsid w:val="00DF6E22"/>
    <w:rsid w:val="00DF6FC9"/>
    <w:rsid w:val="00DF7471"/>
    <w:rsid w:val="00DF7BE8"/>
    <w:rsid w:val="00E0106E"/>
    <w:rsid w:val="00E010FA"/>
    <w:rsid w:val="00E01207"/>
    <w:rsid w:val="00E019CD"/>
    <w:rsid w:val="00E02027"/>
    <w:rsid w:val="00E02C83"/>
    <w:rsid w:val="00E037F4"/>
    <w:rsid w:val="00E038EF"/>
    <w:rsid w:val="00E03A18"/>
    <w:rsid w:val="00E045D5"/>
    <w:rsid w:val="00E046FF"/>
    <w:rsid w:val="00E050F0"/>
    <w:rsid w:val="00E05452"/>
    <w:rsid w:val="00E0584B"/>
    <w:rsid w:val="00E05972"/>
    <w:rsid w:val="00E06DCA"/>
    <w:rsid w:val="00E06E05"/>
    <w:rsid w:val="00E072C7"/>
    <w:rsid w:val="00E07A8B"/>
    <w:rsid w:val="00E102D3"/>
    <w:rsid w:val="00E1048B"/>
    <w:rsid w:val="00E10CFB"/>
    <w:rsid w:val="00E111A3"/>
    <w:rsid w:val="00E12E48"/>
    <w:rsid w:val="00E13372"/>
    <w:rsid w:val="00E148BB"/>
    <w:rsid w:val="00E16307"/>
    <w:rsid w:val="00E1685A"/>
    <w:rsid w:val="00E1763F"/>
    <w:rsid w:val="00E1779D"/>
    <w:rsid w:val="00E17DBE"/>
    <w:rsid w:val="00E2120E"/>
    <w:rsid w:val="00E21818"/>
    <w:rsid w:val="00E2187B"/>
    <w:rsid w:val="00E221D3"/>
    <w:rsid w:val="00E22F00"/>
    <w:rsid w:val="00E2307D"/>
    <w:rsid w:val="00E233FD"/>
    <w:rsid w:val="00E23435"/>
    <w:rsid w:val="00E23700"/>
    <w:rsid w:val="00E2453D"/>
    <w:rsid w:val="00E248A9"/>
    <w:rsid w:val="00E25BB5"/>
    <w:rsid w:val="00E25C7A"/>
    <w:rsid w:val="00E2655C"/>
    <w:rsid w:val="00E26604"/>
    <w:rsid w:val="00E26DF5"/>
    <w:rsid w:val="00E26FE6"/>
    <w:rsid w:val="00E273A5"/>
    <w:rsid w:val="00E27697"/>
    <w:rsid w:val="00E30119"/>
    <w:rsid w:val="00E30AB3"/>
    <w:rsid w:val="00E326B2"/>
    <w:rsid w:val="00E3348C"/>
    <w:rsid w:val="00E3354F"/>
    <w:rsid w:val="00E35527"/>
    <w:rsid w:val="00E35DB5"/>
    <w:rsid w:val="00E3653B"/>
    <w:rsid w:val="00E36B44"/>
    <w:rsid w:val="00E36D19"/>
    <w:rsid w:val="00E37823"/>
    <w:rsid w:val="00E37C20"/>
    <w:rsid w:val="00E37E3D"/>
    <w:rsid w:val="00E403E8"/>
    <w:rsid w:val="00E40565"/>
    <w:rsid w:val="00E40744"/>
    <w:rsid w:val="00E419B3"/>
    <w:rsid w:val="00E419BC"/>
    <w:rsid w:val="00E419DA"/>
    <w:rsid w:val="00E42FF0"/>
    <w:rsid w:val="00E430AB"/>
    <w:rsid w:val="00E43F17"/>
    <w:rsid w:val="00E44A3E"/>
    <w:rsid w:val="00E44B80"/>
    <w:rsid w:val="00E4583F"/>
    <w:rsid w:val="00E46118"/>
    <w:rsid w:val="00E4627F"/>
    <w:rsid w:val="00E46866"/>
    <w:rsid w:val="00E475EE"/>
    <w:rsid w:val="00E47AAB"/>
    <w:rsid w:val="00E47E0E"/>
    <w:rsid w:val="00E501B2"/>
    <w:rsid w:val="00E50660"/>
    <w:rsid w:val="00E508DA"/>
    <w:rsid w:val="00E5093D"/>
    <w:rsid w:val="00E509A9"/>
    <w:rsid w:val="00E50C22"/>
    <w:rsid w:val="00E50FDB"/>
    <w:rsid w:val="00E51172"/>
    <w:rsid w:val="00E51AAD"/>
    <w:rsid w:val="00E51BCE"/>
    <w:rsid w:val="00E51C87"/>
    <w:rsid w:val="00E51CB8"/>
    <w:rsid w:val="00E5316A"/>
    <w:rsid w:val="00E53C29"/>
    <w:rsid w:val="00E53CFB"/>
    <w:rsid w:val="00E53D09"/>
    <w:rsid w:val="00E53F1E"/>
    <w:rsid w:val="00E53FE7"/>
    <w:rsid w:val="00E54EC9"/>
    <w:rsid w:val="00E56966"/>
    <w:rsid w:val="00E57440"/>
    <w:rsid w:val="00E6003B"/>
    <w:rsid w:val="00E6045C"/>
    <w:rsid w:val="00E6060D"/>
    <w:rsid w:val="00E61AAE"/>
    <w:rsid w:val="00E62184"/>
    <w:rsid w:val="00E63556"/>
    <w:rsid w:val="00E63D26"/>
    <w:rsid w:val="00E63FA6"/>
    <w:rsid w:val="00E647A9"/>
    <w:rsid w:val="00E647CA"/>
    <w:rsid w:val="00E648B0"/>
    <w:rsid w:val="00E65910"/>
    <w:rsid w:val="00E65AC8"/>
    <w:rsid w:val="00E664D9"/>
    <w:rsid w:val="00E66AE0"/>
    <w:rsid w:val="00E66C83"/>
    <w:rsid w:val="00E714DA"/>
    <w:rsid w:val="00E71536"/>
    <w:rsid w:val="00E71B7E"/>
    <w:rsid w:val="00E720E9"/>
    <w:rsid w:val="00E7223E"/>
    <w:rsid w:val="00E733E2"/>
    <w:rsid w:val="00E735A0"/>
    <w:rsid w:val="00E73616"/>
    <w:rsid w:val="00E74583"/>
    <w:rsid w:val="00E75BAC"/>
    <w:rsid w:val="00E76539"/>
    <w:rsid w:val="00E7704E"/>
    <w:rsid w:val="00E77629"/>
    <w:rsid w:val="00E77861"/>
    <w:rsid w:val="00E77AA0"/>
    <w:rsid w:val="00E810D4"/>
    <w:rsid w:val="00E819B4"/>
    <w:rsid w:val="00E825BD"/>
    <w:rsid w:val="00E82617"/>
    <w:rsid w:val="00E8299F"/>
    <w:rsid w:val="00E82AFA"/>
    <w:rsid w:val="00E82BB5"/>
    <w:rsid w:val="00E82CB8"/>
    <w:rsid w:val="00E83819"/>
    <w:rsid w:val="00E83AA9"/>
    <w:rsid w:val="00E85BFD"/>
    <w:rsid w:val="00E8670C"/>
    <w:rsid w:val="00E86E9F"/>
    <w:rsid w:val="00E8734B"/>
    <w:rsid w:val="00E90955"/>
    <w:rsid w:val="00E91421"/>
    <w:rsid w:val="00E91C80"/>
    <w:rsid w:val="00E924DD"/>
    <w:rsid w:val="00E92D3C"/>
    <w:rsid w:val="00E93950"/>
    <w:rsid w:val="00E93B9D"/>
    <w:rsid w:val="00E94012"/>
    <w:rsid w:val="00E95F04"/>
    <w:rsid w:val="00E96109"/>
    <w:rsid w:val="00E9618F"/>
    <w:rsid w:val="00E96E1A"/>
    <w:rsid w:val="00EA09F6"/>
    <w:rsid w:val="00EA0A04"/>
    <w:rsid w:val="00EA1742"/>
    <w:rsid w:val="00EA19D6"/>
    <w:rsid w:val="00EA1C33"/>
    <w:rsid w:val="00EA22B7"/>
    <w:rsid w:val="00EA330F"/>
    <w:rsid w:val="00EA3A5D"/>
    <w:rsid w:val="00EA3EBA"/>
    <w:rsid w:val="00EA4210"/>
    <w:rsid w:val="00EA5576"/>
    <w:rsid w:val="00EA571F"/>
    <w:rsid w:val="00EA59FE"/>
    <w:rsid w:val="00EA6088"/>
    <w:rsid w:val="00EA725C"/>
    <w:rsid w:val="00EA766B"/>
    <w:rsid w:val="00EA7775"/>
    <w:rsid w:val="00EA7D3C"/>
    <w:rsid w:val="00EB0604"/>
    <w:rsid w:val="00EB0976"/>
    <w:rsid w:val="00EB0AAD"/>
    <w:rsid w:val="00EB14D8"/>
    <w:rsid w:val="00EB1696"/>
    <w:rsid w:val="00EB2457"/>
    <w:rsid w:val="00EB2639"/>
    <w:rsid w:val="00EB3320"/>
    <w:rsid w:val="00EB3B73"/>
    <w:rsid w:val="00EB4E63"/>
    <w:rsid w:val="00EB561C"/>
    <w:rsid w:val="00EB58F4"/>
    <w:rsid w:val="00EB5AE1"/>
    <w:rsid w:val="00EB5DE6"/>
    <w:rsid w:val="00EB637B"/>
    <w:rsid w:val="00EB7B19"/>
    <w:rsid w:val="00EB7C0D"/>
    <w:rsid w:val="00EC0E1B"/>
    <w:rsid w:val="00EC1266"/>
    <w:rsid w:val="00EC1ADA"/>
    <w:rsid w:val="00EC3C8C"/>
    <w:rsid w:val="00EC3DE8"/>
    <w:rsid w:val="00EC47EC"/>
    <w:rsid w:val="00EC4B50"/>
    <w:rsid w:val="00EC5FB0"/>
    <w:rsid w:val="00EC6947"/>
    <w:rsid w:val="00EC6DF3"/>
    <w:rsid w:val="00EC715C"/>
    <w:rsid w:val="00EC717B"/>
    <w:rsid w:val="00EC7FC8"/>
    <w:rsid w:val="00ED1298"/>
    <w:rsid w:val="00ED16B4"/>
    <w:rsid w:val="00ED1910"/>
    <w:rsid w:val="00ED198C"/>
    <w:rsid w:val="00ED2738"/>
    <w:rsid w:val="00ED28E0"/>
    <w:rsid w:val="00ED29F2"/>
    <w:rsid w:val="00ED4570"/>
    <w:rsid w:val="00ED4756"/>
    <w:rsid w:val="00ED4E30"/>
    <w:rsid w:val="00ED6237"/>
    <w:rsid w:val="00ED64D0"/>
    <w:rsid w:val="00ED6EC3"/>
    <w:rsid w:val="00ED70AA"/>
    <w:rsid w:val="00ED7987"/>
    <w:rsid w:val="00ED7EBA"/>
    <w:rsid w:val="00EE1753"/>
    <w:rsid w:val="00EE2290"/>
    <w:rsid w:val="00EE2F37"/>
    <w:rsid w:val="00EE2F88"/>
    <w:rsid w:val="00EE30E7"/>
    <w:rsid w:val="00EE49EB"/>
    <w:rsid w:val="00EE5143"/>
    <w:rsid w:val="00EE5264"/>
    <w:rsid w:val="00EE5335"/>
    <w:rsid w:val="00EE5EB1"/>
    <w:rsid w:val="00EE7167"/>
    <w:rsid w:val="00EE79C9"/>
    <w:rsid w:val="00EF0002"/>
    <w:rsid w:val="00EF0B7C"/>
    <w:rsid w:val="00EF0F15"/>
    <w:rsid w:val="00EF10B2"/>
    <w:rsid w:val="00EF195C"/>
    <w:rsid w:val="00EF3920"/>
    <w:rsid w:val="00EF4317"/>
    <w:rsid w:val="00EF4C21"/>
    <w:rsid w:val="00EF583F"/>
    <w:rsid w:val="00EF5956"/>
    <w:rsid w:val="00EF5A2F"/>
    <w:rsid w:val="00EF5A30"/>
    <w:rsid w:val="00EF6690"/>
    <w:rsid w:val="00EF69B8"/>
    <w:rsid w:val="00EF77FA"/>
    <w:rsid w:val="00F008FD"/>
    <w:rsid w:val="00F0092B"/>
    <w:rsid w:val="00F009B3"/>
    <w:rsid w:val="00F01C13"/>
    <w:rsid w:val="00F026FA"/>
    <w:rsid w:val="00F030B6"/>
    <w:rsid w:val="00F034D5"/>
    <w:rsid w:val="00F039F8"/>
    <w:rsid w:val="00F03E72"/>
    <w:rsid w:val="00F043B7"/>
    <w:rsid w:val="00F045D6"/>
    <w:rsid w:val="00F0484D"/>
    <w:rsid w:val="00F0484F"/>
    <w:rsid w:val="00F04E78"/>
    <w:rsid w:val="00F04F06"/>
    <w:rsid w:val="00F05BEC"/>
    <w:rsid w:val="00F05E85"/>
    <w:rsid w:val="00F063D4"/>
    <w:rsid w:val="00F072A8"/>
    <w:rsid w:val="00F07C12"/>
    <w:rsid w:val="00F07F67"/>
    <w:rsid w:val="00F103B3"/>
    <w:rsid w:val="00F108E1"/>
    <w:rsid w:val="00F10DE8"/>
    <w:rsid w:val="00F11146"/>
    <w:rsid w:val="00F11201"/>
    <w:rsid w:val="00F1129C"/>
    <w:rsid w:val="00F1132E"/>
    <w:rsid w:val="00F11463"/>
    <w:rsid w:val="00F11757"/>
    <w:rsid w:val="00F12AD9"/>
    <w:rsid w:val="00F133E6"/>
    <w:rsid w:val="00F13439"/>
    <w:rsid w:val="00F13627"/>
    <w:rsid w:val="00F14080"/>
    <w:rsid w:val="00F1478F"/>
    <w:rsid w:val="00F14C86"/>
    <w:rsid w:val="00F15115"/>
    <w:rsid w:val="00F15313"/>
    <w:rsid w:val="00F153EA"/>
    <w:rsid w:val="00F1671C"/>
    <w:rsid w:val="00F17A32"/>
    <w:rsid w:val="00F17CD5"/>
    <w:rsid w:val="00F17F1D"/>
    <w:rsid w:val="00F20CFB"/>
    <w:rsid w:val="00F20DBF"/>
    <w:rsid w:val="00F20DFC"/>
    <w:rsid w:val="00F20F5D"/>
    <w:rsid w:val="00F212B0"/>
    <w:rsid w:val="00F21319"/>
    <w:rsid w:val="00F21D99"/>
    <w:rsid w:val="00F226A5"/>
    <w:rsid w:val="00F237ED"/>
    <w:rsid w:val="00F23D00"/>
    <w:rsid w:val="00F24922"/>
    <w:rsid w:val="00F24CBE"/>
    <w:rsid w:val="00F25025"/>
    <w:rsid w:val="00F25513"/>
    <w:rsid w:val="00F25836"/>
    <w:rsid w:val="00F26157"/>
    <w:rsid w:val="00F27BE9"/>
    <w:rsid w:val="00F3007F"/>
    <w:rsid w:val="00F3059C"/>
    <w:rsid w:val="00F30B63"/>
    <w:rsid w:val="00F31220"/>
    <w:rsid w:val="00F3257F"/>
    <w:rsid w:val="00F32FB5"/>
    <w:rsid w:val="00F33AB2"/>
    <w:rsid w:val="00F33F81"/>
    <w:rsid w:val="00F344F9"/>
    <w:rsid w:val="00F3458B"/>
    <w:rsid w:val="00F348D7"/>
    <w:rsid w:val="00F34CB6"/>
    <w:rsid w:val="00F34DCB"/>
    <w:rsid w:val="00F35516"/>
    <w:rsid w:val="00F35C0D"/>
    <w:rsid w:val="00F3626B"/>
    <w:rsid w:val="00F366CE"/>
    <w:rsid w:val="00F36BEC"/>
    <w:rsid w:val="00F3779D"/>
    <w:rsid w:val="00F37998"/>
    <w:rsid w:val="00F37C27"/>
    <w:rsid w:val="00F37DD0"/>
    <w:rsid w:val="00F37F62"/>
    <w:rsid w:val="00F40506"/>
    <w:rsid w:val="00F40A0A"/>
    <w:rsid w:val="00F41197"/>
    <w:rsid w:val="00F4156B"/>
    <w:rsid w:val="00F43482"/>
    <w:rsid w:val="00F434D0"/>
    <w:rsid w:val="00F437B6"/>
    <w:rsid w:val="00F43BC4"/>
    <w:rsid w:val="00F43C4F"/>
    <w:rsid w:val="00F442AC"/>
    <w:rsid w:val="00F444B7"/>
    <w:rsid w:val="00F44D68"/>
    <w:rsid w:val="00F4551C"/>
    <w:rsid w:val="00F45DD7"/>
    <w:rsid w:val="00F46B47"/>
    <w:rsid w:val="00F4734A"/>
    <w:rsid w:val="00F476E7"/>
    <w:rsid w:val="00F477DB"/>
    <w:rsid w:val="00F47FD9"/>
    <w:rsid w:val="00F50A8D"/>
    <w:rsid w:val="00F5142A"/>
    <w:rsid w:val="00F520AB"/>
    <w:rsid w:val="00F52204"/>
    <w:rsid w:val="00F527B3"/>
    <w:rsid w:val="00F53DA5"/>
    <w:rsid w:val="00F53EF2"/>
    <w:rsid w:val="00F54E66"/>
    <w:rsid w:val="00F555B8"/>
    <w:rsid w:val="00F5665D"/>
    <w:rsid w:val="00F5708A"/>
    <w:rsid w:val="00F5739B"/>
    <w:rsid w:val="00F57EE9"/>
    <w:rsid w:val="00F60263"/>
    <w:rsid w:val="00F608F6"/>
    <w:rsid w:val="00F61BFE"/>
    <w:rsid w:val="00F621E0"/>
    <w:rsid w:val="00F62FDF"/>
    <w:rsid w:val="00F63249"/>
    <w:rsid w:val="00F6348B"/>
    <w:rsid w:val="00F63F35"/>
    <w:rsid w:val="00F643F2"/>
    <w:rsid w:val="00F64C21"/>
    <w:rsid w:val="00F6542F"/>
    <w:rsid w:val="00F654BF"/>
    <w:rsid w:val="00F65572"/>
    <w:rsid w:val="00F65F82"/>
    <w:rsid w:val="00F66BF1"/>
    <w:rsid w:val="00F6792C"/>
    <w:rsid w:val="00F67DB4"/>
    <w:rsid w:val="00F713DD"/>
    <w:rsid w:val="00F71563"/>
    <w:rsid w:val="00F721FB"/>
    <w:rsid w:val="00F724B9"/>
    <w:rsid w:val="00F72C32"/>
    <w:rsid w:val="00F7307B"/>
    <w:rsid w:val="00F73A10"/>
    <w:rsid w:val="00F74D6E"/>
    <w:rsid w:val="00F75A17"/>
    <w:rsid w:val="00F76E97"/>
    <w:rsid w:val="00F771F5"/>
    <w:rsid w:val="00F77272"/>
    <w:rsid w:val="00F77E63"/>
    <w:rsid w:val="00F810A7"/>
    <w:rsid w:val="00F81DC4"/>
    <w:rsid w:val="00F82256"/>
    <w:rsid w:val="00F8278A"/>
    <w:rsid w:val="00F83552"/>
    <w:rsid w:val="00F837E6"/>
    <w:rsid w:val="00F83E99"/>
    <w:rsid w:val="00F84CA5"/>
    <w:rsid w:val="00F84D0D"/>
    <w:rsid w:val="00F85222"/>
    <w:rsid w:val="00F85680"/>
    <w:rsid w:val="00F861D3"/>
    <w:rsid w:val="00F86661"/>
    <w:rsid w:val="00F86E74"/>
    <w:rsid w:val="00F871EA"/>
    <w:rsid w:val="00F872A8"/>
    <w:rsid w:val="00F873AB"/>
    <w:rsid w:val="00F873E1"/>
    <w:rsid w:val="00F900AE"/>
    <w:rsid w:val="00F903E5"/>
    <w:rsid w:val="00F90C43"/>
    <w:rsid w:val="00F911E6"/>
    <w:rsid w:val="00F92015"/>
    <w:rsid w:val="00F921E7"/>
    <w:rsid w:val="00F92306"/>
    <w:rsid w:val="00F925F3"/>
    <w:rsid w:val="00F92724"/>
    <w:rsid w:val="00F92A8A"/>
    <w:rsid w:val="00F92D53"/>
    <w:rsid w:val="00F93752"/>
    <w:rsid w:val="00F93760"/>
    <w:rsid w:val="00F93A7A"/>
    <w:rsid w:val="00F93C3E"/>
    <w:rsid w:val="00F93DDC"/>
    <w:rsid w:val="00F94B80"/>
    <w:rsid w:val="00F94D83"/>
    <w:rsid w:val="00F9550D"/>
    <w:rsid w:val="00F95CEB"/>
    <w:rsid w:val="00F95EA0"/>
    <w:rsid w:val="00F961D2"/>
    <w:rsid w:val="00F96F9F"/>
    <w:rsid w:val="00F970EA"/>
    <w:rsid w:val="00F97B5F"/>
    <w:rsid w:val="00F97BED"/>
    <w:rsid w:val="00F97CAE"/>
    <w:rsid w:val="00FA0158"/>
    <w:rsid w:val="00FA0245"/>
    <w:rsid w:val="00FA131A"/>
    <w:rsid w:val="00FA1685"/>
    <w:rsid w:val="00FA16FA"/>
    <w:rsid w:val="00FA26F0"/>
    <w:rsid w:val="00FA2AF3"/>
    <w:rsid w:val="00FA3D74"/>
    <w:rsid w:val="00FA4807"/>
    <w:rsid w:val="00FA48CE"/>
    <w:rsid w:val="00FA4BD4"/>
    <w:rsid w:val="00FA58FB"/>
    <w:rsid w:val="00FA5B5A"/>
    <w:rsid w:val="00FA5C90"/>
    <w:rsid w:val="00FA5FCC"/>
    <w:rsid w:val="00FA6176"/>
    <w:rsid w:val="00FA673E"/>
    <w:rsid w:val="00FA7313"/>
    <w:rsid w:val="00FB073C"/>
    <w:rsid w:val="00FB0EDE"/>
    <w:rsid w:val="00FB0F39"/>
    <w:rsid w:val="00FB11FB"/>
    <w:rsid w:val="00FB2C63"/>
    <w:rsid w:val="00FB301D"/>
    <w:rsid w:val="00FB37D2"/>
    <w:rsid w:val="00FB391C"/>
    <w:rsid w:val="00FB3D17"/>
    <w:rsid w:val="00FB3E8E"/>
    <w:rsid w:val="00FB42FC"/>
    <w:rsid w:val="00FB5189"/>
    <w:rsid w:val="00FB51D2"/>
    <w:rsid w:val="00FB550D"/>
    <w:rsid w:val="00FB561B"/>
    <w:rsid w:val="00FB5DC9"/>
    <w:rsid w:val="00FB60EE"/>
    <w:rsid w:val="00FB663E"/>
    <w:rsid w:val="00FB6753"/>
    <w:rsid w:val="00FB6BC2"/>
    <w:rsid w:val="00FB7029"/>
    <w:rsid w:val="00FC041B"/>
    <w:rsid w:val="00FC0777"/>
    <w:rsid w:val="00FC0819"/>
    <w:rsid w:val="00FC12BA"/>
    <w:rsid w:val="00FC1DBF"/>
    <w:rsid w:val="00FC20EB"/>
    <w:rsid w:val="00FC26C7"/>
    <w:rsid w:val="00FC3CA8"/>
    <w:rsid w:val="00FC3EAC"/>
    <w:rsid w:val="00FC41B0"/>
    <w:rsid w:val="00FC4774"/>
    <w:rsid w:val="00FC4996"/>
    <w:rsid w:val="00FC4B2C"/>
    <w:rsid w:val="00FC4B2D"/>
    <w:rsid w:val="00FC500E"/>
    <w:rsid w:val="00FC55CC"/>
    <w:rsid w:val="00FC5BDB"/>
    <w:rsid w:val="00FC6329"/>
    <w:rsid w:val="00FC728F"/>
    <w:rsid w:val="00FC7694"/>
    <w:rsid w:val="00FC7AFF"/>
    <w:rsid w:val="00FD0570"/>
    <w:rsid w:val="00FD0648"/>
    <w:rsid w:val="00FD0CED"/>
    <w:rsid w:val="00FD13AF"/>
    <w:rsid w:val="00FD13B4"/>
    <w:rsid w:val="00FD170E"/>
    <w:rsid w:val="00FD1A1F"/>
    <w:rsid w:val="00FD2ADB"/>
    <w:rsid w:val="00FD39B5"/>
    <w:rsid w:val="00FD4812"/>
    <w:rsid w:val="00FD4904"/>
    <w:rsid w:val="00FD4A4A"/>
    <w:rsid w:val="00FD5D0D"/>
    <w:rsid w:val="00FD642B"/>
    <w:rsid w:val="00FD6B11"/>
    <w:rsid w:val="00FD6C98"/>
    <w:rsid w:val="00FD6FA4"/>
    <w:rsid w:val="00FE0C13"/>
    <w:rsid w:val="00FE127B"/>
    <w:rsid w:val="00FE1FD7"/>
    <w:rsid w:val="00FE216D"/>
    <w:rsid w:val="00FE2D3B"/>
    <w:rsid w:val="00FE3528"/>
    <w:rsid w:val="00FE39B1"/>
    <w:rsid w:val="00FE3B41"/>
    <w:rsid w:val="00FE3C28"/>
    <w:rsid w:val="00FE3EF5"/>
    <w:rsid w:val="00FE40BC"/>
    <w:rsid w:val="00FE463E"/>
    <w:rsid w:val="00FE4B71"/>
    <w:rsid w:val="00FE4C79"/>
    <w:rsid w:val="00FE6455"/>
    <w:rsid w:val="00FE6AEB"/>
    <w:rsid w:val="00FE6B3C"/>
    <w:rsid w:val="00FE6DFE"/>
    <w:rsid w:val="00FE7212"/>
    <w:rsid w:val="00FE73E6"/>
    <w:rsid w:val="00FF0460"/>
    <w:rsid w:val="00FF0599"/>
    <w:rsid w:val="00FF069A"/>
    <w:rsid w:val="00FF0FAB"/>
    <w:rsid w:val="00FF168E"/>
    <w:rsid w:val="00FF177F"/>
    <w:rsid w:val="00FF1AB9"/>
    <w:rsid w:val="00FF21B0"/>
    <w:rsid w:val="00FF2510"/>
    <w:rsid w:val="00FF2753"/>
    <w:rsid w:val="00FF2D7D"/>
    <w:rsid w:val="00FF3020"/>
    <w:rsid w:val="00FF316B"/>
    <w:rsid w:val="00FF3BF8"/>
    <w:rsid w:val="00FF3CBA"/>
    <w:rsid w:val="00FF4666"/>
    <w:rsid w:val="00FF5754"/>
    <w:rsid w:val="00FF6AF5"/>
    <w:rsid w:val="00FF6BD1"/>
    <w:rsid w:val="00FF6E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EEF8D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374"/>
    <w:pPr>
      <w:spacing w:after="160" w:line="259" w:lineRule="auto"/>
    </w:pPr>
  </w:style>
  <w:style w:type="paragraph" w:styleId="1">
    <w:name w:val="heading 1"/>
    <w:basedOn w:val="a"/>
    <w:next w:val="a"/>
    <w:link w:val="10"/>
    <w:qFormat/>
    <w:rsid w:val="00722DD7"/>
    <w:pPr>
      <w:keepNext/>
      <w:autoSpaceDE w:val="0"/>
      <w:autoSpaceDN w:val="0"/>
      <w:adjustRightInd w:val="0"/>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
    <w:unhideWhenUsed/>
    <w:qFormat/>
    <w:rsid w:val="00AE05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008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2D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2DD7"/>
    <w:rPr>
      <w:rFonts w:ascii="Tahoma" w:hAnsi="Tahoma" w:cs="Tahoma"/>
      <w:sz w:val="16"/>
      <w:szCs w:val="16"/>
    </w:rPr>
  </w:style>
  <w:style w:type="character" w:customStyle="1" w:styleId="10">
    <w:name w:val="Заголовок 1 Знак"/>
    <w:basedOn w:val="a0"/>
    <w:link w:val="1"/>
    <w:rsid w:val="00722DD7"/>
    <w:rPr>
      <w:rFonts w:ascii="Times New Roman" w:eastAsia="Times New Roman" w:hAnsi="Times New Roman" w:cs="Times New Roman"/>
      <w:b/>
      <w:bCs/>
      <w:sz w:val="24"/>
      <w:szCs w:val="24"/>
      <w:lang w:eastAsia="ru-RU"/>
    </w:rPr>
  </w:style>
  <w:style w:type="paragraph" w:styleId="a5">
    <w:name w:val="Normal (Web)"/>
    <w:basedOn w:val="a"/>
    <w:uiPriority w:val="99"/>
    <w:semiHidden/>
    <w:unhideWhenUsed/>
    <w:rsid w:val="00F86E74"/>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6">
    <w:name w:val="Hyperlink"/>
    <w:uiPriority w:val="99"/>
    <w:rsid w:val="00AE0518"/>
    <w:rPr>
      <w:color w:val="0000FF"/>
      <w:u w:val="single"/>
    </w:rPr>
  </w:style>
  <w:style w:type="paragraph" w:styleId="a7">
    <w:name w:val="TOC Heading"/>
    <w:basedOn w:val="1"/>
    <w:next w:val="a"/>
    <w:uiPriority w:val="39"/>
    <w:unhideWhenUsed/>
    <w:qFormat/>
    <w:rsid w:val="00AE0518"/>
    <w:pPr>
      <w:keepLines/>
      <w:autoSpaceDE/>
      <w:autoSpaceDN/>
      <w:adjustRightInd/>
      <w:spacing w:before="480" w:line="276" w:lineRule="auto"/>
      <w:outlineLvl w:val="9"/>
    </w:pPr>
    <w:rPr>
      <w:rFonts w:ascii="Cambria" w:hAnsi="Cambria"/>
      <w:color w:val="365F91"/>
      <w:sz w:val="28"/>
      <w:szCs w:val="28"/>
      <w:lang w:eastAsia="en-US"/>
    </w:rPr>
  </w:style>
  <w:style w:type="paragraph" w:styleId="11">
    <w:name w:val="toc 1"/>
    <w:basedOn w:val="a"/>
    <w:next w:val="a"/>
    <w:autoRedefine/>
    <w:uiPriority w:val="39"/>
    <w:rsid w:val="00640272"/>
    <w:pPr>
      <w:tabs>
        <w:tab w:val="right" w:leader="dot" w:pos="10195"/>
      </w:tabs>
      <w:spacing w:before="120" w:after="0" w:line="276" w:lineRule="auto"/>
    </w:pPr>
    <w:rPr>
      <w:rFonts w:ascii="Arial" w:eastAsiaTheme="majorEastAsia" w:hAnsi="Arial" w:cs="Arial"/>
      <w:b/>
      <w:bCs/>
      <w:noProof/>
      <w:sz w:val="28"/>
      <w:szCs w:val="24"/>
      <w:lang w:eastAsia="ru-RU"/>
    </w:rPr>
  </w:style>
  <w:style w:type="paragraph" w:styleId="21">
    <w:name w:val="toc 2"/>
    <w:basedOn w:val="a"/>
    <w:next w:val="a"/>
    <w:autoRedefine/>
    <w:uiPriority w:val="39"/>
    <w:rsid w:val="00785C68"/>
    <w:pPr>
      <w:tabs>
        <w:tab w:val="right" w:leader="dot" w:pos="9912"/>
      </w:tabs>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E0518"/>
    <w:rPr>
      <w:rFonts w:asciiTheme="majorHAnsi" w:eastAsiaTheme="majorEastAsia" w:hAnsiTheme="majorHAnsi" w:cstheme="majorBidi"/>
      <w:color w:val="365F91" w:themeColor="accent1" w:themeShade="BF"/>
      <w:sz w:val="26"/>
      <w:szCs w:val="26"/>
    </w:rPr>
  </w:style>
  <w:style w:type="paragraph" w:styleId="a8">
    <w:name w:val="Title"/>
    <w:basedOn w:val="a"/>
    <w:next w:val="a"/>
    <w:link w:val="a9"/>
    <w:uiPriority w:val="10"/>
    <w:qFormat/>
    <w:rsid w:val="00AE05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AE0518"/>
    <w:rPr>
      <w:rFonts w:asciiTheme="majorHAnsi" w:eastAsiaTheme="majorEastAsia" w:hAnsiTheme="majorHAnsi" w:cstheme="majorBidi"/>
      <w:spacing w:val="-10"/>
      <w:kern w:val="28"/>
      <w:sz w:val="56"/>
      <w:szCs w:val="56"/>
    </w:rPr>
  </w:style>
  <w:style w:type="paragraph" w:styleId="aa">
    <w:name w:val="footnote text"/>
    <w:basedOn w:val="a"/>
    <w:link w:val="ab"/>
    <w:uiPriority w:val="99"/>
    <w:rsid w:val="00AE05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AE0518"/>
    <w:rPr>
      <w:rFonts w:ascii="Times New Roman" w:eastAsia="Times New Roman" w:hAnsi="Times New Roman" w:cs="Times New Roman"/>
      <w:sz w:val="20"/>
      <w:szCs w:val="20"/>
      <w:lang w:eastAsia="ru-RU"/>
    </w:rPr>
  </w:style>
  <w:style w:type="character" w:styleId="ac">
    <w:name w:val="footnote reference"/>
    <w:basedOn w:val="a0"/>
    <w:uiPriority w:val="99"/>
    <w:semiHidden/>
    <w:rsid w:val="00AE0518"/>
    <w:rPr>
      <w:vertAlign w:val="superscript"/>
    </w:rPr>
  </w:style>
  <w:style w:type="paragraph" w:styleId="ad">
    <w:name w:val="header"/>
    <w:basedOn w:val="a"/>
    <w:link w:val="ae"/>
    <w:uiPriority w:val="99"/>
    <w:unhideWhenUsed/>
    <w:rsid w:val="00AE05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AE0518"/>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E05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E0518"/>
    <w:rPr>
      <w:rFonts w:ascii="Times New Roman" w:eastAsia="Times New Roman" w:hAnsi="Times New Roman" w:cs="Times New Roman"/>
      <w:sz w:val="24"/>
      <w:szCs w:val="24"/>
      <w:lang w:eastAsia="ru-RU"/>
    </w:rPr>
  </w:style>
  <w:style w:type="table" w:customStyle="1" w:styleId="-431">
    <w:name w:val="Таблица-сетка 4 — акцент 31"/>
    <w:basedOn w:val="a1"/>
    <w:uiPriority w:val="49"/>
    <w:rsid w:val="00F93A7A"/>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1">
    <w:name w:val="List Paragraph"/>
    <w:basedOn w:val="a"/>
    <w:uiPriority w:val="34"/>
    <w:qFormat/>
    <w:rsid w:val="005E3F85"/>
    <w:pPr>
      <w:spacing w:after="0" w:line="240" w:lineRule="auto"/>
      <w:ind w:left="720"/>
      <w:contextualSpacing/>
    </w:pPr>
    <w:rPr>
      <w:rFonts w:ascii="Times New Roman" w:eastAsia="Times New Roman" w:hAnsi="Times New Roman" w:cs="Times New Roman"/>
      <w:sz w:val="24"/>
      <w:szCs w:val="24"/>
      <w:lang w:eastAsia="ru-RU"/>
    </w:rPr>
  </w:style>
  <w:style w:type="table" w:styleId="af2">
    <w:name w:val="Table Grid"/>
    <w:basedOn w:val="a1"/>
    <w:uiPriority w:val="59"/>
    <w:rsid w:val="005344D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1"/>
    <w:next w:val="af2"/>
    <w:uiPriority w:val="39"/>
    <w:rsid w:val="00E509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 Spacing"/>
    <w:uiPriority w:val="1"/>
    <w:qFormat/>
    <w:rsid w:val="003D1732"/>
    <w:pPr>
      <w:spacing w:after="0" w:line="240" w:lineRule="auto"/>
    </w:pPr>
  </w:style>
  <w:style w:type="character" w:styleId="af4">
    <w:name w:val="Placeholder Text"/>
    <w:basedOn w:val="a0"/>
    <w:uiPriority w:val="99"/>
    <w:semiHidden/>
    <w:rsid w:val="00FE3B41"/>
    <w:rPr>
      <w:color w:val="808080"/>
    </w:rPr>
  </w:style>
  <w:style w:type="character" w:styleId="af5">
    <w:name w:val="Emphasis"/>
    <w:qFormat/>
    <w:rsid w:val="00E17DBE"/>
    <w:rPr>
      <w:i/>
      <w:iCs/>
    </w:rPr>
  </w:style>
  <w:style w:type="character" w:customStyle="1" w:styleId="30">
    <w:name w:val="Заголовок 3 Знак"/>
    <w:basedOn w:val="a0"/>
    <w:link w:val="3"/>
    <w:uiPriority w:val="9"/>
    <w:semiHidden/>
    <w:rsid w:val="00F008FD"/>
    <w:rPr>
      <w:rFonts w:asciiTheme="majorHAnsi" w:eastAsiaTheme="majorEastAsia" w:hAnsiTheme="majorHAnsi" w:cstheme="majorBidi"/>
      <w:color w:val="243F60" w:themeColor="accent1" w:themeShade="7F"/>
      <w:sz w:val="24"/>
      <w:szCs w:val="24"/>
    </w:rPr>
  </w:style>
  <w:style w:type="table" w:customStyle="1" w:styleId="22">
    <w:name w:val="Сетка таблицы2"/>
    <w:basedOn w:val="a1"/>
    <w:next w:val="af2"/>
    <w:uiPriority w:val="59"/>
    <w:rsid w:val="00F008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f2"/>
    <w:uiPriority w:val="59"/>
    <w:rsid w:val="00F008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zerg">
    <w:name w:val="zerg"/>
    <w:basedOn w:val="-3"/>
    <w:rsid w:val="00085C4A"/>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pPr>
        <w:jc w:val="left"/>
      </w:pPr>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semiHidden/>
    <w:unhideWhenUsed/>
    <w:rsid w:val="00085C4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32">
    <w:name w:val="toc 3"/>
    <w:basedOn w:val="a"/>
    <w:next w:val="a"/>
    <w:autoRedefine/>
    <w:uiPriority w:val="39"/>
    <w:unhideWhenUsed/>
    <w:rsid w:val="00085C4A"/>
    <w:pPr>
      <w:spacing w:after="100"/>
      <w:ind w:left="440"/>
    </w:pPr>
  </w:style>
  <w:style w:type="table" w:customStyle="1" w:styleId="zerg1">
    <w:name w:val="zerg1"/>
    <w:basedOn w:val="-3"/>
    <w:rsid w:val="008F6AC8"/>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pPr>
        <w:jc w:val="left"/>
      </w:pPr>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
    <w:name w:val="Сетка таблицы4"/>
    <w:basedOn w:val="a1"/>
    <w:next w:val="af2"/>
    <w:uiPriority w:val="39"/>
    <w:rsid w:val="007840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2"/>
    <w:uiPriority w:val="59"/>
    <w:rsid w:val="00175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Таблица-сетка 6 цветная — акцент 31"/>
    <w:basedOn w:val="a1"/>
    <w:next w:val="-632"/>
    <w:uiPriority w:val="51"/>
    <w:rsid w:val="00175639"/>
    <w:pPr>
      <w:spacing w:after="0" w:line="240" w:lineRule="auto"/>
      <w:ind w:firstLine="709"/>
      <w:jc w:val="both"/>
    </w:pPr>
    <w:rPr>
      <w:rFonts w:ascii="Times New Roman" w:eastAsia="Times New Roman" w:hAnsi="Times New Roman" w:cs="Times New Roman"/>
      <w:color w:val="76923C"/>
      <w:sz w:val="24"/>
      <w:szCs w:val="24"/>
      <w:lang w:eastAsia="ru-RU"/>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32">
    <w:name w:val="Таблица-сетка 6 цветная — акцент 32"/>
    <w:basedOn w:val="a1"/>
    <w:uiPriority w:val="51"/>
    <w:rsid w:val="00175639"/>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
    <w:name w:val="Сетка таблицы6"/>
    <w:basedOn w:val="a1"/>
    <w:next w:val="af2"/>
    <w:uiPriority w:val="59"/>
    <w:rsid w:val="00175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Таблица-сетка 4 — акцент 311"/>
    <w:basedOn w:val="a1"/>
    <w:uiPriority w:val="49"/>
    <w:rsid w:val="00175639"/>
    <w:pPr>
      <w:spacing w:after="0" w:line="240" w:lineRule="auto"/>
    </w:pPr>
    <w:rPr>
      <w:rFonts w:ascii="Calibri" w:eastAsia="Calibri" w:hAnsi="Calibri" w:cs="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321">
    <w:name w:val="Таблица-сетка 6 цветная — акцент 321"/>
    <w:basedOn w:val="a1"/>
    <w:uiPriority w:val="51"/>
    <w:rsid w:val="007A37C8"/>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7">
    <w:name w:val="Сетка таблицы7"/>
    <w:basedOn w:val="a1"/>
    <w:next w:val="af2"/>
    <w:uiPriority w:val="59"/>
    <w:rsid w:val="007A37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Таблица-сетка 6 цветная — акцент 33"/>
    <w:basedOn w:val="a1"/>
    <w:next w:val="-632"/>
    <w:uiPriority w:val="51"/>
    <w:rsid w:val="007A37C8"/>
    <w:pPr>
      <w:spacing w:after="0" w:line="240" w:lineRule="auto"/>
      <w:ind w:firstLine="709"/>
      <w:jc w:val="both"/>
    </w:pPr>
    <w:rPr>
      <w:rFonts w:ascii="Times New Roman" w:eastAsia="Times New Roman" w:hAnsi="Times New Roman" w:cs="Times New Roman"/>
      <w:color w:val="76923C"/>
      <w:sz w:val="24"/>
      <w:szCs w:val="24"/>
      <w:lang w:eastAsia="ru-RU"/>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3">
    <w:name w:val="Grid Table 6 Colorful Accent 3"/>
    <w:basedOn w:val="a1"/>
    <w:uiPriority w:val="51"/>
    <w:rsid w:val="00CE25E3"/>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8">
    <w:name w:val="Сетка таблицы8"/>
    <w:basedOn w:val="a1"/>
    <w:next w:val="af2"/>
    <w:uiPriority w:val="59"/>
    <w:rsid w:val="009F38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erg2">
    <w:name w:val="zerg2"/>
    <w:basedOn w:val="-3"/>
    <w:rsid w:val="00332CA1"/>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pPr>
        <w:jc w:val="left"/>
      </w:pPr>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374"/>
    <w:pPr>
      <w:spacing w:after="160" w:line="259" w:lineRule="auto"/>
    </w:pPr>
  </w:style>
  <w:style w:type="paragraph" w:styleId="1">
    <w:name w:val="heading 1"/>
    <w:basedOn w:val="a"/>
    <w:next w:val="a"/>
    <w:link w:val="10"/>
    <w:qFormat/>
    <w:rsid w:val="00722DD7"/>
    <w:pPr>
      <w:keepNext/>
      <w:autoSpaceDE w:val="0"/>
      <w:autoSpaceDN w:val="0"/>
      <w:adjustRightInd w:val="0"/>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
    <w:unhideWhenUsed/>
    <w:qFormat/>
    <w:rsid w:val="00AE05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008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2D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2DD7"/>
    <w:rPr>
      <w:rFonts w:ascii="Tahoma" w:hAnsi="Tahoma" w:cs="Tahoma"/>
      <w:sz w:val="16"/>
      <w:szCs w:val="16"/>
    </w:rPr>
  </w:style>
  <w:style w:type="character" w:customStyle="1" w:styleId="10">
    <w:name w:val="Заголовок 1 Знак"/>
    <w:basedOn w:val="a0"/>
    <w:link w:val="1"/>
    <w:rsid w:val="00722DD7"/>
    <w:rPr>
      <w:rFonts w:ascii="Times New Roman" w:eastAsia="Times New Roman" w:hAnsi="Times New Roman" w:cs="Times New Roman"/>
      <w:b/>
      <w:bCs/>
      <w:sz w:val="24"/>
      <w:szCs w:val="24"/>
      <w:lang w:eastAsia="ru-RU"/>
    </w:rPr>
  </w:style>
  <w:style w:type="paragraph" w:styleId="a5">
    <w:name w:val="Normal (Web)"/>
    <w:basedOn w:val="a"/>
    <w:uiPriority w:val="99"/>
    <w:semiHidden/>
    <w:unhideWhenUsed/>
    <w:rsid w:val="00F86E74"/>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6">
    <w:name w:val="Hyperlink"/>
    <w:uiPriority w:val="99"/>
    <w:rsid w:val="00AE0518"/>
    <w:rPr>
      <w:color w:val="0000FF"/>
      <w:u w:val="single"/>
    </w:rPr>
  </w:style>
  <w:style w:type="paragraph" w:styleId="a7">
    <w:name w:val="TOC Heading"/>
    <w:basedOn w:val="1"/>
    <w:next w:val="a"/>
    <w:uiPriority w:val="39"/>
    <w:unhideWhenUsed/>
    <w:qFormat/>
    <w:rsid w:val="00AE0518"/>
    <w:pPr>
      <w:keepLines/>
      <w:autoSpaceDE/>
      <w:autoSpaceDN/>
      <w:adjustRightInd/>
      <w:spacing w:before="480" w:line="276" w:lineRule="auto"/>
      <w:outlineLvl w:val="9"/>
    </w:pPr>
    <w:rPr>
      <w:rFonts w:ascii="Cambria" w:hAnsi="Cambria"/>
      <w:color w:val="365F91"/>
      <w:sz w:val="28"/>
      <w:szCs w:val="28"/>
      <w:lang w:eastAsia="en-US"/>
    </w:rPr>
  </w:style>
  <w:style w:type="paragraph" w:styleId="11">
    <w:name w:val="toc 1"/>
    <w:basedOn w:val="a"/>
    <w:next w:val="a"/>
    <w:autoRedefine/>
    <w:uiPriority w:val="39"/>
    <w:rsid w:val="00640272"/>
    <w:pPr>
      <w:tabs>
        <w:tab w:val="right" w:leader="dot" w:pos="10195"/>
      </w:tabs>
      <w:spacing w:before="120" w:after="0" w:line="276" w:lineRule="auto"/>
    </w:pPr>
    <w:rPr>
      <w:rFonts w:ascii="Arial" w:eastAsiaTheme="majorEastAsia" w:hAnsi="Arial" w:cs="Arial"/>
      <w:b/>
      <w:bCs/>
      <w:noProof/>
      <w:sz w:val="28"/>
      <w:szCs w:val="24"/>
      <w:lang w:eastAsia="ru-RU"/>
    </w:rPr>
  </w:style>
  <w:style w:type="paragraph" w:styleId="21">
    <w:name w:val="toc 2"/>
    <w:basedOn w:val="a"/>
    <w:next w:val="a"/>
    <w:autoRedefine/>
    <w:uiPriority w:val="39"/>
    <w:rsid w:val="00785C68"/>
    <w:pPr>
      <w:tabs>
        <w:tab w:val="right" w:leader="dot" w:pos="9912"/>
      </w:tabs>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E0518"/>
    <w:rPr>
      <w:rFonts w:asciiTheme="majorHAnsi" w:eastAsiaTheme="majorEastAsia" w:hAnsiTheme="majorHAnsi" w:cstheme="majorBidi"/>
      <w:color w:val="365F91" w:themeColor="accent1" w:themeShade="BF"/>
      <w:sz w:val="26"/>
      <w:szCs w:val="26"/>
    </w:rPr>
  </w:style>
  <w:style w:type="paragraph" w:styleId="a8">
    <w:name w:val="Title"/>
    <w:basedOn w:val="a"/>
    <w:next w:val="a"/>
    <w:link w:val="a9"/>
    <w:uiPriority w:val="10"/>
    <w:qFormat/>
    <w:rsid w:val="00AE05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AE0518"/>
    <w:rPr>
      <w:rFonts w:asciiTheme="majorHAnsi" w:eastAsiaTheme="majorEastAsia" w:hAnsiTheme="majorHAnsi" w:cstheme="majorBidi"/>
      <w:spacing w:val="-10"/>
      <w:kern w:val="28"/>
      <w:sz w:val="56"/>
      <w:szCs w:val="56"/>
    </w:rPr>
  </w:style>
  <w:style w:type="paragraph" w:styleId="aa">
    <w:name w:val="footnote text"/>
    <w:basedOn w:val="a"/>
    <w:link w:val="ab"/>
    <w:uiPriority w:val="99"/>
    <w:rsid w:val="00AE05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AE0518"/>
    <w:rPr>
      <w:rFonts w:ascii="Times New Roman" w:eastAsia="Times New Roman" w:hAnsi="Times New Roman" w:cs="Times New Roman"/>
      <w:sz w:val="20"/>
      <w:szCs w:val="20"/>
      <w:lang w:eastAsia="ru-RU"/>
    </w:rPr>
  </w:style>
  <w:style w:type="character" w:styleId="ac">
    <w:name w:val="footnote reference"/>
    <w:basedOn w:val="a0"/>
    <w:uiPriority w:val="99"/>
    <w:semiHidden/>
    <w:rsid w:val="00AE0518"/>
    <w:rPr>
      <w:vertAlign w:val="superscript"/>
    </w:rPr>
  </w:style>
  <w:style w:type="paragraph" w:styleId="ad">
    <w:name w:val="header"/>
    <w:basedOn w:val="a"/>
    <w:link w:val="ae"/>
    <w:uiPriority w:val="99"/>
    <w:unhideWhenUsed/>
    <w:rsid w:val="00AE05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AE0518"/>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E05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E0518"/>
    <w:rPr>
      <w:rFonts w:ascii="Times New Roman" w:eastAsia="Times New Roman" w:hAnsi="Times New Roman" w:cs="Times New Roman"/>
      <w:sz w:val="24"/>
      <w:szCs w:val="24"/>
      <w:lang w:eastAsia="ru-RU"/>
    </w:rPr>
  </w:style>
  <w:style w:type="table" w:customStyle="1" w:styleId="-431">
    <w:name w:val="Таблица-сетка 4 — акцент 31"/>
    <w:basedOn w:val="a1"/>
    <w:uiPriority w:val="49"/>
    <w:rsid w:val="00F93A7A"/>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1">
    <w:name w:val="List Paragraph"/>
    <w:basedOn w:val="a"/>
    <w:uiPriority w:val="34"/>
    <w:qFormat/>
    <w:rsid w:val="005E3F85"/>
    <w:pPr>
      <w:spacing w:after="0" w:line="240" w:lineRule="auto"/>
      <w:ind w:left="720"/>
      <w:contextualSpacing/>
    </w:pPr>
    <w:rPr>
      <w:rFonts w:ascii="Times New Roman" w:eastAsia="Times New Roman" w:hAnsi="Times New Roman" w:cs="Times New Roman"/>
      <w:sz w:val="24"/>
      <w:szCs w:val="24"/>
      <w:lang w:eastAsia="ru-RU"/>
    </w:rPr>
  </w:style>
  <w:style w:type="table" w:styleId="af2">
    <w:name w:val="Table Grid"/>
    <w:basedOn w:val="a1"/>
    <w:uiPriority w:val="59"/>
    <w:rsid w:val="005344D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1"/>
    <w:next w:val="af2"/>
    <w:uiPriority w:val="39"/>
    <w:rsid w:val="00E509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 Spacing"/>
    <w:uiPriority w:val="1"/>
    <w:qFormat/>
    <w:rsid w:val="003D1732"/>
    <w:pPr>
      <w:spacing w:after="0" w:line="240" w:lineRule="auto"/>
    </w:pPr>
  </w:style>
  <w:style w:type="character" w:styleId="af4">
    <w:name w:val="Placeholder Text"/>
    <w:basedOn w:val="a0"/>
    <w:uiPriority w:val="99"/>
    <w:semiHidden/>
    <w:rsid w:val="00FE3B41"/>
    <w:rPr>
      <w:color w:val="808080"/>
    </w:rPr>
  </w:style>
  <w:style w:type="character" w:styleId="af5">
    <w:name w:val="Emphasis"/>
    <w:qFormat/>
    <w:rsid w:val="00E17DBE"/>
    <w:rPr>
      <w:i/>
      <w:iCs/>
    </w:rPr>
  </w:style>
  <w:style w:type="character" w:customStyle="1" w:styleId="30">
    <w:name w:val="Заголовок 3 Знак"/>
    <w:basedOn w:val="a0"/>
    <w:link w:val="3"/>
    <w:uiPriority w:val="9"/>
    <w:semiHidden/>
    <w:rsid w:val="00F008FD"/>
    <w:rPr>
      <w:rFonts w:asciiTheme="majorHAnsi" w:eastAsiaTheme="majorEastAsia" w:hAnsiTheme="majorHAnsi" w:cstheme="majorBidi"/>
      <w:color w:val="243F60" w:themeColor="accent1" w:themeShade="7F"/>
      <w:sz w:val="24"/>
      <w:szCs w:val="24"/>
    </w:rPr>
  </w:style>
  <w:style w:type="table" w:customStyle="1" w:styleId="22">
    <w:name w:val="Сетка таблицы2"/>
    <w:basedOn w:val="a1"/>
    <w:next w:val="af2"/>
    <w:uiPriority w:val="59"/>
    <w:rsid w:val="00F008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f2"/>
    <w:uiPriority w:val="59"/>
    <w:rsid w:val="00F008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zerg">
    <w:name w:val="zerg"/>
    <w:basedOn w:val="-3"/>
    <w:rsid w:val="00085C4A"/>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pPr>
        <w:jc w:val="left"/>
      </w:pPr>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semiHidden/>
    <w:unhideWhenUsed/>
    <w:rsid w:val="00085C4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32">
    <w:name w:val="toc 3"/>
    <w:basedOn w:val="a"/>
    <w:next w:val="a"/>
    <w:autoRedefine/>
    <w:uiPriority w:val="39"/>
    <w:unhideWhenUsed/>
    <w:rsid w:val="00085C4A"/>
    <w:pPr>
      <w:spacing w:after="100"/>
      <w:ind w:left="440"/>
    </w:pPr>
  </w:style>
  <w:style w:type="table" w:customStyle="1" w:styleId="zerg1">
    <w:name w:val="zerg1"/>
    <w:basedOn w:val="-3"/>
    <w:rsid w:val="008F6AC8"/>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pPr>
        <w:jc w:val="left"/>
      </w:pPr>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
    <w:name w:val="Сетка таблицы4"/>
    <w:basedOn w:val="a1"/>
    <w:next w:val="af2"/>
    <w:uiPriority w:val="39"/>
    <w:rsid w:val="007840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2"/>
    <w:uiPriority w:val="59"/>
    <w:rsid w:val="00175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Таблица-сетка 6 цветная — акцент 31"/>
    <w:basedOn w:val="a1"/>
    <w:next w:val="-632"/>
    <w:uiPriority w:val="51"/>
    <w:rsid w:val="00175639"/>
    <w:pPr>
      <w:spacing w:after="0" w:line="240" w:lineRule="auto"/>
      <w:ind w:firstLine="709"/>
      <w:jc w:val="both"/>
    </w:pPr>
    <w:rPr>
      <w:rFonts w:ascii="Times New Roman" w:eastAsia="Times New Roman" w:hAnsi="Times New Roman" w:cs="Times New Roman"/>
      <w:color w:val="76923C"/>
      <w:sz w:val="24"/>
      <w:szCs w:val="24"/>
      <w:lang w:eastAsia="ru-RU"/>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32">
    <w:name w:val="Таблица-сетка 6 цветная — акцент 32"/>
    <w:basedOn w:val="a1"/>
    <w:uiPriority w:val="51"/>
    <w:rsid w:val="00175639"/>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
    <w:name w:val="Сетка таблицы6"/>
    <w:basedOn w:val="a1"/>
    <w:next w:val="af2"/>
    <w:uiPriority w:val="59"/>
    <w:rsid w:val="00175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Таблица-сетка 4 — акцент 311"/>
    <w:basedOn w:val="a1"/>
    <w:uiPriority w:val="49"/>
    <w:rsid w:val="00175639"/>
    <w:pPr>
      <w:spacing w:after="0" w:line="240" w:lineRule="auto"/>
    </w:pPr>
    <w:rPr>
      <w:rFonts w:ascii="Calibri" w:eastAsia="Calibri" w:hAnsi="Calibri" w:cs="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321">
    <w:name w:val="Таблица-сетка 6 цветная — акцент 321"/>
    <w:basedOn w:val="a1"/>
    <w:uiPriority w:val="51"/>
    <w:rsid w:val="007A37C8"/>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7">
    <w:name w:val="Сетка таблицы7"/>
    <w:basedOn w:val="a1"/>
    <w:next w:val="af2"/>
    <w:uiPriority w:val="59"/>
    <w:rsid w:val="007A37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Таблица-сетка 6 цветная — акцент 33"/>
    <w:basedOn w:val="a1"/>
    <w:next w:val="-632"/>
    <w:uiPriority w:val="51"/>
    <w:rsid w:val="007A37C8"/>
    <w:pPr>
      <w:spacing w:after="0" w:line="240" w:lineRule="auto"/>
      <w:ind w:firstLine="709"/>
      <w:jc w:val="both"/>
    </w:pPr>
    <w:rPr>
      <w:rFonts w:ascii="Times New Roman" w:eastAsia="Times New Roman" w:hAnsi="Times New Roman" w:cs="Times New Roman"/>
      <w:color w:val="76923C"/>
      <w:sz w:val="24"/>
      <w:szCs w:val="24"/>
      <w:lang w:eastAsia="ru-RU"/>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3">
    <w:name w:val="Grid Table 6 Colorful Accent 3"/>
    <w:basedOn w:val="a1"/>
    <w:uiPriority w:val="51"/>
    <w:rsid w:val="00CE25E3"/>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8">
    <w:name w:val="Сетка таблицы8"/>
    <w:basedOn w:val="a1"/>
    <w:next w:val="af2"/>
    <w:uiPriority w:val="59"/>
    <w:rsid w:val="009F38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erg2">
    <w:name w:val="zerg2"/>
    <w:basedOn w:val="-3"/>
    <w:rsid w:val="00332CA1"/>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pPr>
        <w:jc w:val="left"/>
      </w:pPr>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1995">
      <w:bodyDiv w:val="1"/>
      <w:marLeft w:val="0"/>
      <w:marRight w:val="0"/>
      <w:marTop w:val="0"/>
      <w:marBottom w:val="0"/>
      <w:divBdr>
        <w:top w:val="none" w:sz="0" w:space="0" w:color="auto"/>
        <w:left w:val="none" w:sz="0" w:space="0" w:color="auto"/>
        <w:bottom w:val="none" w:sz="0" w:space="0" w:color="auto"/>
        <w:right w:val="none" w:sz="0" w:space="0" w:color="auto"/>
      </w:divBdr>
    </w:div>
    <w:div w:id="209267170">
      <w:bodyDiv w:val="1"/>
      <w:marLeft w:val="0"/>
      <w:marRight w:val="0"/>
      <w:marTop w:val="0"/>
      <w:marBottom w:val="0"/>
      <w:divBdr>
        <w:top w:val="none" w:sz="0" w:space="0" w:color="auto"/>
        <w:left w:val="none" w:sz="0" w:space="0" w:color="auto"/>
        <w:bottom w:val="none" w:sz="0" w:space="0" w:color="auto"/>
        <w:right w:val="none" w:sz="0" w:space="0" w:color="auto"/>
      </w:divBdr>
    </w:div>
    <w:div w:id="565073670">
      <w:bodyDiv w:val="1"/>
      <w:marLeft w:val="0"/>
      <w:marRight w:val="0"/>
      <w:marTop w:val="0"/>
      <w:marBottom w:val="0"/>
      <w:divBdr>
        <w:top w:val="none" w:sz="0" w:space="0" w:color="auto"/>
        <w:left w:val="none" w:sz="0" w:space="0" w:color="auto"/>
        <w:bottom w:val="none" w:sz="0" w:space="0" w:color="auto"/>
        <w:right w:val="none" w:sz="0" w:space="0" w:color="auto"/>
      </w:divBdr>
    </w:div>
    <w:div w:id="638802779">
      <w:bodyDiv w:val="1"/>
      <w:marLeft w:val="0"/>
      <w:marRight w:val="0"/>
      <w:marTop w:val="0"/>
      <w:marBottom w:val="0"/>
      <w:divBdr>
        <w:top w:val="none" w:sz="0" w:space="0" w:color="auto"/>
        <w:left w:val="none" w:sz="0" w:space="0" w:color="auto"/>
        <w:bottom w:val="none" w:sz="0" w:space="0" w:color="auto"/>
        <w:right w:val="none" w:sz="0" w:space="0" w:color="auto"/>
      </w:divBdr>
    </w:div>
    <w:div w:id="696809668">
      <w:bodyDiv w:val="1"/>
      <w:marLeft w:val="0"/>
      <w:marRight w:val="0"/>
      <w:marTop w:val="0"/>
      <w:marBottom w:val="0"/>
      <w:divBdr>
        <w:top w:val="none" w:sz="0" w:space="0" w:color="auto"/>
        <w:left w:val="none" w:sz="0" w:space="0" w:color="auto"/>
        <w:bottom w:val="none" w:sz="0" w:space="0" w:color="auto"/>
        <w:right w:val="none" w:sz="0" w:space="0" w:color="auto"/>
      </w:divBdr>
    </w:div>
    <w:div w:id="908155161">
      <w:bodyDiv w:val="1"/>
      <w:marLeft w:val="0"/>
      <w:marRight w:val="0"/>
      <w:marTop w:val="0"/>
      <w:marBottom w:val="0"/>
      <w:divBdr>
        <w:top w:val="none" w:sz="0" w:space="0" w:color="auto"/>
        <w:left w:val="none" w:sz="0" w:space="0" w:color="auto"/>
        <w:bottom w:val="none" w:sz="0" w:space="0" w:color="auto"/>
        <w:right w:val="none" w:sz="0" w:space="0" w:color="auto"/>
      </w:divBdr>
    </w:div>
    <w:div w:id="1120957986">
      <w:bodyDiv w:val="1"/>
      <w:marLeft w:val="0"/>
      <w:marRight w:val="0"/>
      <w:marTop w:val="0"/>
      <w:marBottom w:val="0"/>
      <w:divBdr>
        <w:top w:val="none" w:sz="0" w:space="0" w:color="auto"/>
        <w:left w:val="none" w:sz="0" w:space="0" w:color="auto"/>
        <w:bottom w:val="none" w:sz="0" w:space="0" w:color="auto"/>
        <w:right w:val="none" w:sz="0" w:space="0" w:color="auto"/>
      </w:divBdr>
    </w:div>
    <w:div w:id="1335844816">
      <w:bodyDiv w:val="1"/>
      <w:marLeft w:val="0"/>
      <w:marRight w:val="0"/>
      <w:marTop w:val="0"/>
      <w:marBottom w:val="0"/>
      <w:divBdr>
        <w:top w:val="none" w:sz="0" w:space="0" w:color="auto"/>
        <w:left w:val="none" w:sz="0" w:space="0" w:color="auto"/>
        <w:bottom w:val="none" w:sz="0" w:space="0" w:color="auto"/>
        <w:right w:val="none" w:sz="0" w:space="0" w:color="auto"/>
      </w:divBdr>
    </w:div>
    <w:div w:id="1377044085">
      <w:bodyDiv w:val="1"/>
      <w:marLeft w:val="0"/>
      <w:marRight w:val="0"/>
      <w:marTop w:val="0"/>
      <w:marBottom w:val="0"/>
      <w:divBdr>
        <w:top w:val="none" w:sz="0" w:space="0" w:color="auto"/>
        <w:left w:val="none" w:sz="0" w:space="0" w:color="auto"/>
        <w:bottom w:val="none" w:sz="0" w:space="0" w:color="auto"/>
        <w:right w:val="none" w:sz="0" w:space="0" w:color="auto"/>
      </w:divBdr>
    </w:div>
    <w:div w:id="1413045961">
      <w:bodyDiv w:val="1"/>
      <w:marLeft w:val="0"/>
      <w:marRight w:val="0"/>
      <w:marTop w:val="0"/>
      <w:marBottom w:val="0"/>
      <w:divBdr>
        <w:top w:val="none" w:sz="0" w:space="0" w:color="auto"/>
        <w:left w:val="none" w:sz="0" w:space="0" w:color="auto"/>
        <w:bottom w:val="none" w:sz="0" w:space="0" w:color="auto"/>
        <w:right w:val="none" w:sz="0" w:space="0" w:color="auto"/>
      </w:divBdr>
    </w:div>
    <w:div w:id="1606812215">
      <w:bodyDiv w:val="1"/>
      <w:marLeft w:val="0"/>
      <w:marRight w:val="0"/>
      <w:marTop w:val="0"/>
      <w:marBottom w:val="0"/>
      <w:divBdr>
        <w:top w:val="none" w:sz="0" w:space="0" w:color="auto"/>
        <w:left w:val="none" w:sz="0" w:space="0" w:color="auto"/>
        <w:bottom w:val="none" w:sz="0" w:space="0" w:color="auto"/>
        <w:right w:val="none" w:sz="0" w:space="0" w:color="auto"/>
      </w:divBdr>
    </w:div>
    <w:div w:id="1827166030">
      <w:bodyDiv w:val="1"/>
      <w:marLeft w:val="0"/>
      <w:marRight w:val="0"/>
      <w:marTop w:val="0"/>
      <w:marBottom w:val="0"/>
      <w:divBdr>
        <w:top w:val="none" w:sz="0" w:space="0" w:color="auto"/>
        <w:left w:val="none" w:sz="0" w:space="0" w:color="auto"/>
        <w:bottom w:val="none" w:sz="0" w:space="0" w:color="auto"/>
        <w:right w:val="none" w:sz="0" w:space="0" w:color="auto"/>
      </w:divBdr>
    </w:div>
    <w:div w:id="1935284814">
      <w:bodyDiv w:val="1"/>
      <w:marLeft w:val="0"/>
      <w:marRight w:val="0"/>
      <w:marTop w:val="0"/>
      <w:marBottom w:val="0"/>
      <w:divBdr>
        <w:top w:val="none" w:sz="0" w:space="0" w:color="auto"/>
        <w:left w:val="none" w:sz="0" w:space="0" w:color="auto"/>
        <w:bottom w:val="none" w:sz="0" w:space="0" w:color="auto"/>
        <w:right w:val="none" w:sz="0" w:space="0" w:color="auto"/>
      </w:divBdr>
    </w:div>
    <w:div w:id="211447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image" Target="media/image5.png"/><Relationship Id="rId89" Type="http://schemas.openxmlformats.org/officeDocument/2006/relationships/image" Target="media/image10.png"/><Relationship Id="rId16" Type="http://schemas.openxmlformats.org/officeDocument/2006/relationships/chart" Target="charts/chart5.xml"/><Relationship Id="rId11" Type="http://schemas.openxmlformats.org/officeDocument/2006/relationships/hyperlink" Target="http://svoi.org" TargetMode="Externa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5" Type="http://schemas.openxmlformats.org/officeDocument/2006/relationships/settings" Target="settings.xml"/><Relationship Id="rId90" Type="http://schemas.openxmlformats.org/officeDocument/2006/relationships/header" Target="header1.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chart" Target="charts/chart53.xml"/><Relationship Id="rId69" Type="http://schemas.openxmlformats.org/officeDocument/2006/relationships/chart" Target="charts/chart58.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image" Target="media/image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image" Target="media/image4.png"/><Relationship Id="rId88" Type="http://schemas.openxmlformats.org/officeDocument/2006/relationships/image" Target="media/image9.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hyperlink" Target="http://svoi.org" TargetMode="Externa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image" Target="media/image2.png"/><Relationship Id="rId86" Type="http://schemas.openxmlformats.org/officeDocument/2006/relationships/image" Target="media/image7.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7" Type="http://schemas.openxmlformats.org/officeDocument/2006/relationships/footnotes" Target="footnotes.xml"/><Relationship Id="rId71" Type="http://schemas.openxmlformats.org/officeDocument/2006/relationships/chart" Target="charts/chart60.xm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image" Target="media/image8.png"/><Relationship Id="rId61" Type="http://schemas.openxmlformats.org/officeDocument/2006/relationships/chart" Target="charts/chart50.xml"/><Relationship Id="rId82" Type="http://schemas.openxmlformats.org/officeDocument/2006/relationships/image" Target="media/image3.png"/><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5.xml"/><Relationship Id="rId77" Type="http://schemas.openxmlformats.org/officeDocument/2006/relationships/chart" Target="charts/chart66.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1.1.1. </a:t>
            </a:r>
            <a:r>
              <a:rPr lang="ru-RU" sz="1500" b="1" i="0" u="none" strike="noStrike" baseline="0"/>
              <a:t>Удовлетворены ли Вы деятельностью органов местного самоуправления Вашего муниципального образования в сфере экономического развития?</a:t>
            </a:r>
            <a:endParaRPr lang="ru-RU" sz="1500" b="1" i="0" baseline="0" dirty="0">
              <a:solidFill>
                <a:srgbClr val="8494A6"/>
              </a:solidFill>
            </a:endParaRPr>
          </a:p>
        </c:rich>
      </c:tx>
      <c:layout>
        <c:manualLayout>
          <c:xMode val="edge"/>
          <c:yMode val="edge"/>
          <c:x val="0.13391357473883911"/>
          <c:y val="2.9400845467937682E-3"/>
        </c:manualLayout>
      </c:layout>
      <c:overlay val="0"/>
    </c:title>
    <c:autoTitleDeleted val="0"/>
    <c:plotArea>
      <c:layout>
        <c:manualLayout>
          <c:layoutTarget val="inner"/>
          <c:xMode val="edge"/>
          <c:yMode val="edge"/>
          <c:x val="0.31025808603939831"/>
          <c:y val="0.23281581511443061"/>
          <c:w val="0.44038972157576844"/>
          <c:h val="0.70726632609192319"/>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7BBB-4F98-95C9-A33BF688B62E}"/>
              </c:ext>
            </c:extLst>
          </c:dPt>
          <c:dPt>
            <c:idx val="1"/>
            <c:bubble3D val="0"/>
            <c:spPr>
              <a:solidFill>
                <a:srgbClr val="C0504D"/>
              </a:solidFill>
            </c:spPr>
            <c:extLst xmlns:c16r2="http://schemas.microsoft.com/office/drawing/2015/06/chart">
              <c:ext xmlns:c16="http://schemas.microsoft.com/office/drawing/2014/chart" uri="{C3380CC4-5D6E-409C-BE32-E72D297353CC}">
                <c16:uniqueId val="{00000003-7BBB-4F98-95C9-A33BF688B62E}"/>
              </c:ext>
            </c:extLst>
          </c:dPt>
          <c:dPt>
            <c:idx val="2"/>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7BBB-4F98-95C9-A33BF688B62E}"/>
              </c:ext>
            </c:extLst>
          </c:dPt>
          <c:dLbls>
            <c:dLbl>
              <c:idx val="0"/>
              <c:layout>
                <c:manualLayout>
                  <c:x val="-7.1553942434071718E-2"/>
                  <c:y val="-3.720466840400495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BBB-4F98-95C9-A33BF688B62E}"/>
                </c:ext>
              </c:extLst>
            </c:dLbl>
            <c:dLbl>
              <c:idx val="1"/>
              <c:layout>
                <c:manualLayout>
                  <c:x val="0.21413126575104621"/>
                  <c:y val="0.1326342672172312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BBB-4F98-95C9-A33BF688B62E}"/>
                </c:ext>
              </c:extLst>
            </c:dLbl>
            <c:dLbl>
              <c:idx val="2"/>
              <c:layout>
                <c:manualLayout>
                  <c:x val="1.1518973604562856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BBB-4F98-95C9-A33BF688B62E}"/>
                </c:ext>
              </c:extLst>
            </c:dLbl>
            <c:dLbl>
              <c:idx val="3"/>
              <c:layout>
                <c:manualLayout>
                  <c:x val="1.3804881828848245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BBB-4F98-95C9-A33BF688B62E}"/>
                </c:ext>
              </c:extLst>
            </c:dLbl>
            <c:dLbl>
              <c:idx val="4"/>
              <c:layout>
                <c:manualLayout>
                  <c:x val="-1.0275653377087338E-2"/>
                  <c:y val="-1.938595167873273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BBB-4F98-95C9-A33BF688B62E}"/>
                </c:ext>
              </c:extLst>
            </c:dLbl>
            <c:dLbl>
              <c:idx val="5"/>
              <c:layout>
                <c:manualLayout>
                  <c:x val="-2.995716339800834E-2"/>
                  <c:y val="3.821224459262488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BBB-4F98-95C9-A33BF688B62E}"/>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0.00%</c:formatCode>
                <c:ptCount val="3"/>
                <c:pt idx="0">
                  <c:v>0.42500000000000032</c:v>
                </c:pt>
                <c:pt idx="1">
                  <c:v>0.50700000000000001</c:v>
                </c:pt>
                <c:pt idx="2">
                  <c:v>6.8000000000000033E-2</c:v>
                </c:pt>
              </c:numCache>
            </c:numRef>
          </c:val>
          <c:extLst xmlns:c16r2="http://schemas.microsoft.com/office/drawing/2015/06/chart">
            <c:ext xmlns:c16="http://schemas.microsoft.com/office/drawing/2014/chart" uri="{C3380CC4-5D6E-409C-BE32-E72D297353CC}">
              <c16:uniqueId val="{00000009-7BBB-4F98-95C9-A33BF688B62E}"/>
            </c:ext>
          </c:extLst>
        </c:ser>
        <c:dLbls>
          <c:showLegendKey val="0"/>
          <c:showVal val="0"/>
          <c:showCatName val="0"/>
          <c:showSerName val="0"/>
          <c:showPercent val="0"/>
          <c:showBubbleSize val="0"/>
          <c:showLeaderLines val="0"/>
        </c:dLbls>
        <c:firstSliceAng val="123"/>
      </c:pieChart>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1.3.2. Удовлетворенность деятельностью в сфере общего образования в гендерных и возрастных группах</a:t>
            </a:r>
          </a:p>
        </c:rich>
      </c:tx>
      <c:layout>
        <c:manualLayout>
          <c:xMode val="edge"/>
          <c:yMode val="edge"/>
          <c:x val="0.1718638973019124"/>
          <c:y val="4.456584816849065E-2"/>
        </c:manualLayout>
      </c:layout>
      <c:overlay val="1"/>
    </c:title>
    <c:autoTitleDeleted val="0"/>
    <c:plotArea>
      <c:layout>
        <c:manualLayout>
          <c:layoutTarget val="inner"/>
          <c:xMode val="edge"/>
          <c:yMode val="edge"/>
          <c:x val="0.28891230548894997"/>
          <c:y val="0.22824339576798125"/>
          <c:w val="0.68267020320462424"/>
          <c:h val="0.7341240660374857"/>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Лист1!$B$2:$B$6</c:f>
              <c:numCache>
                <c:formatCode>0.00%</c:formatCode>
                <c:ptCount val="5"/>
                <c:pt idx="0">
                  <c:v>0.504</c:v>
                </c:pt>
                <c:pt idx="1">
                  <c:v>0.52800000000000002</c:v>
                </c:pt>
                <c:pt idx="3">
                  <c:v>0.54900000000000004</c:v>
                </c:pt>
                <c:pt idx="4">
                  <c:v>0.48400000000000032</c:v>
                </c:pt>
              </c:numCache>
            </c:numRef>
          </c:val>
          <c:extLst xmlns:c16r2="http://schemas.microsoft.com/office/drawing/2015/06/chart">
            <c:ext xmlns:c16="http://schemas.microsoft.com/office/drawing/2014/chart" uri="{C3380CC4-5D6E-409C-BE32-E72D297353CC}">
              <c16:uniqueId val="{00000000-CBBB-4160-9294-7BEA31666624}"/>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Лист1!$C$2:$C$6</c:f>
              <c:numCache>
                <c:formatCode>0.00%</c:formatCode>
                <c:ptCount val="5"/>
                <c:pt idx="0">
                  <c:v>0.34600000000000025</c:v>
                </c:pt>
                <c:pt idx="1">
                  <c:v>0.31800000000000034</c:v>
                </c:pt>
                <c:pt idx="3">
                  <c:v>0.35900000000000032</c:v>
                </c:pt>
                <c:pt idx="4">
                  <c:v>0.30400000000000033</c:v>
                </c:pt>
              </c:numCache>
            </c:numRef>
          </c:val>
          <c:extLst xmlns:c16r2="http://schemas.microsoft.com/office/drawing/2015/06/chart">
            <c:ext xmlns:c16="http://schemas.microsoft.com/office/drawing/2014/chart" uri="{C3380CC4-5D6E-409C-BE32-E72D297353CC}">
              <c16:uniqueId val="{00000001-CBBB-4160-9294-7BEA31666624}"/>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Лист1!$D$2:$D$6</c:f>
              <c:numCache>
                <c:formatCode>0.00%</c:formatCode>
                <c:ptCount val="5"/>
                <c:pt idx="0">
                  <c:v>0.15100000000000013</c:v>
                </c:pt>
                <c:pt idx="1">
                  <c:v>0.15400000000000014</c:v>
                </c:pt>
                <c:pt idx="3">
                  <c:v>9.2000000000000026E-2</c:v>
                </c:pt>
                <c:pt idx="4">
                  <c:v>0.21200000000000013</c:v>
                </c:pt>
              </c:numCache>
            </c:numRef>
          </c:val>
          <c:extLst xmlns:c16r2="http://schemas.microsoft.com/office/drawing/2015/06/chart">
            <c:ext xmlns:c16="http://schemas.microsoft.com/office/drawing/2014/chart" uri="{C3380CC4-5D6E-409C-BE32-E72D297353CC}">
              <c16:uniqueId val="{00000002-CBBB-4160-9294-7BEA31666624}"/>
            </c:ext>
          </c:extLst>
        </c:ser>
        <c:dLbls>
          <c:showLegendKey val="0"/>
          <c:showVal val="0"/>
          <c:showCatName val="0"/>
          <c:showSerName val="0"/>
          <c:showPercent val="0"/>
          <c:showBubbleSize val="0"/>
        </c:dLbls>
        <c:gapWidth val="50"/>
        <c:overlap val="100"/>
        <c:axId val="100166144"/>
        <c:axId val="101017856"/>
      </c:barChart>
      <c:catAx>
        <c:axId val="100166144"/>
        <c:scaling>
          <c:orientation val="maxMin"/>
        </c:scaling>
        <c:delete val="0"/>
        <c:axPos val="l"/>
        <c:numFmt formatCode="General" sourceLinked="1"/>
        <c:majorTickMark val="out"/>
        <c:minorTickMark val="none"/>
        <c:tickLblPos val="nextTo"/>
        <c:txPr>
          <a:bodyPr/>
          <a:lstStyle/>
          <a:p>
            <a:pPr>
              <a:defRPr sz="1050"/>
            </a:pPr>
            <a:endParaRPr lang="ru-RU"/>
          </a:p>
        </c:txPr>
        <c:crossAx val="101017856"/>
        <c:crosses val="autoZero"/>
        <c:auto val="1"/>
        <c:lblAlgn val="ctr"/>
        <c:lblOffset val="100"/>
        <c:noMultiLvlLbl val="0"/>
      </c:catAx>
      <c:valAx>
        <c:axId val="101017856"/>
        <c:scaling>
          <c:orientation val="minMax"/>
          <c:max val="1"/>
        </c:scaling>
        <c:delete val="1"/>
        <c:axPos val="t"/>
        <c:majorGridlines/>
        <c:numFmt formatCode="0%" sourceLinked="0"/>
        <c:majorTickMark val="out"/>
        <c:minorTickMark val="none"/>
        <c:tickLblPos val="nextTo"/>
        <c:crossAx val="100166144"/>
        <c:crosses val="autoZero"/>
        <c:crossBetween val="between"/>
        <c:majorUnit val="0.2"/>
      </c:valAx>
    </c:plotArea>
    <c:legend>
      <c:legendPos val="b"/>
      <c:layout>
        <c:manualLayout>
          <c:xMode val="edge"/>
          <c:yMode val="edge"/>
          <c:x val="6.8684927890474159E-2"/>
          <c:y val="0.5327908659616325"/>
          <c:w val="0.84312481156012675"/>
          <c:h val="0.10854759798015266"/>
        </c:manualLayout>
      </c:layout>
      <c:overlay val="0"/>
      <c:spPr>
        <a:solidFill>
          <a:sysClr val="window" lastClr="FFFFFF"/>
        </a:solidFill>
      </c:spPr>
      <c:txPr>
        <a:bodyPr/>
        <a:lstStyle/>
        <a:p>
          <a:pPr>
            <a:defRPr sz="1050"/>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600" b="1" i="0" baseline="0">
                <a:effectLst/>
              </a:rPr>
              <a:t>Диаг. 1.3.3. Удовлетворенность деятельностью в сфере общего образования по территориям</a:t>
            </a:r>
            <a:endParaRPr lang="ru-RU" sz="1400">
              <a:effectLst/>
            </a:endParaRPr>
          </a:p>
        </c:rich>
      </c:tx>
      <c:layout>
        <c:manualLayout>
          <c:xMode val="edge"/>
          <c:yMode val="edge"/>
          <c:x val="0.1126148277129802"/>
          <c:y val="0"/>
        </c:manualLayout>
      </c:layout>
      <c:overlay val="0"/>
    </c:title>
    <c:autoTitleDeleted val="0"/>
    <c:plotArea>
      <c:layout>
        <c:manualLayout>
          <c:layoutTarget val="inner"/>
          <c:xMode val="edge"/>
          <c:yMode val="edge"/>
          <c:x val="0.25857815233331854"/>
          <c:y val="0.14674466747994541"/>
          <c:w val="0.71075479854397439"/>
          <c:h val="0.75151916749842884"/>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Омсукчанский ГО</c:v>
                </c:pt>
                <c:pt idx="3">
                  <c:v>Ольский ГО</c:v>
                </c:pt>
                <c:pt idx="4">
                  <c:v>* Среднеканский ГО</c:v>
                </c:pt>
                <c:pt idx="5">
                  <c:v>* Северо-Эвенский ГО</c:v>
                </c:pt>
                <c:pt idx="6">
                  <c:v>Магадан</c:v>
                </c:pt>
                <c:pt idx="7">
                  <c:v>Сусуманский ГО</c:v>
                </c:pt>
                <c:pt idx="8">
                  <c:v>Ягоднинский ГО</c:v>
                </c:pt>
              </c:strCache>
            </c:strRef>
          </c:cat>
          <c:val>
            <c:numRef>
              <c:f>Лист1!$B$2:$B$10</c:f>
              <c:numCache>
                <c:formatCode>0.00%</c:formatCode>
                <c:ptCount val="9"/>
                <c:pt idx="0">
                  <c:v>0.69199999999999995</c:v>
                </c:pt>
                <c:pt idx="1">
                  <c:v>0.68400000000000005</c:v>
                </c:pt>
                <c:pt idx="2">
                  <c:v>0.6540000000000008</c:v>
                </c:pt>
                <c:pt idx="3">
                  <c:v>0.62000000000000055</c:v>
                </c:pt>
                <c:pt idx="4">
                  <c:v>0.54600000000000004</c:v>
                </c:pt>
                <c:pt idx="5">
                  <c:v>0.53</c:v>
                </c:pt>
                <c:pt idx="6">
                  <c:v>0.49100000000000033</c:v>
                </c:pt>
                <c:pt idx="7">
                  <c:v>0.38200000000000034</c:v>
                </c:pt>
                <c:pt idx="8">
                  <c:v>0.36600000000000033</c:v>
                </c:pt>
              </c:numCache>
            </c:numRef>
          </c:val>
          <c:extLst xmlns:c16r2="http://schemas.microsoft.com/office/drawing/2015/06/chart">
            <c:ext xmlns:c16="http://schemas.microsoft.com/office/drawing/2014/chart" uri="{C3380CC4-5D6E-409C-BE32-E72D297353CC}">
              <c16:uniqueId val="{00000000-6E01-4DF4-A5DA-09F86094BD97}"/>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43E-3"/>
                  <c:y val="-1.597997924678026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E01-4DF4-A5DA-09F86094BD97}"/>
                </c:ext>
              </c:extLst>
            </c:dLbl>
            <c:dLbl>
              <c:idx val="1"/>
              <c:layout>
                <c:manualLayout>
                  <c:x val="-9.882196437211492E-3"/>
                  <c:y val="2.930680572986883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E01-4DF4-A5DA-09F86094BD97}"/>
                </c:ext>
              </c:extLst>
            </c:dLbl>
            <c:dLbl>
              <c:idx val="2"/>
              <c:layout>
                <c:manualLayout>
                  <c:x val="-9.88219643721149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E01-4DF4-A5DA-09F86094BD97}"/>
                </c:ext>
              </c:extLst>
            </c:dLbl>
            <c:dLbl>
              <c:idx val="3"/>
              <c:layout>
                <c:manualLayout>
                  <c:x val="-1.3835075012096036E-2"/>
                  <c:y val="-5.86136114597379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E01-4DF4-A5DA-09F86094BD97}"/>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E01-4DF4-A5DA-09F86094BD97}"/>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E01-4DF4-A5DA-09F86094BD97}"/>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Омсукчанский ГО</c:v>
                </c:pt>
                <c:pt idx="3">
                  <c:v>Ольский ГО</c:v>
                </c:pt>
                <c:pt idx="4">
                  <c:v>* Среднеканский ГО</c:v>
                </c:pt>
                <c:pt idx="5">
                  <c:v>* Северо-Эвенский ГО</c:v>
                </c:pt>
                <c:pt idx="6">
                  <c:v>Магадан</c:v>
                </c:pt>
                <c:pt idx="7">
                  <c:v>Сусуманский ГО</c:v>
                </c:pt>
                <c:pt idx="8">
                  <c:v>Ягоднинский ГО</c:v>
                </c:pt>
              </c:strCache>
            </c:strRef>
          </c:cat>
          <c:val>
            <c:numRef>
              <c:f>Лист1!$C$2:$C$10</c:f>
              <c:numCache>
                <c:formatCode>0.00%</c:formatCode>
                <c:ptCount val="9"/>
                <c:pt idx="0">
                  <c:v>0.29000000000000026</c:v>
                </c:pt>
                <c:pt idx="1">
                  <c:v>0.13100000000000001</c:v>
                </c:pt>
                <c:pt idx="2">
                  <c:v>0.28900000000000026</c:v>
                </c:pt>
                <c:pt idx="3">
                  <c:v>0.25700000000000001</c:v>
                </c:pt>
                <c:pt idx="4">
                  <c:v>0.251</c:v>
                </c:pt>
                <c:pt idx="5">
                  <c:v>0.47000000000000008</c:v>
                </c:pt>
                <c:pt idx="6">
                  <c:v>0.35000000000000026</c:v>
                </c:pt>
                <c:pt idx="7">
                  <c:v>0.3290000000000004</c:v>
                </c:pt>
                <c:pt idx="8">
                  <c:v>0.43400000000000027</c:v>
                </c:pt>
              </c:numCache>
            </c:numRef>
          </c:val>
          <c:extLst xmlns:c16r2="http://schemas.microsoft.com/office/drawing/2015/06/chart">
            <c:ext xmlns:c16="http://schemas.microsoft.com/office/drawing/2014/chart" uri="{C3380CC4-5D6E-409C-BE32-E72D297353CC}">
              <c16:uniqueId val="{00000007-6E01-4DF4-A5DA-09F86094BD97}"/>
            </c:ext>
          </c:extLst>
        </c:ser>
        <c:ser>
          <c:idx val="2"/>
          <c:order val="2"/>
          <c:tx>
            <c:strRef>
              <c:f>Лист1!$D$1</c:f>
              <c:strCache>
                <c:ptCount val="1"/>
                <c:pt idx="0">
                  <c:v>Затрудняюсь ответить</c:v>
                </c:pt>
              </c:strCache>
            </c:strRef>
          </c:tx>
          <c:spPr>
            <a:solidFill>
              <a:sysClr val="windowText" lastClr="000000">
                <a:lumMod val="50000"/>
                <a:lumOff val="50000"/>
              </a:sysClr>
            </a:solidFill>
            <a:scene3d>
              <a:camera prst="orthographicFront"/>
              <a:lightRig rig="threePt" dir="t"/>
            </a:scene3d>
            <a:sp3d>
              <a:bevelT w="63500" h="25400"/>
            </a:sp3d>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E01-4DF4-A5DA-09F86094BD97}"/>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Омсукчанский ГО</c:v>
                </c:pt>
                <c:pt idx="3">
                  <c:v>Ольский ГО</c:v>
                </c:pt>
                <c:pt idx="4">
                  <c:v>* Среднеканский ГО</c:v>
                </c:pt>
                <c:pt idx="5">
                  <c:v>* Северо-Эвенский ГО</c:v>
                </c:pt>
                <c:pt idx="6">
                  <c:v>Магадан</c:v>
                </c:pt>
                <c:pt idx="7">
                  <c:v>Сусуманский ГО</c:v>
                </c:pt>
                <c:pt idx="8">
                  <c:v>Ягоднинский ГО</c:v>
                </c:pt>
              </c:strCache>
            </c:strRef>
          </c:cat>
          <c:val>
            <c:numRef>
              <c:f>Лист1!$D$2:$D$10</c:f>
              <c:numCache>
                <c:formatCode>0.00%</c:formatCode>
                <c:ptCount val="9"/>
                <c:pt idx="0">
                  <c:v>1.7999999999999999E-2</c:v>
                </c:pt>
                <c:pt idx="1">
                  <c:v>0.18500000000000014</c:v>
                </c:pt>
                <c:pt idx="2">
                  <c:v>5.6000000000000001E-2</c:v>
                </c:pt>
                <c:pt idx="3">
                  <c:v>0.12300000000000007</c:v>
                </c:pt>
                <c:pt idx="4">
                  <c:v>0.20300000000000001</c:v>
                </c:pt>
                <c:pt idx="5" formatCode="General">
                  <c:v>0</c:v>
                </c:pt>
                <c:pt idx="6">
                  <c:v>0.15900000000000014</c:v>
                </c:pt>
                <c:pt idx="7">
                  <c:v>0.28900000000000026</c:v>
                </c:pt>
                <c:pt idx="8">
                  <c:v>0.20100000000000001</c:v>
                </c:pt>
              </c:numCache>
            </c:numRef>
          </c:val>
          <c:extLst xmlns:c16r2="http://schemas.microsoft.com/office/drawing/2015/06/chart">
            <c:ext xmlns:c16="http://schemas.microsoft.com/office/drawing/2014/chart" uri="{C3380CC4-5D6E-409C-BE32-E72D297353CC}">
              <c16:uniqueId val="{00000009-6E01-4DF4-A5DA-09F86094BD97}"/>
            </c:ext>
          </c:extLst>
        </c:ser>
        <c:dLbls>
          <c:showLegendKey val="0"/>
          <c:showVal val="1"/>
          <c:showCatName val="0"/>
          <c:showSerName val="0"/>
          <c:showPercent val="0"/>
          <c:showBubbleSize val="0"/>
        </c:dLbls>
        <c:gapWidth val="75"/>
        <c:overlap val="100"/>
        <c:axId val="100340736"/>
        <c:axId val="101021888"/>
      </c:barChart>
      <c:catAx>
        <c:axId val="100340736"/>
        <c:scaling>
          <c:orientation val="maxMin"/>
        </c:scaling>
        <c:delete val="0"/>
        <c:axPos val="l"/>
        <c:numFmt formatCode="General" sourceLinked="0"/>
        <c:majorTickMark val="none"/>
        <c:minorTickMark val="none"/>
        <c:tickLblPos val="nextTo"/>
        <c:txPr>
          <a:bodyPr/>
          <a:lstStyle/>
          <a:p>
            <a:pPr>
              <a:defRPr sz="1100"/>
            </a:pPr>
            <a:endParaRPr lang="ru-RU"/>
          </a:p>
        </c:txPr>
        <c:crossAx val="101021888"/>
        <c:crosses val="autoZero"/>
        <c:auto val="1"/>
        <c:lblAlgn val="ctr"/>
        <c:lblOffset val="100"/>
        <c:noMultiLvlLbl val="0"/>
      </c:catAx>
      <c:valAx>
        <c:axId val="101021888"/>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00340736"/>
        <c:crosses val="autoZero"/>
        <c:crossBetween val="between"/>
      </c:valAx>
    </c:plotArea>
    <c:legend>
      <c:legendPos val="b"/>
      <c:layout>
        <c:manualLayout>
          <c:xMode val="edge"/>
          <c:yMode val="edge"/>
          <c:x val="0.11299911523373586"/>
          <c:y val="0.90254870429928669"/>
          <c:w val="0.8069957135296536"/>
          <c:h val="8.1019370818084344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1.3.4. Динамика удовлетворенности деятельностью</a:t>
            </a:r>
            <a:r>
              <a:rPr lang="ru-RU" sz="1500" b="1" i="0" baseline="0" dirty="0">
                <a:solidFill>
                  <a:srgbClr val="8494A6"/>
                </a:solidFill>
              </a:rPr>
              <a:t> органов МСУ в сфере общего образования</a:t>
            </a:r>
            <a:endParaRPr lang="ru-RU" sz="1500" b="1" i="0" dirty="0">
              <a:solidFill>
                <a:srgbClr val="8494A6"/>
              </a:solidFill>
            </a:endParaRPr>
          </a:p>
        </c:rich>
      </c:tx>
      <c:layout>
        <c:manualLayout>
          <c:xMode val="edge"/>
          <c:yMode val="edge"/>
          <c:x val="0.1136365631401579"/>
          <c:y val="1.3489661639567907E-3"/>
        </c:manualLayout>
      </c:layout>
      <c:overlay val="1"/>
    </c:title>
    <c:autoTitleDeleted val="0"/>
    <c:plotArea>
      <c:layout>
        <c:manualLayout>
          <c:layoutTarget val="inner"/>
          <c:xMode val="edge"/>
          <c:yMode val="edge"/>
          <c:x val="0.1186412355190171"/>
          <c:y val="0.20518444038741382"/>
          <c:w val="0.86713047308733715"/>
          <c:h val="0.62384956130743463"/>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Лист1!$B$2:$B$5</c:f>
              <c:numCache>
                <c:formatCode>0.00%</c:formatCode>
                <c:ptCount val="4"/>
                <c:pt idx="0">
                  <c:v>0.72900000000000054</c:v>
                </c:pt>
                <c:pt idx="1">
                  <c:v>0.77000000000000068</c:v>
                </c:pt>
                <c:pt idx="2">
                  <c:v>0.85000000000000053</c:v>
                </c:pt>
                <c:pt idx="3">
                  <c:v>0.51700000000000002</c:v>
                </c:pt>
              </c:numCache>
            </c:numRef>
          </c:val>
          <c:extLst xmlns:c16r2="http://schemas.microsoft.com/office/drawing/2015/06/chart">
            <c:ext xmlns:c16="http://schemas.microsoft.com/office/drawing/2014/chart" uri="{C3380CC4-5D6E-409C-BE32-E72D297353CC}">
              <c16:uniqueId val="{00000000-5ABE-4439-95A8-E1AAB3B350DA}"/>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Лист1!$C$2:$C$5</c:f>
              <c:numCache>
                <c:formatCode>0.00%</c:formatCode>
                <c:ptCount val="4"/>
                <c:pt idx="0">
                  <c:v>0.25800000000000001</c:v>
                </c:pt>
                <c:pt idx="1">
                  <c:v>0.24000000000000013</c:v>
                </c:pt>
                <c:pt idx="2">
                  <c:v>0.15000000000000013</c:v>
                </c:pt>
                <c:pt idx="3">
                  <c:v>0.33100000000000041</c:v>
                </c:pt>
              </c:numCache>
            </c:numRef>
          </c:val>
          <c:extLst xmlns:c16r2="http://schemas.microsoft.com/office/drawing/2015/06/chart">
            <c:ext xmlns:c16="http://schemas.microsoft.com/office/drawing/2014/chart" uri="{C3380CC4-5D6E-409C-BE32-E72D297353CC}">
              <c16:uniqueId val="{00000001-5ABE-4439-95A8-E1AAB3B350DA}"/>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BE-4439-95A8-E1AAB3B350D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BE-4439-95A8-E1AAB3B350DA}"/>
                </c:ext>
              </c:extLst>
            </c:dLbl>
            <c:numFmt formatCode="0.0%" sourceLinked="0"/>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Лист1!$A$2:$A$5</c:f>
              <c:numCache>
                <c:formatCode>General</c:formatCode>
                <c:ptCount val="4"/>
                <c:pt idx="0">
                  <c:v>2017</c:v>
                </c:pt>
                <c:pt idx="1">
                  <c:v>2019</c:v>
                </c:pt>
                <c:pt idx="2">
                  <c:v>2020</c:v>
                </c:pt>
                <c:pt idx="3">
                  <c:v>2021</c:v>
                </c:pt>
              </c:numCache>
            </c:numRef>
          </c:cat>
          <c:val>
            <c:numRef>
              <c:f>Лист1!$D$2:$D$5</c:f>
              <c:numCache>
                <c:formatCode>0.00%</c:formatCode>
                <c:ptCount val="4"/>
                <c:pt idx="0">
                  <c:v>1.2999999999999998E-2</c:v>
                </c:pt>
                <c:pt idx="1">
                  <c:v>0</c:v>
                </c:pt>
                <c:pt idx="2">
                  <c:v>0</c:v>
                </c:pt>
                <c:pt idx="3">
                  <c:v>0.15200000000000014</c:v>
                </c:pt>
              </c:numCache>
            </c:numRef>
          </c:val>
          <c:extLst xmlns:c16r2="http://schemas.microsoft.com/office/drawing/2015/06/chart">
            <c:ext xmlns:c16="http://schemas.microsoft.com/office/drawing/2014/chart" uri="{C3380CC4-5D6E-409C-BE32-E72D297353CC}">
              <c16:uniqueId val="{00000004-5ABE-4439-95A8-E1AAB3B350DA}"/>
            </c:ext>
          </c:extLst>
        </c:ser>
        <c:dLbls>
          <c:showLegendKey val="0"/>
          <c:showVal val="0"/>
          <c:showCatName val="0"/>
          <c:showSerName val="0"/>
          <c:showPercent val="0"/>
          <c:showBubbleSize val="0"/>
        </c:dLbls>
        <c:gapWidth val="50"/>
        <c:overlap val="100"/>
        <c:axId val="100733440"/>
        <c:axId val="53125120"/>
      </c:barChart>
      <c:catAx>
        <c:axId val="100733440"/>
        <c:scaling>
          <c:orientation val="maxMin"/>
        </c:scaling>
        <c:delete val="0"/>
        <c:axPos val="l"/>
        <c:numFmt formatCode="General" sourceLinked="1"/>
        <c:majorTickMark val="out"/>
        <c:minorTickMark val="none"/>
        <c:tickLblPos val="nextTo"/>
        <c:txPr>
          <a:bodyPr/>
          <a:lstStyle/>
          <a:p>
            <a:pPr>
              <a:defRPr sz="1050"/>
            </a:pPr>
            <a:endParaRPr lang="ru-RU"/>
          </a:p>
        </c:txPr>
        <c:crossAx val="53125120"/>
        <c:crosses val="autoZero"/>
        <c:auto val="1"/>
        <c:lblAlgn val="ctr"/>
        <c:lblOffset val="100"/>
        <c:noMultiLvlLbl val="0"/>
      </c:catAx>
      <c:valAx>
        <c:axId val="53125120"/>
        <c:scaling>
          <c:orientation val="minMax"/>
          <c:max val="1"/>
        </c:scaling>
        <c:delete val="1"/>
        <c:axPos val="t"/>
        <c:majorGridlines/>
        <c:numFmt formatCode="0%" sourceLinked="0"/>
        <c:majorTickMark val="out"/>
        <c:minorTickMark val="none"/>
        <c:tickLblPos val="nextTo"/>
        <c:crossAx val="100733440"/>
        <c:crosses val="autoZero"/>
        <c:crossBetween val="between"/>
        <c:majorUnit val="0.2"/>
      </c:valAx>
    </c:plotArea>
    <c:legend>
      <c:legendPos val="b"/>
      <c:layout>
        <c:manualLayout>
          <c:xMode val="edge"/>
          <c:yMode val="edge"/>
          <c:x val="0.13963174791658187"/>
          <c:y val="0.85595802269169496"/>
          <c:w val="0.73974378924738393"/>
          <c:h val="0.10564802687663732"/>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1.4.1. </a:t>
            </a:r>
            <a:r>
              <a:rPr lang="ru-RU" sz="1500" b="1" i="0" u="none" strike="noStrike" baseline="0"/>
              <a:t>Удовлетворены ли Вы деятельностью органов местного самоуправления Вашего муниципального образования в сфере дополнительного образования?</a:t>
            </a:r>
            <a:endParaRPr lang="ru-RU" sz="1500" b="1" i="0" baseline="0" dirty="0">
              <a:solidFill>
                <a:srgbClr val="8494A6"/>
              </a:solidFill>
            </a:endParaRPr>
          </a:p>
        </c:rich>
      </c:tx>
      <c:layout>
        <c:manualLayout>
          <c:xMode val="edge"/>
          <c:yMode val="edge"/>
          <c:x val="0.13391357473883911"/>
          <c:y val="2.9400845467937712E-3"/>
        </c:manualLayout>
      </c:layout>
      <c:overlay val="0"/>
    </c:title>
    <c:autoTitleDeleted val="0"/>
    <c:plotArea>
      <c:layout>
        <c:manualLayout>
          <c:layoutTarget val="inner"/>
          <c:xMode val="edge"/>
          <c:yMode val="edge"/>
          <c:x val="0.31025808603939831"/>
          <c:y val="0.23281581511443081"/>
          <c:w val="0.44038972157576867"/>
          <c:h val="0.70726632609192241"/>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56C8-4FE3-B634-9B0F0A861AA3}"/>
              </c:ext>
            </c:extLst>
          </c:dPt>
          <c:dPt>
            <c:idx val="1"/>
            <c:bubble3D val="0"/>
            <c:spPr>
              <a:solidFill>
                <a:srgbClr val="C0504D"/>
              </a:solidFill>
            </c:spPr>
            <c:extLst xmlns:c16r2="http://schemas.microsoft.com/office/drawing/2015/06/chart">
              <c:ext xmlns:c16="http://schemas.microsoft.com/office/drawing/2014/chart" uri="{C3380CC4-5D6E-409C-BE32-E72D297353CC}">
                <c16:uniqueId val="{00000003-56C8-4FE3-B634-9B0F0A861AA3}"/>
              </c:ext>
            </c:extLst>
          </c:dPt>
          <c:dPt>
            <c:idx val="2"/>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56C8-4FE3-B634-9B0F0A861AA3}"/>
              </c:ext>
            </c:extLst>
          </c:dPt>
          <c:dLbls>
            <c:dLbl>
              <c:idx val="0"/>
              <c:layout>
                <c:manualLayout>
                  <c:x val="-7.1553942434071718E-2"/>
                  <c:y val="-3.720466840400500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6C8-4FE3-B634-9B0F0A861AA3}"/>
                </c:ext>
              </c:extLst>
            </c:dLbl>
            <c:dLbl>
              <c:idx val="1"/>
              <c:layout>
                <c:manualLayout>
                  <c:x val="0.21413126575104621"/>
                  <c:y val="0.1326342672172312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6C8-4FE3-B634-9B0F0A861AA3}"/>
                </c:ext>
              </c:extLst>
            </c:dLbl>
            <c:dLbl>
              <c:idx val="2"/>
              <c:layout>
                <c:manualLayout>
                  <c:x val="1.1518973604562867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6C8-4FE3-B634-9B0F0A861AA3}"/>
                </c:ext>
              </c:extLst>
            </c:dLbl>
            <c:dLbl>
              <c:idx val="3"/>
              <c:layout>
                <c:manualLayout>
                  <c:x val="1.3804881828848262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6C8-4FE3-B634-9B0F0A861AA3}"/>
                </c:ext>
              </c:extLst>
            </c:dLbl>
            <c:dLbl>
              <c:idx val="4"/>
              <c:layout>
                <c:manualLayout>
                  <c:x val="-1.0275653377087331E-2"/>
                  <c:y val="-1.93859516787327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C8-4FE3-B634-9B0F0A861AA3}"/>
                </c:ext>
              </c:extLst>
            </c:dLbl>
            <c:dLbl>
              <c:idx val="5"/>
              <c:layout>
                <c:manualLayout>
                  <c:x val="-2.9957163398008333E-2"/>
                  <c:y val="3.821224459262487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6C8-4FE3-B634-9B0F0A861AA3}"/>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0.00%</c:formatCode>
                <c:ptCount val="3"/>
                <c:pt idx="0">
                  <c:v>0.50700000000000001</c:v>
                </c:pt>
                <c:pt idx="1">
                  <c:v>0.31100000000000028</c:v>
                </c:pt>
                <c:pt idx="2">
                  <c:v>0.18200000000000013</c:v>
                </c:pt>
              </c:numCache>
            </c:numRef>
          </c:val>
          <c:extLst xmlns:c16r2="http://schemas.microsoft.com/office/drawing/2015/06/chart">
            <c:ext xmlns:c16="http://schemas.microsoft.com/office/drawing/2014/chart" uri="{C3380CC4-5D6E-409C-BE32-E72D297353CC}">
              <c16:uniqueId val="{00000009-56C8-4FE3-B634-9B0F0A861AA3}"/>
            </c:ext>
          </c:extLst>
        </c:ser>
        <c:dLbls>
          <c:showLegendKey val="0"/>
          <c:showVal val="0"/>
          <c:showCatName val="0"/>
          <c:showSerName val="0"/>
          <c:showPercent val="0"/>
          <c:showBubbleSize val="0"/>
          <c:showLeaderLines val="0"/>
        </c:dLbls>
        <c:firstSliceAng val="123"/>
      </c:pieChart>
    </c:plotArea>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1.4.2. Удовлетворенность деятельностью органов МСУ в сфере дополнительного образования в гендерных и возрастных группах</a:t>
            </a:r>
          </a:p>
        </c:rich>
      </c:tx>
      <c:layout>
        <c:manualLayout>
          <c:xMode val="edge"/>
          <c:yMode val="edge"/>
          <c:x val="0.10405720510487967"/>
          <c:y val="3.6214001418547826E-3"/>
        </c:manualLayout>
      </c:layout>
      <c:overlay val="1"/>
    </c:title>
    <c:autoTitleDeleted val="0"/>
    <c:plotArea>
      <c:layout>
        <c:manualLayout>
          <c:layoutTarget val="inner"/>
          <c:xMode val="edge"/>
          <c:yMode val="edge"/>
          <c:x val="0.28891230548895014"/>
          <c:y val="0.24685457540285"/>
          <c:w val="0.68267020320462446"/>
          <c:h val="0.71551287537295416"/>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Лист1!$B$2:$B$6</c:f>
              <c:numCache>
                <c:formatCode>0.00%</c:formatCode>
                <c:ptCount val="5"/>
                <c:pt idx="0">
                  <c:v>0.48100000000000026</c:v>
                </c:pt>
                <c:pt idx="1">
                  <c:v>0.53</c:v>
                </c:pt>
                <c:pt idx="3">
                  <c:v>0.54400000000000004</c:v>
                </c:pt>
                <c:pt idx="4">
                  <c:v>0.47100000000000025</c:v>
                </c:pt>
              </c:numCache>
            </c:numRef>
          </c:val>
          <c:extLst xmlns:c16r2="http://schemas.microsoft.com/office/drawing/2015/06/chart">
            <c:ext xmlns:c16="http://schemas.microsoft.com/office/drawing/2014/chart" uri="{C3380CC4-5D6E-409C-BE32-E72D297353CC}">
              <c16:uniqueId val="{00000000-8B99-4138-8BE5-2900C9E7C33F}"/>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Лист1!$C$2:$C$6</c:f>
              <c:numCache>
                <c:formatCode>0.00%</c:formatCode>
                <c:ptCount val="5"/>
                <c:pt idx="0">
                  <c:v>0.31600000000000034</c:v>
                </c:pt>
                <c:pt idx="1">
                  <c:v>0.30700000000000027</c:v>
                </c:pt>
                <c:pt idx="3">
                  <c:v>0.34600000000000025</c:v>
                </c:pt>
                <c:pt idx="4">
                  <c:v>0.27600000000000002</c:v>
                </c:pt>
              </c:numCache>
            </c:numRef>
          </c:val>
          <c:extLst xmlns:c16r2="http://schemas.microsoft.com/office/drawing/2015/06/chart">
            <c:ext xmlns:c16="http://schemas.microsoft.com/office/drawing/2014/chart" uri="{C3380CC4-5D6E-409C-BE32-E72D297353CC}">
              <c16:uniqueId val="{00000001-8B99-4138-8BE5-2900C9E7C33F}"/>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Лист1!$D$2:$D$6</c:f>
              <c:numCache>
                <c:formatCode>0.00%</c:formatCode>
                <c:ptCount val="5"/>
                <c:pt idx="0">
                  <c:v>0.20300000000000001</c:v>
                </c:pt>
                <c:pt idx="1">
                  <c:v>0.16300000000000001</c:v>
                </c:pt>
                <c:pt idx="3">
                  <c:v>0.11</c:v>
                </c:pt>
                <c:pt idx="4">
                  <c:v>0.253</c:v>
                </c:pt>
              </c:numCache>
            </c:numRef>
          </c:val>
          <c:extLst xmlns:c16r2="http://schemas.microsoft.com/office/drawing/2015/06/chart">
            <c:ext xmlns:c16="http://schemas.microsoft.com/office/drawing/2014/chart" uri="{C3380CC4-5D6E-409C-BE32-E72D297353CC}">
              <c16:uniqueId val="{00000002-8B99-4138-8BE5-2900C9E7C33F}"/>
            </c:ext>
          </c:extLst>
        </c:ser>
        <c:dLbls>
          <c:showLegendKey val="0"/>
          <c:showVal val="0"/>
          <c:showCatName val="0"/>
          <c:showSerName val="0"/>
          <c:showPercent val="0"/>
          <c:showBubbleSize val="0"/>
        </c:dLbls>
        <c:gapWidth val="50"/>
        <c:overlap val="100"/>
        <c:axId val="100735488"/>
        <c:axId val="53128000"/>
      </c:barChart>
      <c:catAx>
        <c:axId val="100735488"/>
        <c:scaling>
          <c:orientation val="maxMin"/>
        </c:scaling>
        <c:delete val="0"/>
        <c:axPos val="l"/>
        <c:numFmt formatCode="General" sourceLinked="1"/>
        <c:majorTickMark val="out"/>
        <c:minorTickMark val="none"/>
        <c:tickLblPos val="nextTo"/>
        <c:txPr>
          <a:bodyPr/>
          <a:lstStyle/>
          <a:p>
            <a:pPr>
              <a:defRPr sz="1050"/>
            </a:pPr>
            <a:endParaRPr lang="ru-RU"/>
          </a:p>
        </c:txPr>
        <c:crossAx val="53128000"/>
        <c:crosses val="autoZero"/>
        <c:auto val="1"/>
        <c:lblAlgn val="ctr"/>
        <c:lblOffset val="100"/>
        <c:noMultiLvlLbl val="0"/>
      </c:catAx>
      <c:valAx>
        <c:axId val="53128000"/>
        <c:scaling>
          <c:orientation val="minMax"/>
          <c:max val="1"/>
        </c:scaling>
        <c:delete val="1"/>
        <c:axPos val="t"/>
        <c:majorGridlines/>
        <c:numFmt formatCode="0%" sourceLinked="0"/>
        <c:majorTickMark val="out"/>
        <c:minorTickMark val="none"/>
        <c:tickLblPos val="nextTo"/>
        <c:crossAx val="100735488"/>
        <c:crosses val="autoZero"/>
        <c:crossBetween val="between"/>
        <c:majorUnit val="0.2"/>
      </c:valAx>
    </c:plotArea>
    <c:legend>
      <c:legendPos val="b"/>
      <c:layout>
        <c:manualLayout>
          <c:xMode val="edge"/>
          <c:yMode val="edge"/>
          <c:x val="7.0679290206204268E-2"/>
          <c:y val="0.55140184176743967"/>
          <c:w val="0.84312481156012709"/>
          <c:h val="0.10854759798015266"/>
        </c:manualLayout>
      </c:layout>
      <c:overlay val="0"/>
      <c:spPr>
        <a:solidFill>
          <a:sysClr val="window" lastClr="FFFFFF"/>
        </a:solidFill>
      </c:spPr>
      <c:txPr>
        <a:bodyPr/>
        <a:lstStyle/>
        <a:p>
          <a:pPr>
            <a:defRPr sz="1050"/>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600" b="1" i="0" baseline="0">
                <a:effectLst/>
              </a:rPr>
              <a:t>Диаг. 1.4.3. Удовлетворенность деятельностью в сфере дополнительного образования по территориям</a:t>
            </a:r>
            <a:endParaRPr lang="ru-RU" sz="1400">
              <a:effectLst/>
            </a:endParaRPr>
          </a:p>
        </c:rich>
      </c:tx>
      <c:layout>
        <c:manualLayout>
          <c:xMode val="edge"/>
          <c:yMode val="edge"/>
          <c:x val="0.1126148277129802"/>
          <c:y val="0"/>
        </c:manualLayout>
      </c:layout>
      <c:overlay val="0"/>
    </c:title>
    <c:autoTitleDeleted val="0"/>
    <c:plotArea>
      <c:layout>
        <c:manualLayout>
          <c:layoutTarget val="inner"/>
          <c:xMode val="edge"/>
          <c:yMode val="edge"/>
          <c:x val="0.25857815233331854"/>
          <c:y val="0.14674466747994541"/>
          <c:w val="0.71075479854397472"/>
          <c:h val="0.75151916749842884"/>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Омсукчанский ГО</c:v>
                </c:pt>
                <c:pt idx="1">
                  <c:v>Тенькинский ГО</c:v>
                </c:pt>
                <c:pt idx="2">
                  <c:v>Хасынский ГО</c:v>
                </c:pt>
                <c:pt idx="3">
                  <c:v>* Северо-Эвенский ГО</c:v>
                </c:pt>
                <c:pt idx="4">
                  <c:v>Магадан</c:v>
                </c:pt>
                <c:pt idx="5">
                  <c:v>Сусуманский ГО</c:v>
                </c:pt>
                <c:pt idx="6">
                  <c:v>Ольский ГО</c:v>
                </c:pt>
                <c:pt idx="7">
                  <c:v>* Среднеканский ГО</c:v>
                </c:pt>
                <c:pt idx="8">
                  <c:v>Ягоднинский ГО</c:v>
                </c:pt>
              </c:strCache>
            </c:strRef>
          </c:cat>
          <c:val>
            <c:numRef>
              <c:f>Лист1!$B$2:$B$10</c:f>
              <c:numCache>
                <c:formatCode>0.00%</c:formatCode>
                <c:ptCount val="9"/>
                <c:pt idx="0">
                  <c:v>0.68</c:v>
                </c:pt>
                <c:pt idx="1">
                  <c:v>0.67300000000000082</c:v>
                </c:pt>
                <c:pt idx="2">
                  <c:v>0.56100000000000005</c:v>
                </c:pt>
                <c:pt idx="3">
                  <c:v>0.55800000000000005</c:v>
                </c:pt>
                <c:pt idx="4">
                  <c:v>0.50600000000000001</c:v>
                </c:pt>
                <c:pt idx="5">
                  <c:v>0.46600000000000008</c:v>
                </c:pt>
                <c:pt idx="6">
                  <c:v>0.45</c:v>
                </c:pt>
                <c:pt idx="7">
                  <c:v>0.38000000000000034</c:v>
                </c:pt>
                <c:pt idx="8">
                  <c:v>0.35700000000000026</c:v>
                </c:pt>
              </c:numCache>
            </c:numRef>
          </c:val>
          <c:extLst xmlns:c16r2="http://schemas.microsoft.com/office/drawing/2015/06/chart">
            <c:ext xmlns:c16="http://schemas.microsoft.com/office/drawing/2014/chart" uri="{C3380CC4-5D6E-409C-BE32-E72D297353CC}">
              <c16:uniqueId val="{00000000-4F1A-4945-A3CB-D372985051CE}"/>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439E-3"/>
                  <c:y val="-1.59799792467802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F1A-4945-A3CB-D372985051CE}"/>
                </c:ext>
              </c:extLst>
            </c:dLbl>
            <c:dLbl>
              <c:idx val="1"/>
              <c:layout>
                <c:manualLayout>
                  <c:x val="-9.882196437211499E-3"/>
                  <c:y val="2.93068057298688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F1A-4945-A3CB-D372985051CE}"/>
                </c:ext>
              </c:extLst>
            </c:dLbl>
            <c:dLbl>
              <c:idx val="2"/>
              <c:layout>
                <c:manualLayout>
                  <c:x val="-9.88219643721149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F1A-4945-A3CB-D372985051CE}"/>
                </c:ext>
              </c:extLst>
            </c:dLbl>
            <c:dLbl>
              <c:idx val="3"/>
              <c:layout>
                <c:manualLayout>
                  <c:x val="-1.3835075012096042E-2"/>
                  <c:y val="-5.86136114597381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F1A-4945-A3CB-D372985051CE}"/>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F1A-4945-A3CB-D372985051CE}"/>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F1A-4945-A3CB-D372985051CE}"/>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Омсукчанский ГО</c:v>
                </c:pt>
                <c:pt idx="1">
                  <c:v>Тенькинский ГО</c:v>
                </c:pt>
                <c:pt idx="2">
                  <c:v>Хасынский ГО</c:v>
                </c:pt>
                <c:pt idx="3">
                  <c:v>* Северо-Эвенский ГО</c:v>
                </c:pt>
                <c:pt idx="4">
                  <c:v>Магадан</c:v>
                </c:pt>
                <c:pt idx="5">
                  <c:v>Сусуманский ГО</c:v>
                </c:pt>
                <c:pt idx="6">
                  <c:v>Ольский ГО</c:v>
                </c:pt>
                <c:pt idx="7">
                  <c:v>* Среднеканский ГО</c:v>
                </c:pt>
                <c:pt idx="8">
                  <c:v>Ягоднинский ГО</c:v>
                </c:pt>
              </c:strCache>
            </c:strRef>
          </c:cat>
          <c:val>
            <c:numRef>
              <c:f>Лист1!$C$2:$C$10</c:f>
              <c:numCache>
                <c:formatCode>0.00%</c:formatCode>
                <c:ptCount val="9"/>
                <c:pt idx="0">
                  <c:v>0.20500000000000004</c:v>
                </c:pt>
                <c:pt idx="1">
                  <c:v>0.17300000000000001</c:v>
                </c:pt>
                <c:pt idx="2">
                  <c:v>0.35200000000000026</c:v>
                </c:pt>
                <c:pt idx="3">
                  <c:v>0.442</c:v>
                </c:pt>
                <c:pt idx="4">
                  <c:v>0.29700000000000032</c:v>
                </c:pt>
                <c:pt idx="5">
                  <c:v>0.28700000000000025</c:v>
                </c:pt>
                <c:pt idx="6">
                  <c:v>0.38200000000000034</c:v>
                </c:pt>
                <c:pt idx="7">
                  <c:v>0.26100000000000001</c:v>
                </c:pt>
                <c:pt idx="8">
                  <c:v>0.49700000000000027</c:v>
                </c:pt>
              </c:numCache>
            </c:numRef>
          </c:val>
          <c:extLst xmlns:c16r2="http://schemas.microsoft.com/office/drawing/2015/06/chart">
            <c:ext xmlns:c16="http://schemas.microsoft.com/office/drawing/2014/chart" uri="{C3380CC4-5D6E-409C-BE32-E72D297353CC}">
              <c16:uniqueId val="{00000007-4F1A-4945-A3CB-D372985051CE}"/>
            </c:ext>
          </c:extLst>
        </c:ser>
        <c:ser>
          <c:idx val="2"/>
          <c:order val="2"/>
          <c:tx>
            <c:strRef>
              <c:f>Лист1!$D$1</c:f>
              <c:strCache>
                <c:ptCount val="1"/>
                <c:pt idx="0">
                  <c:v>Затрудняюсь ответить</c:v>
                </c:pt>
              </c:strCache>
            </c:strRef>
          </c:tx>
          <c:spPr>
            <a:solidFill>
              <a:sysClr val="windowText" lastClr="000000">
                <a:lumMod val="50000"/>
                <a:lumOff val="50000"/>
              </a:sysClr>
            </a:solidFill>
            <a:scene3d>
              <a:camera prst="orthographicFront"/>
              <a:lightRig rig="threePt" dir="t"/>
            </a:scene3d>
            <a:sp3d>
              <a:bevelT w="63500" h="25400"/>
            </a:sp3d>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F1A-4945-A3CB-D372985051CE}"/>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Омсукчанский ГО</c:v>
                </c:pt>
                <c:pt idx="1">
                  <c:v>Тенькинский ГО</c:v>
                </c:pt>
                <c:pt idx="2">
                  <c:v>Хасынский ГО</c:v>
                </c:pt>
                <c:pt idx="3">
                  <c:v>* Северо-Эвенский ГО</c:v>
                </c:pt>
                <c:pt idx="4">
                  <c:v>Магадан</c:v>
                </c:pt>
                <c:pt idx="5">
                  <c:v>Сусуманский ГО</c:v>
                </c:pt>
                <c:pt idx="6">
                  <c:v>Ольский ГО</c:v>
                </c:pt>
                <c:pt idx="7">
                  <c:v>* Среднеканский ГО</c:v>
                </c:pt>
                <c:pt idx="8">
                  <c:v>Ягоднинский ГО</c:v>
                </c:pt>
              </c:strCache>
            </c:strRef>
          </c:cat>
          <c:val>
            <c:numRef>
              <c:f>Лист1!$D$2:$D$10</c:f>
              <c:numCache>
                <c:formatCode>0.00%</c:formatCode>
                <c:ptCount val="9"/>
                <c:pt idx="0">
                  <c:v>0.115</c:v>
                </c:pt>
                <c:pt idx="1">
                  <c:v>0.15500000000000014</c:v>
                </c:pt>
                <c:pt idx="2">
                  <c:v>8.8000000000000064E-2</c:v>
                </c:pt>
                <c:pt idx="3" formatCode="General">
                  <c:v>0</c:v>
                </c:pt>
                <c:pt idx="4">
                  <c:v>0.19700000000000001</c:v>
                </c:pt>
                <c:pt idx="5">
                  <c:v>0.24700000000000014</c:v>
                </c:pt>
                <c:pt idx="6">
                  <c:v>0.16800000000000001</c:v>
                </c:pt>
                <c:pt idx="7">
                  <c:v>0.35900000000000032</c:v>
                </c:pt>
                <c:pt idx="8">
                  <c:v>0.14600000000000013</c:v>
                </c:pt>
              </c:numCache>
            </c:numRef>
          </c:val>
          <c:extLst xmlns:c16r2="http://schemas.microsoft.com/office/drawing/2015/06/chart">
            <c:ext xmlns:c16="http://schemas.microsoft.com/office/drawing/2014/chart" uri="{C3380CC4-5D6E-409C-BE32-E72D297353CC}">
              <c16:uniqueId val="{00000009-4F1A-4945-A3CB-D372985051CE}"/>
            </c:ext>
          </c:extLst>
        </c:ser>
        <c:dLbls>
          <c:showLegendKey val="0"/>
          <c:showVal val="1"/>
          <c:showCatName val="0"/>
          <c:showSerName val="0"/>
          <c:showPercent val="0"/>
          <c:showBubbleSize val="0"/>
        </c:dLbls>
        <c:gapWidth val="75"/>
        <c:overlap val="100"/>
        <c:axId val="100736512"/>
        <c:axId val="53129728"/>
      </c:barChart>
      <c:catAx>
        <c:axId val="100736512"/>
        <c:scaling>
          <c:orientation val="maxMin"/>
        </c:scaling>
        <c:delete val="0"/>
        <c:axPos val="l"/>
        <c:numFmt formatCode="General" sourceLinked="0"/>
        <c:majorTickMark val="none"/>
        <c:minorTickMark val="none"/>
        <c:tickLblPos val="nextTo"/>
        <c:txPr>
          <a:bodyPr/>
          <a:lstStyle/>
          <a:p>
            <a:pPr>
              <a:defRPr sz="1100"/>
            </a:pPr>
            <a:endParaRPr lang="ru-RU"/>
          </a:p>
        </c:txPr>
        <c:crossAx val="53129728"/>
        <c:crosses val="autoZero"/>
        <c:auto val="1"/>
        <c:lblAlgn val="ctr"/>
        <c:lblOffset val="100"/>
        <c:noMultiLvlLbl val="0"/>
      </c:catAx>
      <c:valAx>
        <c:axId val="53129728"/>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00736512"/>
        <c:crosses val="autoZero"/>
        <c:crossBetween val="between"/>
      </c:valAx>
    </c:plotArea>
    <c:legend>
      <c:legendPos val="b"/>
      <c:layout>
        <c:manualLayout>
          <c:xMode val="edge"/>
          <c:yMode val="edge"/>
          <c:x val="0.11299911523373586"/>
          <c:y val="0.90254870429928669"/>
          <c:w val="0.80699571352965382"/>
          <c:h val="8.1019370818084344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1.4.4. Динамика удовлетворенности деятельностью</a:t>
            </a:r>
            <a:r>
              <a:rPr lang="ru-RU" sz="1500" b="1" i="0" baseline="0" dirty="0">
                <a:solidFill>
                  <a:srgbClr val="8494A6"/>
                </a:solidFill>
              </a:rPr>
              <a:t> органов МСУ в сфере дополнительного образования</a:t>
            </a:r>
            <a:endParaRPr lang="ru-RU" sz="1500" b="1" i="0" dirty="0">
              <a:solidFill>
                <a:srgbClr val="8494A6"/>
              </a:solidFill>
            </a:endParaRPr>
          </a:p>
        </c:rich>
      </c:tx>
      <c:layout>
        <c:manualLayout>
          <c:xMode val="edge"/>
          <c:yMode val="edge"/>
          <c:x val="0.12985301011402398"/>
          <c:y val="1.3489985092101045E-3"/>
        </c:manualLayout>
      </c:layout>
      <c:overlay val="1"/>
    </c:title>
    <c:autoTitleDeleted val="0"/>
    <c:plotArea>
      <c:layout>
        <c:manualLayout>
          <c:layoutTarget val="inner"/>
          <c:xMode val="edge"/>
          <c:yMode val="edge"/>
          <c:x val="0.11458708583728595"/>
          <c:y val="0.2177464199654951"/>
          <c:w val="0.8448329606699545"/>
          <c:h val="0.64146780226517786"/>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Лист1!$B$2:$B$5</c:f>
              <c:numCache>
                <c:formatCode>0.00%</c:formatCode>
                <c:ptCount val="4"/>
                <c:pt idx="0">
                  <c:v>0.70800000000000052</c:v>
                </c:pt>
                <c:pt idx="1">
                  <c:v>0.78800000000000003</c:v>
                </c:pt>
                <c:pt idx="2">
                  <c:v>0.91</c:v>
                </c:pt>
                <c:pt idx="3">
                  <c:v>0.50700000000000001</c:v>
                </c:pt>
              </c:numCache>
            </c:numRef>
          </c:val>
          <c:extLst xmlns:c16r2="http://schemas.microsoft.com/office/drawing/2015/06/chart">
            <c:ext xmlns:c16="http://schemas.microsoft.com/office/drawing/2014/chart" uri="{C3380CC4-5D6E-409C-BE32-E72D297353CC}">
              <c16:uniqueId val="{00000000-B302-478B-89C5-56534538FC41}"/>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Лист1!$C$2:$C$5</c:f>
              <c:numCache>
                <c:formatCode>0.00%</c:formatCode>
                <c:ptCount val="4"/>
                <c:pt idx="0">
                  <c:v>0.27200000000000002</c:v>
                </c:pt>
                <c:pt idx="1">
                  <c:v>0.21200000000000013</c:v>
                </c:pt>
                <c:pt idx="2">
                  <c:v>9.0000000000000024E-2</c:v>
                </c:pt>
                <c:pt idx="3">
                  <c:v>0.31100000000000028</c:v>
                </c:pt>
              </c:numCache>
            </c:numRef>
          </c:val>
          <c:extLst xmlns:c16r2="http://schemas.microsoft.com/office/drawing/2015/06/chart">
            <c:ext xmlns:c16="http://schemas.microsoft.com/office/drawing/2014/chart" uri="{C3380CC4-5D6E-409C-BE32-E72D297353CC}">
              <c16:uniqueId val="{00000001-B302-478B-89C5-56534538FC41}"/>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02-478B-89C5-56534538FC4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02-478B-89C5-56534538FC41}"/>
                </c:ext>
              </c:extLst>
            </c:dLbl>
            <c:numFmt formatCode="0.0%" sourceLinked="0"/>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Лист1!$A$2:$A$5</c:f>
              <c:numCache>
                <c:formatCode>General</c:formatCode>
                <c:ptCount val="4"/>
                <c:pt idx="0">
                  <c:v>2017</c:v>
                </c:pt>
                <c:pt idx="1">
                  <c:v>2019</c:v>
                </c:pt>
                <c:pt idx="2">
                  <c:v>2020</c:v>
                </c:pt>
                <c:pt idx="3">
                  <c:v>2021</c:v>
                </c:pt>
              </c:numCache>
            </c:numRef>
          </c:cat>
          <c:val>
            <c:numRef>
              <c:f>Лист1!$D$2:$D$5</c:f>
              <c:numCache>
                <c:formatCode>0.00%</c:formatCode>
                <c:ptCount val="4"/>
                <c:pt idx="0">
                  <c:v>2.0000000000000011E-2</c:v>
                </c:pt>
                <c:pt idx="1">
                  <c:v>0</c:v>
                </c:pt>
                <c:pt idx="2">
                  <c:v>0</c:v>
                </c:pt>
                <c:pt idx="3">
                  <c:v>0.18200000000000013</c:v>
                </c:pt>
              </c:numCache>
            </c:numRef>
          </c:val>
          <c:extLst xmlns:c16r2="http://schemas.microsoft.com/office/drawing/2015/06/chart">
            <c:ext xmlns:c16="http://schemas.microsoft.com/office/drawing/2014/chart" uri="{C3380CC4-5D6E-409C-BE32-E72D297353CC}">
              <c16:uniqueId val="{00000004-B302-478B-89C5-56534538FC41}"/>
            </c:ext>
          </c:extLst>
        </c:ser>
        <c:dLbls>
          <c:showLegendKey val="0"/>
          <c:showVal val="0"/>
          <c:showCatName val="0"/>
          <c:showSerName val="0"/>
          <c:showPercent val="0"/>
          <c:showBubbleSize val="0"/>
        </c:dLbls>
        <c:gapWidth val="50"/>
        <c:overlap val="100"/>
        <c:axId val="127846400"/>
        <c:axId val="53131456"/>
      </c:barChart>
      <c:catAx>
        <c:axId val="127846400"/>
        <c:scaling>
          <c:orientation val="maxMin"/>
        </c:scaling>
        <c:delete val="0"/>
        <c:axPos val="l"/>
        <c:numFmt formatCode="General" sourceLinked="1"/>
        <c:majorTickMark val="out"/>
        <c:minorTickMark val="none"/>
        <c:tickLblPos val="nextTo"/>
        <c:txPr>
          <a:bodyPr/>
          <a:lstStyle/>
          <a:p>
            <a:pPr>
              <a:defRPr sz="1050"/>
            </a:pPr>
            <a:endParaRPr lang="ru-RU"/>
          </a:p>
        </c:txPr>
        <c:crossAx val="53131456"/>
        <c:crosses val="autoZero"/>
        <c:auto val="1"/>
        <c:lblAlgn val="ctr"/>
        <c:lblOffset val="100"/>
        <c:noMultiLvlLbl val="0"/>
      </c:catAx>
      <c:valAx>
        <c:axId val="53131456"/>
        <c:scaling>
          <c:orientation val="minMax"/>
          <c:max val="1"/>
        </c:scaling>
        <c:delete val="1"/>
        <c:axPos val="t"/>
        <c:majorGridlines/>
        <c:numFmt formatCode="0%" sourceLinked="0"/>
        <c:majorTickMark val="out"/>
        <c:minorTickMark val="none"/>
        <c:tickLblPos val="nextTo"/>
        <c:crossAx val="127846400"/>
        <c:crosses val="autoZero"/>
        <c:crossBetween val="between"/>
        <c:majorUnit val="0.2"/>
      </c:valAx>
    </c:plotArea>
    <c:legend>
      <c:legendPos val="b"/>
      <c:layout>
        <c:manualLayout>
          <c:xMode val="edge"/>
          <c:yMode val="edge"/>
          <c:x val="0.13963174791658187"/>
          <c:y val="0.85595802269169541"/>
          <c:w val="0.73974378924738393"/>
          <c:h val="0.10564802687663737"/>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1.5.1. </a:t>
            </a:r>
            <a:r>
              <a:rPr lang="ru-RU" sz="1500" b="1" i="0" u="none" strike="noStrike" baseline="0"/>
              <a:t>Удовлетворены ли Вы деятельностью органов местного самоуправления Вашего муниципального образования в сфере культуры?</a:t>
            </a:r>
            <a:endParaRPr lang="ru-RU" sz="1500" b="1" i="0" baseline="0" dirty="0">
              <a:solidFill>
                <a:srgbClr val="8494A6"/>
              </a:solidFill>
            </a:endParaRPr>
          </a:p>
        </c:rich>
      </c:tx>
      <c:layout>
        <c:manualLayout>
          <c:xMode val="edge"/>
          <c:yMode val="edge"/>
          <c:x val="0.13391357473883911"/>
          <c:y val="2.9400845467937721E-3"/>
        </c:manualLayout>
      </c:layout>
      <c:overlay val="0"/>
    </c:title>
    <c:autoTitleDeleted val="0"/>
    <c:plotArea>
      <c:layout>
        <c:manualLayout>
          <c:layoutTarget val="inner"/>
          <c:xMode val="edge"/>
          <c:yMode val="edge"/>
          <c:x val="0.31025808603939831"/>
          <c:y val="0.23281581511443086"/>
          <c:w val="0.44038972157576878"/>
          <c:h val="0.70726632609192219"/>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32C0-444D-B8F2-2C022FD78EAC}"/>
              </c:ext>
            </c:extLst>
          </c:dPt>
          <c:dPt>
            <c:idx val="1"/>
            <c:bubble3D val="0"/>
            <c:spPr>
              <a:solidFill>
                <a:srgbClr val="C0504D"/>
              </a:solidFill>
            </c:spPr>
            <c:extLst xmlns:c16r2="http://schemas.microsoft.com/office/drawing/2015/06/chart">
              <c:ext xmlns:c16="http://schemas.microsoft.com/office/drawing/2014/chart" uri="{C3380CC4-5D6E-409C-BE32-E72D297353CC}">
                <c16:uniqueId val="{00000003-32C0-444D-B8F2-2C022FD78EAC}"/>
              </c:ext>
            </c:extLst>
          </c:dPt>
          <c:dPt>
            <c:idx val="2"/>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32C0-444D-B8F2-2C022FD78EAC}"/>
              </c:ext>
            </c:extLst>
          </c:dPt>
          <c:dLbls>
            <c:dLbl>
              <c:idx val="0"/>
              <c:layout>
                <c:manualLayout>
                  <c:x val="-7.1553942434071718E-2"/>
                  <c:y val="-3.72046684040050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2C0-444D-B8F2-2C022FD78EAC}"/>
                </c:ext>
              </c:extLst>
            </c:dLbl>
            <c:dLbl>
              <c:idx val="1"/>
              <c:layout>
                <c:manualLayout>
                  <c:x val="5.1280220906536833E-2"/>
                  <c:y val="0.11296141487567118"/>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2C0-444D-B8F2-2C022FD78EAC}"/>
                </c:ext>
              </c:extLst>
            </c:dLbl>
            <c:dLbl>
              <c:idx val="2"/>
              <c:layout>
                <c:manualLayout>
                  <c:x val="1.151897360456287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2C0-444D-B8F2-2C022FD78EAC}"/>
                </c:ext>
              </c:extLst>
            </c:dLbl>
            <c:dLbl>
              <c:idx val="3"/>
              <c:layout>
                <c:manualLayout>
                  <c:x val="1.3804881828848268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2C0-444D-B8F2-2C022FD78EAC}"/>
                </c:ext>
              </c:extLst>
            </c:dLbl>
            <c:dLbl>
              <c:idx val="4"/>
              <c:layout>
                <c:manualLayout>
                  <c:x val="-1.0275653377087331E-2"/>
                  <c:y val="-1.938595167873278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2C0-444D-B8F2-2C022FD78EAC}"/>
                </c:ext>
              </c:extLst>
            </c:dLbl>
            <c:dLbl>
              <c:idx val="5"/>
              <c:layout>
                <c:manualLayout>
                  <c:x val="-2.9957163398008333E-2"/>
                  <c:y val="3.821224459262487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2C0-444D-B8F2-2C022FD78EAC}"/>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0.00%</c:formatCode>
                <c:ptCount val="3"/>
                <c:pt idx="0">
                  <c:v>0.64900000000000069</c:v>
                </c:pt>
                <c:pt idx="1">
                  <c:v>0.28700000000000025</c:v>
                </c:pt>
                <c:pt idx="2">
                  <c:v>6.4000000000000071E-2</c:v>
                </c:pt>
              </c:numCache>
            </c:numRef>
          </c:val>
          <c:extLst xmlns:c16r2="http://schemas.microsoft.com/office/drawing/2015/06/chart">
            <c:ext xmlns:c16="http://schemas.microsoft.com/office/drawing/2014/chart" uri="{C3380CC4-5D6E-409C-BE32-E72D297353CC}">
              <c16:uniqueId val="{00000009-32C0-444D-B8F2-2C022FD78EAC}"/>
            </c:ext>
          </c:extLst>
        </c:ser>
        <c:dLbls>
          <c:showLegendKey val="0"/>
          <c:showVal val="0"/>
          <c:showCatName val="0"/>
          <c:showSerName val="0"/>
          <c:showPercent val="0"/>
          <c:showBubbleSize val="0"/>
          <c:showLeaderLines val="0"/>
        </c:dLbls>
        <c:firstSliceAng val="123"/>
      </c:pieChart>
    </c:plotArea>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1.5.2. Удовлетворенность деятельностью органов МСУ в сфере культуры в гендерных и возрастных группах</a:t>
            </a:r>
          </a:p>
        </c:rich>
      </c:tx>
      <c:layout>
        <c:manualLayout>
          <c:xMode val="edge"/>
          <c:yMode val="edge"/>
          <c:x val="0.11602309196317975"/>
          <c:y val="3.6214001418547826E-3"/>
        </c:manualLayout>
      </c:layout>
      <c:overlay val="1"/>
    </c:title>
    <c:autoTitleDeleted val="0"/>
    <c:plotArea>
      <c:layout>
        <c:manualLayout>
          <c:layoutTarget val="inner"/>
          <c:xMode val="edge"/>
          <c:yMode val="edge"/>
          <c:x val="0.28891230548895036"/>
          <c:y val="0.18357679208895819"/>
          <c:w val="0.68267020320462479"/>
          <c:h val="0.77879065868684805"/>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Лист1!$B$2:$B$6</c:f>
              <c:numCache>
                <c:formatCode>0.00%</c:formatCode>
                <c:ptCount val="5"/>
                <c:pt idx="0">
                  <c:v>0.59199999999999997</c:v>
                </c:pt>
                <c:pt idx="1">
                  <c:v>0.70000000000000051</c:v>
                </c:pt>
                <c:pt idx="3">
                  <c:v>0.66700000000000081</c:v>
                </c:pt>
                <c:pt idx="4">
                  <c:v>0.63000000000000056</c:v>
                </c:pt>
              </c:numCache>
            </c:numRef>
          </c:val>
          <c:extLst xmlns:c16r2="http://schemas.microsoft.com/office/drawing/2015/06/chart">
            <c:ext xmlns:c16="http://schemas.microsoft.com/office/drawing/2014/chart" uri="{C3380CC4-5D6E-409C-BE32-E72D297353CC}">
              <c16:uniqueId val="{00000000-09F8-43C8-8EF9-835DAD8F8083}"/>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Лист1!$C$2:$C$6</c:f>
              <c:numCache>
                <c:formatCode>0.00%</c:formatCode>
                <c:ptCount val="5"/>
                <c:pt idx="0">
                  <c:v>0.33700000000000041</c:v>
                </c:pt>
                <c:pt idx="1">
                  <c:v>0.24300000000000013</c:v>
                </c:pt>
                <c:pt idx="3">
                  <c:v>0.28100000000000008</c:v>
                </c:pt>
                <c:pt idx="4">
                  <c:v>0.29300000000000026</c:v>
                </c:pt>
              </c:numCache>
            </c:numRef>
          </c:val>
          <c:extLst xmlns:c16r2="http://schemas.microsoft.com/office/drawing/2015/06/chart">
            <c:ext xmlns:c16="http://schemas.microsoft.com/office/drawing/2014/chart" uri="{C3380CC4-5D6E-409C-BE32-E72D297353CC}">
              <c16:uniqueId val="{00000001-09F8-43C8-8EF9-835DAD8F8083}"/>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Лист1!$D$2:$D$6</c:f>
              <c:numCache>
                <c:formatCode>0.00%</c:formatCode>
                <c:ptCount val="5"/>
                <c:pt idx="0">
                  <c:v>7.1999999999999995E-2</c:v>
                </c:pt>
                <c:pt idx="1">
                  <c:v>5.7000000000000023E-2</c:v>
                </c:pt>
                <c:pt idx="3">
                  <c:v>5.1999999999999998E-2</c:v>
                </c:pt>
                <c:pt idx="4">
                  <c:v>7.6999999999999999E-2</c:v>
                </c:pt>
              </c:numCache>
            </c:numRef>
          </c:val>
          <c:extLst xmlns:c16r2="http://schemas.microsoft.com/office/drawing/2015/06/chart">
            <c:ext xmlns:c16="http://schemas.microsoft.com/office/drawing/2014/chart" uri="{C3380CC4-5D6E-409C-BE32-E72D297353CC}">
              <c16:uniqueId val="{00000002-09F8-43C8-8EF9-835DAD8F8083}"/>
            </c:ext>
          </c:extLst>
        </c:ser>
        <c:dLbls>
          <c:showLegendKey val="0"/>
          <c:showVal val="0"/>
          <c:showCatName val="0"/>
          <c:showSerName val="0"/>
          <c:showPercent val="0"/>
          <c:showBubbleSize val="0"/>
        </c:dLbls>
        <c:gapWidth val="50"/>
        <c:overlap val="100"/>
        <c:axId val="127644672"/>
        <c:axId val="128091264"/>
      </c:barChart>
      <c:catAx>
        <c:axId val="127644672"/>
        <c:scaling>
          <c:orientation val="maxMin"/>
        </c:scaling>
        <c:delete val="0"/>
        <c:axPos val="l"/>
        <c:numFmt formatCode="General" sourceLinked="1"/>
        <c:majorTickMark val="out"/>
        <c:minorTickMark val="none"/>
        <c:tickLblPos val="nextTo"/>
        <c:txPr>
          <a:bodyPr/>
          <a:lstStyle/>
          <a:p>
            <a:pPr>
              <a:defRPr sz="1050"/>
            </a:pPr>
            <a:endParaRPr lang="ru-RU"/>
          </a:p>
        </c:txPr>
        <c:crossAx val="128091264"/>
        <c:crosses val="autoZero"/>
        <c:auto val="1"/>
        <c:lblAlgn val="ctr"/>
        <c:lblOffset val="100"/>
        <c:noMultiLvlLbl val="0"/>
      </c:catAx>
      <c:valAx>
        <c:axId val="128091264"/>
        <c:scaling>
          <c:orientation val="minMax"/>
          <c:max val="1"/>
        </c:scaling>
        <c:delete val="1"/>
        <c:axPos val="t"/>
        <c:majorGridlines/>
        <c:numFmt formatCode="0%" sourceLinked="0"/>
        <c:majorTickMark val="out"/>
        <c:minorTickMark val="none"/>
        <c:tickLblPos val="nextTo"/>
        <c:crossAx val="127644672"/>
        <c:crosses val="autoZero"/>
        <c:crossBetween val="between"/>
        <c:majorUnit val="0.2"/>
      </c:valAx>
    </c:plotArea>
    <c:legend>
      <c:legendPos val="b"/>
      <c:layout>
        <c:manualLayout>
          <c:xMode val="edge"/>
          <c:yMode val="edge"/>
          <c:x val="7.0679290206204268E-2"/>
          <c:y val="0.51790183883655661"/>
          <c:w val="0.84312481156012753"/>
          <c:h val="0.10854759798015266"/>
        </c:manualLayout>
      </c:layout>
      <c:overlay val="0"/>
      <c:spPr>
        <a:solidFill>
          <a:sysClr val="window" lastClr="FFFFFF"/>
        </a:solidFill>
      </c:spPr>
      <c:txPr>
        <a:bodyPr/>
        <a:lstStyle/>
        <a:p>
          <a:pPr>
            <a:defRPr sz="1050"/>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600" b="1" i="0" baseline="0">
                <a:effectLst/>
              </a:rPr>
              <a:t>Диаг. 1.5.3. Удовлетворенность деятельностью в сфере культуры по территориям</a:t>
            </a:r>
            <a:endParaRPr lang="ru-RU" sz="1400">
              <a:effectLst/>
            </a:endParaRPr>
          </a:p>
        </c:rich>
      </c:tx>
      <c:layout>
        <c:manualLayout>
          <c:xMode val="edge"/>
          <c:yMode val="edge"/>
          <c:x val="0.1126148277129802"/>
          <c:y val="0"/>
        </c:manualLayout>
      </c:layout>
      <c:overlay val="0"/>
    </c:title>
    <c:autoTitleDeleted val="0"/>
    <c:plotArea>
      <c:layout>
        <c:manualLayout>
          <c:layoutTarget val="inner"/>
          <c:xMode val="edge"/>
          <c:yMode val="edge"/>
          <c:x val="0.25857815233331854"/>
          <c:y val="0.14674466747994541"/>
          <c:w val="0.71075479854397494"/>
          <c:h val="0.75151916749842884"/>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Тенькинский ГО</c:v>
                </c:pt>
                <c:pt idx="1">
                  <c:v>Хасынский ГО</c:v>
                </c:pt>
                <c:pt idx="2">
                  <c:v>Ольский ГО</c:v>
                </c:pt>
                <c:pt idx="3">
                  <c:v>Омсукчанский ГО</c:v>
                </c:pt>
                <c:pt idx="4">
                  <c:v>Магадан</c:v>
                </c:pt>
                <c:pt idx="5">
                  <c:v>Ягоднинский ГО</c:v>
                </c:pt>
                <c:pt idx="6">
                  <c:v>Сусуманский ГО</c:v>
                </c:pt>
                <c:pt idx="7">
                  <c:v>* Северо-Эвенский ГО</c:v>
                </c:pt>
                <c:pt idx="8">
                  <c:v>* Среднеканский ГО</c:v>
                </c:pt>
              </c:strCache>
            </c:strRef>
          </c:cat>
          <c:val>
            <c:numRef>
              <c:f>Лист1!$B$2:$B$10</c:f>
              <c:numCache>
                <c:formatCode>0.00%</c:formatCode>
                <c:ptCount val="9"/>
                <c:pt idx="0">
                  <c:v>0.79900000000000004</c:v>
                </c:pt>
                <c:pt idx="1">
                  <c:v>0.74600000000000055</c:v>
                </c:pt>
                <c:pt idx="2">
                  <c:v>0.74500000000000055</c:v>
                </c:pt>
                <c:pt idx="3">
                  <c:v>0.73800000000000054</c:v>
                </c:pt>
                <c:pt idx="4">
                  <c:v>0.64900000000000069</c:v>
                </c:pt>
                <c:pt idx="5">
                  <c:v>0.59799999999999998</c:v>
                </c:pt>
                <c:pt idx="6">
                  <c:v>0.5</c:v>
                </c:pt>
                <c:pt idx="7">
                  <c:v>0.48300000000000026</c:v>
                </c:pt>
                <c:pt idx="8">
                  <c:v>0.41300000000000026</c:v>
                </c:pt>
              </c:numCache>
            </c:numRef>
          </c:val>
          <c:extLst xmlns:c16r2="http://schemas.microsoft.com/office/drawing/2015/06/chart">
            <c:ext xmlns:c16="http://schemas.microsoft.com/office/drawing/2014/chart" uri="{C3380CC4-5D6E-409C-BE32-E72D297353CC}">
              <c16:uniqueId val="{00000000-DFD2-4A3C-A6E6-6975B5E21782}"/>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448E-3"/>
                  <c:y val="-1.59799792467802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FD2-4A3C-A6E6-6975B5E21782}"/>
                </c:ext>
              </c:extLst>
            </c:dLbl>
            <c:dLbl>
              <c:idx val="1"/>
              <c:layout>
                <c:manualLayout>
                  <c:x val="-9.8821964372115042E-3"/>
                  <c:y val="2.930680572986893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FD2-4A3C-A6E6-6975B5E21782}"/>
                </c:ext>
              </c:extLst>
            </c:dLbl>
            <c:dLbl>
              <c:idx val="2"/>
              <c:layout>
                <c:manualLayout>
                  <c:x val="-9.882196437211504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FD2-4A3C-A6E6-6975B5E21782}"/>
                </c:ext>
              </c:extLst>
            </c:dLbl>
            <c:dLbl>
              <c:idx val="3"/>
              <c:layout>
                <c:manualLayout>
                  <c:x val="-1.3835075012096047E-2"/>
                  <c:y val="-5.861361145973825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FD2-4A3C-A6E6-6975B5E21782}"/>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FD2-4A3C-A6E6-6975B5E21782}"/>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FD2-4A3C-A6E6-6975B5E21782}"/>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Тенькинский ГО</c:v>
                </c:pt>
                <c:pt idx="1">
                  <c:v>Хасынский ГО</c:v>
                </c:pt>
                <c:pt idx="2">
                  <c:v>Ольский ГО</c:v>
                </c:pt>
                <c:pt idx="3">
                  <c:v>Омсукчанский ГО</c:v>
                </c:pt>
                <c:pt idx="4">
                  <c:v>Магадан</c:v>
                </c:pt>
                <c:pt idx="5">
                  <c:v>Ягоднинский ГО</c:v>
                </c:pt>
                <c:pt idx="6">
                  <c:v>Сусуманский ГО</c:v>
                </c:pt>
                <c:pt idx="7">
                  <c:v>* Северо-Эвенский ГО</c:v>
                </c:pt>
                <c:pt idx="8">
                  <c:v>* Среднеканский ГО</c:v>
                </c:pt>
              </c:strCache>
            </c:strRef>
          </c:cat>
          <c:val>
            <c:numRef>
              <c:f>Лист1!$C$2:$C$10</c:f>
              <c:numCache>
                <c:formatCode>0.00%</c:formatCode>
                <c:ptCount val="9"/>
                <c:pt idx="0">
                  <c:v>0.17400000000000004</c:v>
                </c:pt>
                <c:pt idx="1">
                  <c:v>0.21600000000000014</c:v>
                </c:pt>
                <c:pt idx="2">
                  <c:v>0.18100000000000013</c:v>
                </c:pt>
                <c:pt idx="3">
                  <c:v>0.16600000000000001</c:v>
                </c:pt>
                <c:pt idx="4">
                  <c:v>0.27900000000000008</c:v>
                </c:pt>
                <c:pt idx="5">
                  <c:v>0.38200000000000034</c:v>
                </c:pt>
                <c:pt idx="6">
                  <c:v>0.44700000000000001</c:v>
                </c:pt>
                <c:pt idx="7">
                  <c:v>0.49800000000000028</c:v>
                </c:pt>
                <c:pt idx="8">
                  <c:v>0.48300000000000026</c:v>
                </c:pt>
              </c:numCache>
            </c:numRef>
          </c:val>
          <c:extLst xmlns:c16r2="http://schemas.microsoft.com/office/drawing/2015/06/chart">
            <c:ext xmlns:c16="http://schemas.microsoft.com/office/drawing/2014/chart" uri="{C3380CC4-5D6E-409C-BE32-E72D297353CC}">
              <c16:uniqueId val="{00000007-DFD2-4A3C-A6E6-6975B5E21782}"/>
            </c:ext>
          </c:extLst>
        </c:ser>
        <c:ser>
          <c:idx val="2"/>
          <c:order val="2"/>
          <c:tx>
            <c:strRef>
              <c:f>Лист1!$D$1</c:f>
              <c:strCache>
                <c:ptCount val="1"/>
                <c:pt idx="0">
                  <c:v>Затрудняюсь ответить</c:v>
                </c:pt>
              </c:strCache>
            </c:strRef>
          </c:tx>
          <c:spPr>
            <a:solidFill>
              <a:sysClr val="windowText" lastClr="000000">
                <a:lumMod val="50000"/>
                <a:lumOff val="50000"/>
              </a:sys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Тенькинский ГО</c:v>
                </c:pt>
                <c:pt idx="1">
                  <c:v>Хасынский ГО</c:v>
                </c:pt>
                <c:pt idx="2">
                  <c:v>Ольский ГО</c:v>
                </c:pt>
                <c:pt idx="3">
                  <c:v>Омсукчанский ГО</c:v>
                </c:pt>
                <c:pt idx="4">
                  <c:v>Магадан</c:v>
                </c:pt>
                <c:pt idx="5">
                  <c:v>Ягоднинский ГО</c:v>
                </c:pt>
                <c:pt idx="6">
                  <c:v>Сусуманский ГО</c:v>
                </c:pt>
                <c:pt idx="7">
                  <c:v>* Северо-Эвенский ГО</c:v>
                </c:pt>
                <c:pt idx="8">
                  <c:v>* Среднеканский ГО</c:v>
                </c:pt>
              </c:strCache>
            </c:strRef>
          </c:cat>
          <c:val>
            <c:numRef>
              <c:f>Лист1!$D$2:$D$10</c:f>
              <c:numCache>
                <c:formatCode>0.00%</c:formatCode>
                <c:ptCount val="9"/>
                <c:pt idx="0">
                  <c:v>2.5999999999999999E-2</c:v>
                </c:pt>
                <c:pt idx="1">
                  <c:v>3.7999999999999999E-2</c:v>
                </c:pt>
                <c:pt idx="2">
                  <c:v>7.3999999999999996E-2</c:v>
                </c:pt>
                <c:pt idx="3">
                  <c:v>9.6000000000000002E-2</c:v>
                </c:pt>
                <c:pt idx="4">
                  <c:v>7.1999999999999995E-2</c:v>
                </c:pt>
                <c:pt idx="5">
                  <c:v>2.0000000000000011E-2</c:v>
                </c:pt>
                <c:pt idx="6">
                  <c:v>5.3999999999999999E-2</c:v>
                </c:pt>
                <c:pt idx="7">
                  <c:v>2.0000000000000011E-2</c:v>
                </c:pt>
                <c:pt idx="8">
                  <c:v>0.10400000000000002</c:v>
                </c:pt>
              </c:numCache>
            </c:numRef>
          </c:val>
          <c:extLst xmlns:c16r2="http://schemas.microsoft.com/office/drawing/2015/06/chart">
            <c:ext xmlns:c16="http://schemas.microsoft.com/office/drawing/2014/chart" uri="{C3380CC4-5D6E-409C-BE32-E72D297353CC}">
              <c16:uniqueId val="{00000008-DFD2-4A3C-A6E6-6975B5E21782}"/>
            </c:ext>
          </c:extLst>
        </c:ser>
        <c:dLbls>
          <c:showLegendKey val="0"/>
          <c:showVal val="1"/>
          <c:showCatName val="0"/>
          <c:showSerName val="0"/>
          <c:showPercent val="0"/>
          <c:showBubbleSize val="0"/>
        </c:dLbls>
        <c:gapWidth val="75"/>
        <c:overlap val="100"/>
        <c:axId val="100924416"/>
        <c:axId val="128092992"/>
      </c:barChart>
      <c:catAx>
        <c:axId val="100924416"/>
        <c:scaling>
          <c:orientation val="maxMin"/>
        </c:scaling>
        <c:delete val="0"/>
        <c:axPos val="l"/>
        <c:numFmt formatCode="General" sourceLinked="0"/>
        <c:majorTickMark val="none"/>
        <c:minorTickMark val="none"/>
        <c:tickLblPos val="nextTo"/>
        <c:txPr>
          <a:bodyPr/>
          <a:lstStyle/>
          <a:p>
            <a:pPr>
              <a:defRPr sz="1100"/>
            </a:pPr>
            <a:endParaRPr lang="ru-RU"/>
          </a:p>
        </c:txPr>
        <c:crossAx val="128092992"/>
        <c:crosses val="autoZero"/>
        <c:auto val="1"/>
        <c:lblAlgn val="ctr"/>
        <c:lblOffset val="100"/>
        <c:noMultiLvlLbl val="0"/>
      </c:catAx>
      <c:valAx>
        <c:axId val="128092992"/>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00924416"/>
        <c:crosses val="autoZero"/>
        <c:crossBetween val="between"/>
      </c:valAx>
    </c:plotArea>
    <c:legend>
      <c:legendPos val="b"/>
      <c:layout>
        <c:manualLayout>
          <c:xMode val="edge"/>
          <c:yMode val="edge"/>
          <c:x val="0.11299911523373586"/>
          <c:y val="0.90254870429928669"/>
          <c:w val="0.80699571352965405"/>
          <c:h val="8.1019370818084344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1.1.2. Удовлетворенность деятельностью органов МСУ в сфере экономического развития  в гендерных и возрастных группах</a:t>
            </a:r>
          </a:p>
        </c:rich>
      </c:tx>
      <c:layout>
        <c:manualLayout>
          <c:xMode val="edge"/>
          <c:yMode val="edge"/>
          <c:x val="0.1359335229609748"/>
          <c:y val="3.6213990804647607E-3"/>
        </c:manualLayout>
      </c:layout>
      <c:overlay val="1"/>
    </c:title>
    <c:autoTitleDeleted val="0"/>
    <c:plotArea>
      <c:layout>
        <c:manualLayout>
          <c:layoutTarget val="inner"/>
          <c:xMode val="edge"/>
          <c:yMode val="edge"/>
          <c:x val="0.28891230548894964"/>
          <c:y val="0.27810188086350796"/>
          <c:w val="0.69280545535134164"/>
          <c:h val="0.68426559136855303"/>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Лист1!$B$2:$B$6</c:f>
              <c:numCache>
                <c:formatCode>0.00%</c:formatCode>
                <c:ptCount val="5"/>
                <c:pt idx="0">
                  <c:v>0.36400000000000032</c:v>
                </c:pt>
                <c:pt idx="1">
                  <c:v>0.47900000000000026</c:v>
                </c:pt>
                <c:pt idx="3">
                  <c:v>0.42400000000000032</c:v>
                </c:pt>
                <c:pt idx="4">
                  <c:v>0.42600000000000032</c:v>
                </c:pt>
              </c:numCache>
            </c:numRef>
          </c:val>
          <c:extLst xmlns:c16r2="http://schemas.microsoft.com/office/drawing/2015/06/chart">
            <c:ext xmlns:c16="http://schemas.microsoft.com/office/drawing/2014/chart" uri="{C3380CC4-5D6E-409C-BE32-E72D297353CC}">
              <c16:uniqueId val="{00000000-922A-455C-BE71-E5C395764156}"/>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Лист1!$C$2:$C$6</c:f>
              <c:numCache>
                <c:formatCode>0.00%</c:formatCode>
                <c:ptCount val="5"/>
                <c:pt idx="0">
                  <c:v>0.55900000000000005</c:v>
                </c:pt>
                <c:pt idx="1">
                  <c:v>0.46</c:v>
                </c:pt>
                <c:pt idx="3">
                  <c:v>0.52400000000000002</c:v>
                </c:pt>
                <c:pt idx="4">
                  <c:v>0.49100000000000033</c:v>
                </c:pt>
              </c:numCache>
            </c:numRef>
          </c:val>
          <c:extLst xmlns:c16r2="http://schemas.microsoft.com/office/drawing/2015/06/chart">
            <c:ext xmlns:c16="http://schemas.microsoft.com/office/drawing/2014/chart" uri="{C3380CC4-5D6E-409C-BE32-E72D297353CC}">
              <c16:uniqueId val="{00000001-922A-455C-BE71-E5C395764156}"/>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Лист1!$D$2:$D$6</c:f>
              <c:numCache>
                <c:formatCode>0.00%</c:formatCode>
                <c:ptCount val="5"/>
                <c:pt idx="0">
                  <c:v>7.5999999999999998E-2</c:v>
                </c:pt>
                <c:pt idx="1">
                  <c:v>6.1000000000000013E-2</c:v>
                </c:pt>
                <c:pt idx="3">
                  <c:v>5.1999999999999998E-2</c:v>
                </c:pt>
                <c:pt idx="4">
                  <c:v>8.4000000000000047E-2</c:v>
                </c:pt>
              </c:numCache>
            </c:numRef>
          </c:val>
          <c:extLst xmlns:c16r2="http://schemas.microsoft.com/office/drawing/2015/06/chart">
            <c:ext xmlns:c16="http://schemas.microsoft.com/office/drawing/2014/chart" uri="{C3380CC4-5D6E-409C-BE32-E72D297353CC}">
              <c16:uniqueId val="{00000002-922A-455C-BE71-E5C395764156}"/>
            </c:ext>
          </c:extLst>
        </c:ser>
        <c:dLbls>
          <c:showLegendKey val="0"/>
          <c:showVal val="0"/>
          <c:showCatName val="0"/>
          <c:showSerName val="0"/>
          <c:showPercent val="0"/>
          <c:showBubbleSize val="0"/>
        </c:dLbls>
        <c:gapWidth val="50"/>
        <c:overlap val="100"/>
        <c:axId val="100163584"/>
        <c:axId val="90035264"/>
      </c:barChart>
      <c:catAx>
        <c:axId val="100163584"/>
        <c:scaling>
          <c:orientation val="maxMin"/>
        </c:scaling>
        <c:delete val="0"/>
        <c:axPos val="l"/>
        <c:numFmt formatCode="General" sourceLinked="1"/>
        <c:majorTickMark val="out"/>
        <c:minorTickMark val="none"/>
        <c:tickLblPos val="nextTo"/>
        <c:txPr>
          <a:bodyPr/>
          <a:lstStyle/>
          <a:p>
            <a:pPr>
              <a:defRPr sz="1050"/>
            </a:pPr>
            <a:endParaRPr lang="ru-RU"/>
          </a:p>
        </c:txPr>
        <c:crossAx val="90035264"/>
        <c:crosses val="autoZero"/>
        <c:auto val="1"/>
        <c:lblAlgn val="ctr"/>
        <c:lblOffset val="100"/>
        <c:noMultiLvlLbl val="0"/>
      </c:catAx>
      <c:valAx>
        <c:axId val="90035264"/>
        <c:scaling>
          <c:orientation val="minMax"/>
          <c:max val="1"/>
        </c:scaling>
        <c:delete val="1"/>
        <c:axPos val="t"/>
        <c:majorGridlines/>
        <c:numFmt formatCode="0%" sourceLinked="0"/>
        <c:majorTickMark val="out"/>
        <c:minorTickMark val="none"/>
        <c:tickLblPos val="nextTo"/>
        <c:crossAx val="100163584"/>
        <c:crosses val="autoZero"/>
        <c:crossBetween val="between"/>
        <c:majorUnit val="0.2"/>
      </c:valAx>
    </c:plotArea>
    <c:legend>
      <c:legendPos val="b"/>
      <c:layout>
        <c:manualLayout>
          <c:xMode val="edge"/>
          <c:yMode val="edge"/>
          <c:x val="7.8820765182580438E-2"/>
          <c:y val="0.56047262258307673"/>
          <c:w val="0.84312481156012586"/>
          <c:h val="0.10854759798015266"/>
        </c:manualLayout>
      </c:layout>
      <c:overlay val="0"/>
      <c:spPr>
        <a:solidFill>
          <a:sysClr val="window" lastClr="FFFFFF"/>
        </a:solidFill>
      </c:spPr>
      <c:txPr>
        <a:bodyPr/>
        <a:lstStyle/>
        <a:p>
          <a:pPr>
            <a:defRPr sz="1050"/>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1.5.4. Динамика удовлетворенности деятельностью</a:t>
            </a:r>
            <a:r>
              <a:rPr lang="ru-RU" sz="1500" b="1" i="0" baseline="0" dirty="0">
                <a:solidFill>
                  <a:srgbClr val="8494A6"/>
                </a:solidFill>
              </a:rPr>
              <a:t> органов МСУ в сфере культуры</a:t>
            </a:r>
            <a:endParaRPr lang="ru-RU" sz="1500" b="1" i="0" dirty="0">
              <a:solidFill>
                <a:srgbClr val="8494A6"/>
              </a:solidFill>
            </a:endParaRPr>
          </a:p>
        </c:rich>
      </c:tx>
      <c:layout>
        <c:manualLayout>
          <c:xMode val="edge"/>
          <c:yMode val="edge"/>
          <c:x val="0.11363656314015792"/>
          <c:y val="1.3489661639567926E-3"/>
        </c:manualLayout>
      </c:layout>
      <c:overlay val="1"/>
    </c:title>
    <c:autoTitleDeleted val="0"/>
    <c:plotArea>
      <c:layout>
        <c:manualLayout>
          <c:layoutTarget val="inner"/>
          <c:xMode val="edge"/>
          <c:yMode val="edge"/>
          <c:x val="0.10864818462008152"/>
          <c:y val="0.20337470298636093"/>
          <c:w val="0.86513194286528161"/>
          <c:h val="0.62565918709853108"/>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2019</c:v>
                </c:pt>
                <c:pt idx="2">
                  <c:v>2020</c:v>
                </c:pt>
                <c:pt idx="3">
                  <c:v>2021</c:v>
                </c:pt>
              </c:numCache>
            </c:numRef>
          </c:cat>
          <c:val>
            <c:numRef>
              <c:f>Лист1!$B$2:$B$5</c:f>
              <c:numCache>
                <c:formatCode>0.00%</c:formatCode>
                <c:ptCount val="4"/>
                <c:pt idx="0">
                  <c:v>0.62600000000000056</c:v>
                </c:pt>
                <c:pt idx="1">
                  <c:v>0.67300000000000082</c:v>
                </c:pt>
                <c:pt idx="2">
                  <c:v>0.91</c:v>
                </c:pt>
                <c:pt idx="3">
                  <c:v>0.50700000000000001</c:v>
                </c:pt>
              </c:numCache>
            </c:numRef>
          </c:val>
          <c:extLst xmlns:c16r2="http://schemas.microsoft.com/office/drawing/2015/06/chart">
            <c:ext xmlns:c16="http://schemas.microsoft.com/office/drawing/2014/chart" uri="{C3380CC4-5D6E-409C-BE32-E72D297353CC}">
              <c16:uniqueId val="{00000000-A21F-4478-B0E7-00BE27C806B6}"/>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2019</c:v>
                </c:pt>
                <c:pt idx="2">
                  <c:v>2020</c:v>
                </c:pt>
                <c:pt idx="3">
                  <c:v>2021</c:v>
                </c:pt>
              </c:numCache>
            </c:numRef>
          </c:cat>
          <c:val>
            <c:numRef>
              <c:f>Лист1!$C$2:$C$5</c:f>
              <c:numCache>
                <c:formatCode>0.00%</c:formatCode>
                <c:ptCount val="4"/>
                <c:pt idx="0">
                  <c:v>0.32700000000000035</c:v>
                </c:pt>
                <c:pt idx="1">
                  <c:v>0.32700000000000035</c:v>
                </c:pt>
                <c:pt idx="2">
                  <c:v>9.0000000000000024E-2</c:v>
                </c:pt>
                <c:pt idx="3">
                  <c:v>0.31100000000000028</c:v>
                </c:pt>
              </c:numCache>
            </c:numRef>
          </c:val>
          <c:extLst xmlns:c16r2="http://schemas.microsoft.com/office/drawing/2015/06/chart">
            <c:ext xmlns:c16="http://schemas.microsoft.com/office/drawing/2014/chart" uri="{C3380CC4-5D6E-409C-BE32-E72D297353CC}">
              <c16:uniqueId val="{00000001-A21F-4478-B0E7-00BE27C806B6}"/>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21F-4478-B0E7-00BE27C806B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21F-4478-B0E7-00BE27C806B6}"/>
                </c:ext>
              </c:extLst>
            </c:dLbl>
            <c:numFmt formatCode="0.0%" sourceLinked="0"/>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2017</c:v>
                </c:pt>
                <c:pt idx="1">
                  <c:v>2019</c:v>
                </c:pt>
                <c:pt idx="2">
                  <c:v>2020</c:v>
                </c:pt>
                <c:pt idx="3">
                  <c:v>2021</c:v>
                </c:pt>
              </c:numCache>
            </c:numRef>
          </c:cat>
          <c:val>
            <c:numRef>
              <c:f>Лист1!$D$2:$D$5</c:f>
              <c:numCache>
                <c:formatCode>0.00%</c:formatCode>
                <c:ptCount val="4"/>
                <c:pt idx="0">
                  <c:v>4.7000000000000014E-2</c:v>
                </c:pt>
                <c:pt idx="1">
                  <c:v>0</c:v>
                </c:pt>
                <c:pt idx="2">
                  <c:v>0</c:v>
                </c:pt>
                <c:pt idx="3">
                  <c:v>0.18200000000000013</c:v>
                </c:pt>
              </c:numCache>
            </c:numRef>
          </c:val>
          <c:extLst xmlns:c16r2="http://schemas.microsoft.com/office/drawing/2015/06/chart">
            <c:ext xmlns:c16="http://schemas.microsoft.com/office/drawing/2014/chart" uri="{C3380CC4-5D6E-409C-BE32-E72D297353CC}">
              <c16:uniqueId val="{00000004-A21F-4478-B0E7-00BE27C806B6}"/>
            </c:ext>
          </c:extLst>
        </c:ser>
        <c:dLbls>
          <c:showLegendKey val="0"/>
          <c:showVal val="0"/>
          <c:showCatName val="0"/>
          <c:showSerName val="0"/>
          <c:showPercent val="0"/>
          <c:showBubbleSize val="0"/>
        </c:dLbls>
        <c:gapWidth val="50"/>
        <c:overlap val="100"/>
        <c:axId val="127735296"/>
        <c:axId val="128091840"/>
      </c:barChart>
      <c:catAx>
        <c:axId val="127735296"/>
        <c:scaling>
          <c:orientation val="maxMin"/>
        </c:scaling>
        <c:delete val="0"/>
        <c:axPos val="l"/>
        <c:numFmt formatCode="General" sourceLinked="1"/>
        <c:majorTickMark val="out"/>
        <c:minorTickMark val="none"/>
        <c:tickLblPos val="nextTo"/>
        <c:txPr>
          <a:bodyPr/>
          <a:lstStyle/>
          <a:p>
            <a:pPr>
              <a:defRPr sz="1050"/>
            </a:pPr>
            <a:endParaRPr lang="ru-RU"/>
          </a:p>
        </c:txPr>
        <c:crossAx val="128091840"/>
        <c:crosses val="autoZero"/>
        <c:auto val="1"/>
        <c:lblAlgn val="ctr"/>
        <c:lblOffset val="100"/>
        <c:noMultiLvlLbl val="0"/>
      </c:catAx>
      <c:valAx>
        <c:axId val="128091840"/>
        <c:scaling>
          <c:orientation val="minMax"/>
          <c:max val="1"/>
        </c:scaling>
        <c:delete val="1"/>
        <c:axPos val="t"/>
        <c:majorGridlines/>
        <c:numFmt formatCode="0%" sourceLinked="0"/>
        <c:majorTickMark val="out"/>
        <c:minorTickMark val="none"/>
        <c:tickLblPos val="nextTo"/>
        <c:crossAx val="127735296"/>
        <c:crosses val="autoZero"/>
        <c:crossBetween val="between"/>
        <c:majorUnit val="0.2"/>
      </c:valAx>
    </c:plotArea>
    <c:legend>
      <c:legendPos val="b"/>
      <c:layout>
        <c:manualLayout>
          <c:xMode val="edge"/>
          <c:yMode val="edge"/>
          <c:x val="0.13963174791658187"/>
          <c:y val="0.85595802269169574"/>
          <c:w val="0.73974378924738393"/>
          <c:h val="0.10564802687663741"/>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1.6.1. </a:t>
            </a:r>
            <a:r>
              <a:rPr lang="ru-RU" sz="1500" b="1" i="0" u="none" strike="noStrike" baseline="0">
                <a:solidFill>
                  <a:srgbClr val="8494A6"/>
                </a:solidFill>
                <a:effectLst/>
              </a:rPr>
              <a:t>Удовлетворены ли Вы деятельностью органов местного самоуправления Вашего муниципального образования в сфере физической культуры и спорта</a:t>
            </a:r>
            <a:r>
              <a:rPr lang="ru-RU" sz="1500" b="1" i="0" u="none" strike="noStrike" baseline="0">
                <a:effectLst/>
              </a:rPr>
              <a:t>?,</a:t>
            </a:r>
            <a:r>
              <a:rPr lang="ru-RU" sz="1100" b="1" i="0" u="none" strike="noStrike" baseline="0">
                <a:effectLst/>
              </a:rPr>
              <a:t> в % от всех опрошенных</a:t>
            </a:r>
            <a:endParaRPr lang="ru-RU" sz="11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8779764703990862"/>
          <c:y val="0.2556771279143476"/>
          <c:w val="0.44038972157576783"/>
          <c:h val="0.70726632609192419"/>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B16E-4F60-B29A-AAF3990446E8}"/>
              </c:ext>
            </c:extLst>
          </c:dPt>
          <c:dPt>
            <c:idx val="1"/>
            <c:bubble3D val="0"/>
            <c:spPr>
              <a:solidFill>
                <a:srgbClr val="CC0000"/>
              </a:solidFill>
            </c:spPr>
            <c:extLst xmlns:c16r2="http://schemas.microsoft.com/office/drawing/2015/06/chart">
              <c:ext xmlns:c16="http://schemas.microsoft.com/office/drawing/2014/chart" uri="{C3380CC4-5D6E-409C-BE32-E72D297353CC}">
                <c16:uniqueId val="{00000003-B16E-4F60-B29A-AAF3990446E8}"/>
              </c:ext>
            </c:extLst>
          </c:dPt>
          <c:dPt>
            <c:idx val="2"/>
            <c:bubble3D val="0"/>
            <c:spPr>
              <a:solidFill>
                <a:srgbClr val="5F5F5F"/>
              </a:solidFill>
            </c:spPr>
            <c:extLst xmlns:c16r2="http://schemas.microsoft.com/office/drawing/2015/06/chart">
              <c:ext xmlns:c16="http://schemas.microsoft.com/office/drawing/2014/chart" uri="{C3380CC4-5D6E-409C-BE32-E72D297353CC}">
                <c16:uniqueId val="{00000005-B16E-4F60-B29A-AAF3990446E8}"/>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B16E-4F60-B29A-AAF3990446E8}"/>
              </c:ext>
            </c:extLst>
          </c:dPt>
          <c:dLbls>
            <c:dLbl>
              <c:idx val="0"/>
              <c:layout>
                <c:manualLayout>
                  <c:x val="-1.2340057799053851E-2"/>
                  <c:y val="-1.097425895157611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6E-4F60-B29A-AAF3990446E8}"/>
                </c:ext>
              </c:extLst>
            </c:dLbl>
            <c:dLbl>
              <c:idx val="1"/>
              <c:layout>
                <c:manualLayout>
                  <c:x val="7.8950774338506311E-3"/>
                  <c:y val="-4.442938238229321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6E-4F60-B29A-AAF3990446E8}"/>
                </c:ext>
              </c:extLst>
            </c:dLbl>
            <c:dLbl>
              <c:idx val="2"/>
              <c:layout>
                <c:manualLayout>
                  <c:x val="1.1518973604562829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6E-4F60-B29A-AAF3990446E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6E-4F60-B29A-AAF3990446E8}"/>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16E-4F60-B29A-AAF3990446E8}"/>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16E-4F60-B29A-AAF3990446E8}"/>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3"/>
                <c:pt idx="0">
                  <c:v>Скорее удовлетворен</c:v>
                </c:pt>
                <c:pt idx="1">
                  <c:v>Скорее не удовлетворен</c:v>
                </c:pt>
                <c:pt idx="2">
                  <c:v>Затрудняюсь ответить</c:v>
                </c:pt>
              </c:strCache>
            </c:strRef>
          </c:cat>
          <c:val>
            <c:numRef>
              <c:f>Лист1!$B$2:$B$5</c:f>
              <c:numCache>
                <c:formatCode>0.0%</c:formatCode>
                <c:ptCount val="4"/>
                <c:pt idx="0">
                  <c:v>0.71199999999999997</c:v>
                </c:pt>
                <c:pt idx="1">
                  <c:v>0.23200000000000001</c:v>
                </c:pt>
                <c:pt idx="2">
                  <c:v>5.7000000000000002E-2</c:v>
                </c:pt>
              </c:numCache>
            </c:numRef>
          </c:val>
          <c:extLst xmlns:c16r2="http://schemas.microsoft.com/office/drawing/2015/06/chart">
            <c:ext xmlns:c16="http://schemas.microsoft.com/office/drawing/2014/chart" uri="{C3380CC4-5D6E-409C-BE32-E72D297353CC}">
              <c16:uniqueId val="{0000000A-B16E-4F60-B29A-AAF3990446E8}"/>
            </c:ext>
          </c:extLst>
        </c:ser>
        <c:dLbls>
          <c:showLegendKey val="0"/>
          <c:showVal val="0"/>
          <c:showCatName val="0"/>
          <c:showSerName val="0"/>
          <c:showPercent val="0"/>
          <c:showBubbleSize val="0"/>
          <c:showLeaderLines val="0"/>
        </c:dLbls>
        <c:firstSliceAng val="123"/>
      </c:pieChart>
    </c:plotArea>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1.6.2. Удовлетворенность деятельностью в сфере физической культуры и спорта</a:t>
            </a:r>
            <a:r>
              <a:rPr lang="ru-RU" sz="1600" b="1" i="0" baseline="0">
                <a:effectLst/>
              </a:rPr>
              <a:t>, </a:t>
            </a:r>
            <a:r>
              <a:rPr lang="ru-RU" sz="1200" b="1" i="0" baseline="0">
                <a:effectLst/>
              </a:rPr>
              <a:t>в % от всех опрошенных</a:t>
            </a:r>
            <a:endParaRPr lang="ru-RU" sz="1200">
              <a:effectLst/>
            </a:endParaRPr>
          </a:p>
        </c:rich>
      </c:tx>
      <c:layout>
        <c:manualLayout>
          <c:xMode val="edge"/>
          <c:yMode val="edge"/>
          <c:x val="0.1398918427553584"/>
          <c:y val="1.2226433549333659E-2"/>
        </c:manualLayout>
      </c:layout>
      <c:overlay val="0"/>
    </c:title>
    <c:autoTitleDeleted val="0"/>
    <c:plotArea>
      <c:layout>
        <c:manualLayout>
          <c:layoutTarget val="inner"/>
          <c:xMode val="edge"/>
          <c:yMode val="edge"/>
          <c:x val="0.22574079682347417"/>
          <c:y val="0.18195597731671356"/>
          <c:w val="0.74775364975859504"/>
          <c:h val="0.69048633891632516"/>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Омсукчанский ГО</c:v>
                </c:pt>
                <c:pt idx="1">
                  <c:v>Тенькинский ГО</c:v>
                </c:pt>
                <c:pt idx="2">
                  <c:v>Северо-Эвенский ГО</c:v>
                </c:pt>
                <c:pt idx="3">
                  <c:v>Среднеканский ГО</c:v>
                </c:pt>
                <c:pt idx="4">
                  <c:v>Магадан</c:v>
                </c:pt>
                <c:pt idx="5">
                  <c:v>Хасынский ГО</c:v>
                </c:pt>
                <c:pt idx="6">
                  <c:v>Ягоднинский ГО</c:v>
                </c:pt>
                <c:pt idx="7">
                  <c:v>Сусуманский ГО</c:v>
                </c:pt>
                <c:pt idx="8">
                  <c:v>Ольский ГО</c:v>
                </c:pt>
              </c:strCache>
            </c:strRef>
          </c:cat>
          <c:val>
            <c:numRef>
              <c:f>Лист1!$B$2:$B$10</c:f>
              <c:numCache>
                <c:formatCode>0.00%</c:formatCode>
                <c:ptCount val="9"/>
                <c:pt idx="0">
                  <c:v>0.84899999999999998</c:v>
                </c:pt>
                <c:pt idx="1">
                  <c:v>0.79</c:v>
                </c:pt>
                <c:pt idx="2">
                  <c:v>0.73699999999999999</c:v>
                </c:pt>
                <c:pt idx="3">
                  <c:v>0.73299999999999998</c:v>
                </c:pt>
                <c:pt idx="4">
                  <c:v>0.72499999999999998</c:v>
                </c:pt>
                <c:pt idx="5">
                  <c:v>0.67900000000000005</c:v>
                </c:pt>
                <c:pt idx="6">
                  <c:v>0.63200000000000001</c:v>
                </c:pt>
                <c:pt idx="7">
                  <c:v>0.621</c:v>
                </c:pt>
                <c:pt idx="8">
                  <c:v>0.61599999999999999</c:v>
                </c:pt>
              </c:numCache>
            </c:numRef>
          </c:val>
          <c:extLst xmlns:c16r2="http://schemas.microsoft.com/office/drawing/2015/06/chart">
            <c:ext xmlns:c16="http://schemas.microsoft.com/office/drawing/2014/chart" uri="{C3380CC4-5D6E-409C-BE32-E72D297353CC}">
              <c16:uniqueId val="{00000000-511B-446F-B2AB-204A8F3D8E55}"/>
            </c:ext>
          </c:extLst>
        </c:ser>
        <c:ser>
          <c:idx val="1"/>
          <c:order val="1"/>
          <c:tx>
            <c:strRef>
              <c:f>Лист1!$C$1</c:f>
              <c:strCache>
                <c:ptCount val="1"/>
                <c:pt idx="0">
                  <c:v>Скорее не удовлетворен</c:v>
                </c:pt>
              </c:strCache>
            </c:strRef>
          </c:tx>
          <c:spPr>
            <a:solidFill>
              <a:srgbClr val="CC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1B-446F-B2AB-204A8F3D8E55}"/>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1B-446F-B2AB-204A8F3D8E55}"/>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1B-446F-B2AB-204A8F3D8E55}"/>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1B-446F-B2AB-204A8F3D8E55}"/>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1B-446F-B2AB-204A8F3D8E55}"/>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11B-446F-B2AB-204A8F3D8E55}"/>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Омсукчанский ГО</c:v>
                </c:pt>
                <c:pt idx="1">
                  <c:v>Тенькинский ГО</c:v>
                </c:pt>
                <c:pt idx="2">
                  <c:v>Северо-Эвенский ГО</c:v>
                </c:pt>
                <c:pt idx="3">
                  <c:v>Среднеканский ГО</c:v>
                </c:pt>
                <c:pt idx="4">
                  <c:v>Магадан</c:v>
                </c:pt>
                <c:pt idx="5">
                  <c:v>Хасынский ГО</c:v>
                </c:pt>
                <c:pt idx="6">
                  <c:v>Ягоднинский ГО</c:v>
                </c:pt>
                <c:pt idx="7">
                  <c:v>Сусуманский ГО</c:v>
                </c:pt>
                <c:pt idx="8">
                  <c:v>Ольский ГО</c:v>
                </c:pt>
              </c:strCache>
            </c:strRef>
          </c:cat>
          <c:val>
            <c:numRef>
              <c:f>Лист1!$C$2:$C$10</c:f>
              <c:numCache>
                <c:formatCode>0.00%</c:formatCode>
                <c:ptCount val="9"/>
                <c:pt idx="0">
                  <c:v>8.5999999999999993E-2</c:v>
                </c:pt>
                <c:pt idx="1">
                  <c:v>0.18</c:v>
                </c:pt>
                <c:pt idx="2">
                  <c:v>0.26300000000000001</c:v>
                </c:pt>
                <c:pt idx="3">
                  <c:v>0.183</c:v>
                </c:pt>
                <c:pt idx="4">
                  <c:v>0.21299999999999999</c:v>
                </c:pt>
                <c:pt idx="5">
                  <c:v>0.30399999999999999</c:v>
                </c:pt>
                <c:pt idx="6">
                  <c:v>0.309</c:v>
                </c:pt>
                <c:pt idx="7">
                  <c:v>0.33200000000000002</c:v>
                </c:pt>
                <c:pt idx="8">
                  <c:v>0.308</c:v>
                </c:pt>
              </c:numCache>
            </c:numRef>
          </c:val>
          <c:extLst xmlns:c16r2="http://schemas.microsoft.com/office/drawing/2015/06/chart">
            <c:ext xmlns:c16="http://schemas.microsoft.com/office/drawing/2014/chart" uri="{C3380CC4-5D6E-409C-BE32-E72D297353CC}">
              <c16:uniqueId val="{00000007-511B-446F-B2AB-204A8F3D8E55}"/>
            </c:ext>
          </c:extLst>
        </c:ser>
        <c:ser>
          <c:idx val="2"/>
          <c:order val="2"/>
          <c:tx>
            <c:strRef>
              <c:f>Лист1!$D$1</c:f>
              <c:strCache>
                <c:ptCount val="1"/>
                <c:pt idx="0">
                  <c:v>Затрудняюсь ответить</c:v>
                </c:pt>
              </c:strCache>
            </c:strRef>
          </c:tx>
          <c:spPr>
            <a:solidFill>
              <a:srgbClr val="5F5F5F"/>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Омсукчанский ГО</c:v>
                </c:pt>
                <c:pt idx="1">
                  <c:v>Тенькинский ГО</c:v>
                </c:pt>
                <c:pt idx="2">
                  <c:v>Северо-Эвенский ГО</c:v>
                </c:pt>
                <c:pt idx="3">
                  <c:v>Среднеканский ГО</c:v>
                </c:pt>
                <c:pt idx="4">
                  <c:v>Магадан</c:v>
                </c:pt>
                <c:pt idx="5">
                  <c:v>Хасынский ГО</c:v>
                </c:pt>
                <c:pt idx="6">
                  <c:v>Ягоднинский ГО</c:v>
                </c:pt>
                <c:pt idx="7">
                  <c:v>Сусуманский ГО</c:v>
                </c:pt>
                <c:pt idx="8">
                  <c:v>Ольский ГО</c:v>
                </c:pt>
              </c:strCache>
            </c:strRef>
          </c:cat>
          <c:val>
            <c:numRef>
              <c:f>Лист1!$D$2:$D$10</c:f>
              <c:numCache>
                <c:formatCode>0.00%</c:formatCode>
                <c:ptCount val="9"/>
                <c:pt idx="0">
                  <c:v>6.5000000000000002E-2</c:v>
                </c:pt>
                <c:pt idx="1">
                  <c:v>0.03</c:v>
                </c:pt>
                <c:pt idx="3">
                  <c:v>8.5000000000000006E-2</c:v>
                </c:pt>
                <c:pt idx="4">
                  <c:v>6.2E-2</c:v>
                </c:pt>
                <c:pt idx="5">
                  <c:v>1.6E-2</c:v>
                </c:pt>
                <c:pt idx="6">
                  <c:v>5.8999999999999997E-2</c:v>
                </c:pt>
                <c:pt idx="7">
                  <c:v>4.7E-2</c:v>
                </c:pt>
                <c:pt idx="8">
                  <c:v>7.5999999999999998E-2</c:v>
                </c:pt>
              </c:numCache>
            </c:numRef>
          </c:val>
          <c:extLst xmlns:c16r2="http://schemas.microsoft.com/office/drawing/2015/06/chart">
            <c:ext xmlns:c16="http://schemas.microsoft.com/office/drawing/2014/chart" uri="{C3380CC4-5D6E-409C-BE32-E72D297353CC}">
              <c16:uniqueId val="{00000008-511B-446F-B2AB-204A8F3D8E55}"/>
            </c:ext>
          </c:extLst>
        </c:ser>
        <c:dLbls>
          <c:showLegendKey val="0"/>
          <c:showVal val="1"/>
          <c:showCatName val="0"/>
          <c:showSerName val="0"/>
          <c:showPercent val="0"/>
          <c:showBubbleSize val="0"/>
        </c:dLbls>
        <c:gapWidth val="75"/>
        <c:overlap val="100"/>
        <c:axId val="127737344"/>
        <c:axId val="91676672"/>
      </c:barChart>
      <c:catAx>
        <c:axId val="127737344"/>
        <c:scaling>
          <c:orientation val="maxMin"/>
        </c:scaling>
        <c:delete val="0"/>
        <c:axPos val="l"/>
        <c:numFmt formatCode="General" sourceLinked="0"/>
        <c:majorTickMark val="none"/>
        <c:minorTickMark val="none"/>
        <c:tickLblPos val="nextTo"/>
        <c:txPr>
          <a:bodyPr/>
          <a:lstStyle/>
          <a:p>
            <a:pPr>
              <a:defRPr sz="1100"/>
            </a:pPr>
            <a:endParaRPr lang="ru-RU"/>
          </a:p>
        </c:txPr>
        <c:crossAx val="91676672"/>
        <c:crosses val="autoZero"/>
        <c:auto val="1"/>
        <c:lblAlgn val="ctr"/>
        <c:lblOffset val="100"/>
        <c:noMultiLvlLbl val="0"/>
      </c:catAx>
      <c:valAx>
        <c:axId val="91676672"/>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27737344"/>
        <c:crosses val="autoZero"/>
        <c:crossBetween val="between"/>
      </c:valAx>
    </c:plotArea>
    <c:legend>
      <c:legendPos val="b"/>
      <c:layout>
        <c:manualLayout>
          <c:xMode val="edge"/>
          <c:yMode val="edge"/>
          <c:x val="0.11299911523373583"/>
          <c:y val="0.88376936157628205"/>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1.6.3. Динамика </a:t>
            </a:r>
            <a:r>
              <a:rPr lang="ru-RU" sz="1500" b="1" i="0" u="none" strike="noStrike" baseline="0">
                <a:solidFill>
                  <a:srgbClr val="8494A6"/>
                </a:solidFill>
                <a:effectLst/>
              </a:rPr>
              <a:t>удовлетворенности деятельностью в сфере физической культуры и спорта, </a:t>
            </a:r>
            <a:r>
              <a:rPr lang="ru-RU" sz="1100" b="1" i="0" u="none" strike="noStrike" baseline="0">
                <a:solidFill>
                  <a:srgbClr val="8494A6"/>
                </a:solidFill>
                <a:effectLst/>
              </a:rPr>
              <a:t>в % от всех опрошенных</a:t>
            </a:r>
            <a:endParaRPr lang="ru-RU" sz="1100" b="1" i="0" dirty="0">
              <a:solidFill>
                <a:srgbClr val="8494A6"/>
              </a:solidFill>
            </a:endParaRPr>
          </a:p>
        </c:rich>
      </c:tx>
      <c:layout>
        <c:manualLayout>
          <c:xMode val="edge"/>
          <c:yMode val="edge"/>
          <c:x val="0.12579831443234388"/>
          <c:y val="2.5954771957853097E-2"/>
        </c:manualLayout>
      </c:layout>
      <c:overlay val="1"/>
    </c:title>
    <c:autoTitleDeleted val="0"/>
    <c:plotArea>
      <c:layout>
        <c:manualLayout>
          <c:layoutTarget val="inner"/>
          <c:xMode val="edge"/>
          <c:yMode val="edge"/>
          <c:x val="0.14499169665208694"/>
          <c:y val="0.28257758806084515"/>
          <c:w val="0.83672609485687199"/>
          <c:h val="0.55682538190873954"/>
        </c:manualLayout>
      </c:layout>
      <c:barChart>
        <c:barDir val="bar"/>
        <c:grouping val="percentStacked"/>
        <c:varyColors val="0"/>
        <c:ser>
          <c:idx val="0"/>
          <c:order val="0"/>
          <c:tx>
            <c:strRef>
              <c:f>Лист1!$B$1</c:f>
              <c:strCache>
                <c:ptCount val="1"/>
                <c:pt idx="0">
                  <c:v>Скорее удовлетворены</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2017 г.</c:v>
                </c:pt>
                <c:pt idx="1">
                  <c:v>2019 г.</c:v>
                </c:pt>
                <c:pt idx="2">
                  <c:v>2020 г.</c:v>
                </c:pt>
                <c:pt idx="3">
                  <c:v>2021 г.</c:v>
                </c:pt>
              </c:strCache>
            </c:strRef>
          </c:cat>
          <c:val>
            <c:numRef>
              <c:f>Лист1!$B$2:$B$5</c:f>
              <c:numCache>
                <c:formatCode>0.0%</c:formatCode>
                <c:ptCount val="4"/>
                <c:pt idx="0">
                  <c:v>0.71</c:v>
                </c:pt>
                <c:pt idx="1">
                  <c:v>0.751</c:v>
                </c:pt>
                <c:pt idx="2">
                  <c:v>0.9</c:v>
                </c:pt>
                <c:pt idx="3">
                  <c:v>0.71199999999999997</c:v>
                </c:pt>
              </c:numCache>
            </c:numRef>
          </c:val>
          <c:extLst xmlns:c16r2="http://schemas.microsoft.com/office/drawing/2015/06/chart">
            <c:ext xmlns:c16="http://schemas.microsoft.com/office/drawing/2014/chart" uri="{C3380CC4-5D6E-409C-BE32-E72D297353CC}">
              <c16:uniqueId val="{00000000-E252-43CF-B7F1-E9DB4947CEB7}"/>
            </c:ext>
          </c:extLst>
        </c:ser>
        <c:ser>
          <c:idx val="1"/>
          <c:order val="1"/>
          <c:tx>
            <c:strRef>
              <c:f>Лист1!$C$1</c:f>
              <c:strCache>
                <c:ptCount val="1"/>
                <c:pt idx="0">
                  <c:v>Скорее не удовлетворены</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2017 г.</c:v>
                </c:pt>
                <c:pt idx="1">
                  <c:v>2019 г.</c:v>
                </c:pt>
                <c:pt idx="2">
                  <c:v>2020 г.</c:v>
                </c:pt>
                <c:pt idx="3">
                  <c:v>2021 г.</c:v>
                </c:pt>
              </c:strCache>
            </c:strRef>
          </c:cat>
          <c:val>
            <c:numRef>
              <c:f>Лист1!$C$2:$C$5</c:f>
              <c:numCache>
                <c:formatCode>0.0%</c:formatCode>
                <c:ptCount val="4"/>
                <c:pt idx="0">
                  <c:v>0.27100000000000002</c:v>
                </c:pt>
                <c:pt idx="1">
                  <c:v>0.249</c:v>
                </c:pt>
                <c:pt idx="2">
                  <c:v>0.1</c:v>
                </c:pt>
                <c:pt idx="3">
                  <c:v>0.23200000000000001</c:v>
                </c:pt>
              </c:numCache>
            </c:numRef>
          </c:val>
          <c:extLst xmlns:c16r2="http://schemas.microsoft.com/office/drawing/2015/06/chart">
            <c:ext xmlns:c16="http://schemas.microsoft.com/office/drawing/2014/chart" uri="{C3380CC4-5D6E-409C-BE32-E72D297353CC}">
              <c16:uniqueId val="{00000001-E252-43CF-B7F1-E9DB4947CEB7}"/>
            </c:ext>
          </c:extLst>
        </c:ser>
        <c:ser>
          <c:idx val="2"/>
          <c:order val="2"/>
          <c:tx>
            <c:strRef>
              <c:f>Лист1!$D$1</c:f>
              <c:strCache>
                <c:ptCount val="1"/>
                <c:pt idx="0">
                  <c:v>Затруднились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2017 г.</c:v>
                </c:pt>
                <c:pt idx="1">
                  <c:v>2019 г.</c:v>
                </c:pt>
                <c:pt idx="2">
                  <c:v>2020 г.</c:v>
                </c:pt>
                <c:pt idx="3">
                  <c:v>2021 г.</c:v>
                </c:pt>
              </c:strCache>
            </c:strRef>
          </c:cat>
          <c:val>
            <c:numRef>
              <c:f>Лист1!$D$2:$D$5</c:f>
              <c:numCache>
                <c:formatCode>0.0%</c:formatCode>
                <c:ptCount val="4"/>
                <c:pt idx="0">
                  <c:v>1.9E-2</c:v>
                </c:pt>
                <c:pt idx="1">
                  <c:v>4.7E-2</c:v>
                </c:pt>
                <c:pt idx="3">
                  <c:v>5.7000000000000002E-2</c:v>
                </c:pt>
              </c:numCache>
            </c:numRef>
          </c:val>
          <c:extLst xmlns:c16r2="http://schemas.microsoft.com/office/drawing/2015/06/chart">
            <c:ext xmlns:c16="http://schemas.microsoft.com/office/drawing/2014/chart" uri="{C3380CC4-5D6E-409C-BE32-E72D297353CC}">
              <c16:uniqueId val="{00000002-E252-43CF-B7F1-E9DB4947CEB7}"/>
            </c:ext>
          </c:extLst>
        </c:ser>
        <c:dLbls>
          <c:showLegendKey val="0"/>
          <c:showVal val="0"/>
          <c:showCatName val="0"/>
          <c:showSerName val="0"/>
          <c:showPercent val="0"/>
          <c:showBubbleSize val="0"/>
        </c:dLbls>
        <c:gapWidth val="50"/>
        <c:overlap val="100"/>
        <c:axId val="127847424"/>
        <c:axId val="91678400"/>
      </c:barChart>
      <c:catAx>
        <c:axId val="127847424"/>
        <c:scaling>
          <c:orientation val="maxMin"/>
        </c:scaling>
        <c:delete val="0"/>
        <c:axPos val="l"/>
        <c:numFmt formatCode="General" sourceLinked="1"/>
        <c:majorTickMark val="out"/>
        <c:minorTickMark val="none"/>
        <c:tickLblPos val="nextTo"/>
        <c:txPr>
          <a:bodyPr/>
          <a:lstStyle/>
          <a:p>
            <a:pPr>
              <a:defRPr sz="1050"/>
            </a:pPr>
            <a:endParaRPr lang="ru-RU"/>
          </a:p>
        </c:txPr>
        <c:crossAx val="91678400"/>
        <c:crosses val="autoZero"/>
        <c:auto val="1"/>
        <c:lblAlgn val="ctr"/>
        <c:lblOffset val="100"/>
        <c:noMultiLvlLbl val="0"/>
      </c:catAx>
      <c:valAx>
        <c:axId val="91678400"/>
        <c:scaling>
          <c:orientation val="minMax"/>
          <c:max val="1"/>
        </c:scaling>
        <c:delete val="1"/>
        <c:axPos val="t"/>
        <c:majorGridlines/>
        <c:numFmt formatCode="0%" sourceLinked="0"/>
        <c:majorTickMark val="out"/>
        <c:minorTickMark val="none"/>
        <c:tickLblPos val="nextTo"/>
        <c:crossAx val="127847424"/>
        <c:crosses val="autoZero"/>
        <c:crossBetween val="between"/>
        <c:majorUnit val="0.2"/>
      </c:valAx>
    </c:plotArea>
    <c:legend>
      <c:legendPos val="b"/>
      <c:overlay val="0"/>
      <c:txPr>
        <a:bodyPr/>
        <a:lstStyle/>
        <a:p>
          <a:pPr>
            <a:defRPr sz="1050" b="0"/>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1.7.1. </a:t>
            </a:r>
            <a:r>
              <a:rPr lang="ru-RU" sz="1500" b="1" i="0" u="none" strike="noStrike" baseline="0">
                <a:solidFill>
                  <a:srgbClr val="8494A6"/>
                </a:solidFill>
                <a:effectLst/>
              </a:rPr>
              <a:t>Удовлетворены ли Вы деятельностью органов местного самоуправления Вашего муниципального образования в сфере жилищного строительства и обеспечения граждан жильем</a:t>
            </a:r>
            <a:r>
              <a:rPr lang="ru-RU" sz="1500" b="1" i="0" u="none" strike="noStrike" baseline="0">
                <a:effectLst/>
              </a:rPr>
              <a:t>?, </a:t>
            </a:r>
            <a:r>
              <a:rPr lang="ru-RU" sz="1100" b="1" i="0" u="none" strike="noStrike" baseline="0">
                <a:effectLst/>
              </a:rPr>
              <a:t>в % от всех опрошенных</a:t>
            </a:r>
            <a:endParaRPr lang="ru-RU" sz="11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8779764703990862"/>
          <c:y val="0.2556771279143476"/>
          <c:w val="0.44038972157576783"/>
          <c:h val="0.70726632609192419"/>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E69F-4162-ACE4-47DB33C09640}"/>
              </c:ext>
            </c:extLst>
          </c:dPt>
          <c:dPt>
            <c:idx val="1"/>
            <c:bubble3D val="0"/>
            <c:spPr>
              <a:solidFill>
                <a:srgbClr val="CC0000"/>
              </a:solidFill>
            </c:spPr>
            <c:extLst xmlns:c16r2="http://schemas.microsoft.com/office/drawing/2015/06/chart">
              <c:ext xmlns:c16="http://schemas.microsoft.com/office/drawing/2014/chart" uri="{C3380CC4-5D6E-409C-BE32-E72D297353CC}">
                <c16:uniqueId val="{00000003-E69F-4162-ACE4-47DB33C09640}"/>
              </c:ext>
            </c:extLst>
          </c:dPt>
          <c:dPt>
            <c:idx val="2"/>
            <c:bubble3D val="0"/>
            <c:spPr>
              <a:solidFill>
                <a:srgbClr val="5F5F5F"/>
              </a:solidFill>
            </c:spPr>
            <c:extLst xmlns:c16r2="http://schemas.microsoft.com/office/drawing/2015/06/chart">
              <c:ext xmlns:c16="http://schemas.microsoft.com/office/drawing/2014/chart" uri="{C3380CC4-5D6E-409C-BE32-E72D297353CC}">
                <c16:uniqueId val="{00000005-E69F-4162-ACE4-47DB33C09640}"/>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E69F-4162-ACE4-47DB33C09640}"/>
              </c:ext>
            </c:extLst>
          </c:dPt>
          <c:dLbls>
            <c:dLbl>
              <c:idx val="0"/>
              <c:layout>
                <c:manualLayout>
                  <c:x val="1.9529488369848136E-3"/>
                  <c:y val="1.525950426880346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9F-4162-ACE4-47DB33C09640}"/>
                </c:ext>
              </c:extLst>
            </c:dLbl>
            <c:dLbl>
              <c:idx val="1"/>
              <c:layout>
                <c:manualLayout>
                  <c:x val="7.8950774338506311E-3"/>
                  <c:y val="-4.442938238229321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9F-4162-ACE4-47DB33C09640}"/>
                </c:ext>
              </c:extLst>
            </c:dLbl>
            <c:dLbl>
              <c:idx val="2"/>
              <c:layout>
                <c:manualLayout>
                  <c:x val="1.1518973604562829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9F-4162-ACE4-47DB33C0964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9F-4162-ACE4-47DB33C09640}"/>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69F-4162-ACE4-47DB33C09640}"/>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69F-4162-ACE4-47DB33C09640}"/>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0.21199999999999999</c:v>
                </c:pt>
                <c:pt idx="1">
                  <c:v>0.72</c:v>
                </c:pt>
                <c:pt idx="2">
                  <c:v>6.8000000000000005E-2</c:v>
                </c:pt>
              </c:numCache>
            </c:numRef>
          </c:val>
          <c:extLst xmlns:c16r2="http://schemas.microsoft.com/office/drawing/2015/06/chart">
            <c:ext xmlns:c16="http://schemas.microsoft.com/office/drawing/2014/chart" uri="{C3380CC4-5D6E-409C-BE32-E72D297353CC}">
              <c16:uniqueId val="{0000000A-E69F-4162-ACE4-47DB33C09640}"/>
            </c:ext>
          </c:extLst>
        </c:ser>
        <c:dLbls>
          <c:showLegendKey val="0"/>
          <c:showVal val="0"/>
          <c:showCatName val="0"/>
          <c:showSerName val="0"/>
          <c:showPercent val="0"/>
          <c:showBubbleSize val="0"/>
          <c:showLeaderLines val="0"/>
        </c:dLbls>
        <c:firstSliceAng val="73"/>
      </c:pieChart>
    </c:plotArea>
    <c:plotVisOnly val="1"/>
    <c:dispBlanksAs val="zero"/>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1.7.2. Удовлетворенность деятельностью в сфере жилищного строительства и обеспечения жильем, </a:t>
            </a:r>
            <a:r>
              <a:rPr lang="ru-RU" sz="1200" b="1" i="0" baseline="0">
                <a:effectLst/>
              </a:rPr>
              <a:t>в % от всех опрошенных</a:t>
            </a:r>
            <a:endParaRPr lang="ru-RU" sz="1200">
              <a:effectLst/>
            </a:endParaRPr>
          </a:p>
        </c:rich>
      </c:tx>
      <c:layout>
        <c:manualLayout>
          <c:xMode val="edge"/>
          <c:yMode val="edge"/>
          <c:x val="0.12920237188416653"/>
          <c:y val="0"/>
        </c:manualLayout>
      </c:layout>
      <c:overlay val="0"/>
    </c:title>
    <c:autoTitleDeleted val="0"/>
    <c:plotArea>
      <c:layout>
        <c:manualLayout>
          <c:layoutTarget val="inner"/>
          <c:xMode val="edge"/>
          <c:yMode val="edge"/>
          <c:x val="0.22574079682347417"/>
          <c:y val="0.19044058719179441"/>
          <c:w val="0.74775364975859504"/>
          <c:h val="0.7126209500055587"/>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Тенькинский ГО</c:v>
                </c:pt>
                <c:pt idx="1">
                  <c:v>Хасынский ГО</c:v>
                </c:pt>
                <c:pt idx="2">
                  <c:v>Ольский ГО</c:v>
                </c:pt>
                <c:pt idx="3">
                  <c:v>Ягоднинский ГО</c:v>
                </c:pt>
                <c:pt idx="4">
                  <c:v>Омсукчанский ГО</c:v>
                </c:pt>
                <c:pt idx="5">
                  <c:v>Среднеканский ГО</c:v>
                </c:pt>
                <c:pt idx="6">
                  <c:v>Магадан</c:v>
                </c:pt>
                <c:pt idx="7">
                  <c:v>Сусуманский ГО</c:v>
                </c:pt>
                <c:pt idx="8">
                  <c:v>Северо-Эвенский ГО</c:v>
                </c:pt>
              </c:strCache>
            </c:strRef>
          </c:cat>
          <c:val>
            <c:numRef>
              <c:f>Лист1!$B$2:$B$10</c:f>
              <c:numCache>
                <c:formatCode>0.00%</c:formatCode>
                <c:ptCount val="9"/>
                <c:pt idx="0">
                  <c:v>0.46300000000000002</c:v>
                </c:pt>
                <c:pt idx="1">
                  <c:v>0.33400000000000002</c:v>
                </c:pt>
                <c:pt idx="2">
                  <c:v>0.30499999999999999</c:v>
                </c:pt>
                <c:pt idx="3">
                  <c:v>0.26600000000000001</c:v>
                </c:pt>
                <c:pt idx="4">
                  <c:v>0.23799999999999999</c:v>
                </c:pt>
                <c:pt idx="5">
                  <c:v>0.183</c:v>
                </c:pt>
                <c:pt idx="6">
                  <c:v>0.17799999999999999</c:v>
                </c:pt>
                <c:pt idx="7">
                  <c:v>0.123</c:v>
                </c:pt>
                <c:pt idx="8">
                  <c:v>7.2999999999999995E-2</c:v>
                </c:pt>
              </c:numCache>
            </c:numRef>
          </c:val>
          <c:extLst xmlns:c16r2="http://schemas.microsoft.com/office/drawing/2015/06/chart">
            <c:ext xmlns:c16="http://schemas.microsoft.com/office/drawing/2014/chart" uri="{C3380CC4-5D6E-409C-BE32-E72D297353CC}">
              <c16:uniqueId val="{00000000-D02B-40E6-863D-C0143F87F71F}"/>
            </c:ext>
          </c:extLst>
        </c:ser>
        <c:ser>
          <c:idx val="1"/>
          <c:order val="1"/>
          <c:tx>
            <c:strRef>
              <c:f>Лист1!$C$1</c:f>
              <c:strCache>
                <c:ptCount val="1"/>
                <c:pt idx="0">
                  <c:v>Скорее не удовлетворен</c:v>
                </c:pt>
              </c:strCache>
            </c:strRef>
          </c:tx>
          <c:spPr>
            <a:solidFill>
              <a:srgbClr val="CC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2B-40E6-863D-C0143F87F71F}"/>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2B-40E6-863D-C0143F87F71F}"/>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2B-40E6-863D-C0143F87F71F}"/>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2B-40E6-863D-C0143F87F71F}"/>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2B-40E6-863D-C0143F87F71F}"/>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2B-40E6-863D-C0143F87F71F}"/>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Тенькинский ГО</c:v>
                </c:pt>
                <c:pt idx="1">
                  <c:v>Хасынский ГО</c:v>
                </c:pt>
                <c:pt idx="2">
                  <c:v>Ольский ГО</c:v>
                </c:pt>
                <c:pt idx="3">
                  <c:v>Ягоднинский ГО</c:v>
                </c:pt>
                <c:pt idx="4">
                  <c:v>Омсукчанский ГО</c:v>
                </c:pt>
                <c:pt idx="5">
                  <c:v>Среднеканский ГО</c:v>
                </c:pt>
                <c:pt idx="6">
                  <c:v>Магадан</c:v>
                </c:pt>
                <c:pt idx="7">
                  <c:v>Сусуманский ГО</c:v>
                </c:pt>
                <c:pt idx="8">
                  <c:v>Северо-Эвенский ГО</c:v>
                </c:pt>
              </c:strCache>
            </c:strRef>
          </c:cat>
          <c:val>
            <c:numRef>
              <c:f>Лист1!$C$2:$C$10</c:f>
              <c:numCache>
                <c:formatCode>0.00%</c:formatCode>
                <c:ptCount val="9"/>
                <c:pt idx="0">
                  <c:v>0.46200000000000002</c:v>
                </c:pt>
                <c:pt idx="1">
                  <c:v>0.63200000000000001</c:v>
                </c:pt>
                <c:pt idx="2">
                  <c:v>0.64600000000000002</c:v>
                </c:pt>
                <c:pt idx="3">
                  <c:v>0.69199999999999995</c:v>
                </c:pt>
                <c:pt idx="4">
                  <c:v>0.64800000000000002</c:v>
                </c:pt>
                <c:pt idx="5">
                  <c:v>0.70299999999999996</c:v>
                </c:pt>
                <c:pt idx="6">
                  <c:v>0.749</c:v>
                </c:pt>
                <c:pt idx="7">
                  <c:v>0.80900000000000005</c:v>
                </c:pt>
                <c:pt idx="8">
                  <c:v>0.92700000000000005</c:v>
                </c:pt>
              </c:numCache>
            </c:numRef>
          </c:val>
          <c:extLst xmlns:c16r2="http://schemas.microsoft.com/office/drawing/2015/06/chart">
            <c:ext xmlns:c16="http://schemas.microsoft.com/office/drawing/2014/chart" uri="{C3380CC4-5D6E-409C-BE32-E72D297353CC}">
              <c16:uniqueId val="{00000007-D02B-40E6-863D-C0143F87F71F}"/>
            </c:ext>
          </c:extLst>
        </c:ser>
        <c:ser>
          <c:idx val="2"/>
          <c:order val="2"/>
          <c:tx>
            <c:strRef>
              <c:f>Лист1!$D$1</c:f>
              <c:strCache>
                <c:ptCount val="1"/>
                <c:pt idx="0">
                  <c:v>Затрудняюсь ответить</c:v>
                </c:pt>
              </c:strCache>
            </c:strRef>
          </c:tx>
          <c:spPr>
            <a:solidFill>
              <a:srgbClr val="5F5F5F"/>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Тенькинский ГО</c:v>
                </c:pt>
                <c:pt idx="1">
                  <c:v>Хасынский ГО</c:v>
                </c:pt>
                <c:pt idx="2">
                  <c:v>Ольский ГО</c:v>
                </c:pt>
                <c:pt idx="3">
                  <c:v>Ягоднинский ГО</c:v>
                </c:pt>
                <c:pt idx="4">
                  <c:v>Омсукчанский ГО</c:v>
                </c:pt>
                <c:pt idx="5">
                  <c:v>Среднеканский ГО</c:v>
                </c:pt>
                <c:pt idx="6">
                  <c:v>Магадан</c:v>
                </c:pt>
                <c:pt idx="7">
                  <c:v>Сусуманский ГО</c:v>
                </c:pt>
                <c:pt idx="8">
                  <c:v>Северо-Эвенский ГО</c:v>
                </c:pt>
              </c:strCache>
            </c:strRef>
          </c:cat>
          <c:val>
            <c:numRef>
              <c:f>Лист1!$D$2:$D$10</c:f>
              <c:numCache>
                <c:formatCode>0.00%</c:formatCode>
                <c:ptCount val="9"/>
                <c:pt idx="0">
                  <c:v>7.4999999999999997E-2</c:v>
                </c:pt>
                <c:pt idx="1">
                  <c:v>3.4000000000000002E-2</c:v>
                </c:pt>
                <c:pt idx="2">
                  <c:v>4.9000000000000002E-2</c:v>
                </c:pt>
                <c:pt idx="3">
                  <c:v>4.2000000000000003E-2</c:v>
                </c:pt>
                <c:pt idx="4">
                  <c:v>0.113</c:v>
                </c:pt>
                <c:pt idx="5">
                  <c:v>0.113</c:v>
                </c:pt>
                <c:pt idx="6">
                  <c:v>7.2999999999999995E-2</c:v>
                </c:pt>
                <c:pt idx="7">
                  <c:v>6.8000000000000005E-2</c:v>
                </c:pt>
              </c:numCache>
            </c:numRef>
          </c:val>
          <c:extLst xmlns:c16r2="http://schemas.microsoft.com/office/drawing/2015/06/chart">
            <c:ext xmlns:c16="http://schemas.microsoft.com/office/drawing/2014/chart" uri="{C3380CC4-5D6E-409C-BE32-E72D297353CC}">
              <c16:uniqueId val="{00000008-D02B-40E6-863D-C0143F87F71F}"/>
            </c:ext>
          </c:extLst>
        </c:ser>
        <c:dLbls>
          <c:showLegendKey val="0"/>
          <c:showVal val="1"/>
          <c:showCatName val="0"/>
          <c:showSerName val="0"/>
          <c:showPercent val="0"/>
          <c:showBubbleSize val="0"/>
        </c:dLbls>
        <c:gapWidth val="75"/>
        <c:overlap val="100"/>
        <c:axId val="128636416"/>
        <c:axId val="91680704"/>
      </c:barChart>
      <c:catAx>
        <c:axId val="128636416"/>
        <c:scaling>
          <c:orientation val="maxMin"/>
        </c:scaling>
        <c:delete val="0"/>
        <c:axPos val="l"/>
        <c:numFmt formatCode="General" sourceLinked="0"/>
        <c:majorTickMark val="none"/>
        <c:minorTickMark val="none"/>
        <c:tickLblPos val="nextTo"/>
        <c:txPr>
          <a:bodyPr/>
          <a:lstStyle/>
          <a:p>
            <a:pPr>
              <a:defRPr sz="1100"/>
            </a:pPr>
            <a:endParaRPr lang="ru-RU"/>
          </a:p>
        </c:txPr>
        <c:crossAx val="91680704"/>
        <c:crosses val="autoZero"/>
        <c:auto val="1"/>
        <c:lblAlgn val="ctr"/>
        <c:lblOffset val="100"/>
        <c:noMultiLvlLbl val="0"/>
      </c:catAx>
      <c:valAx>
        <c:axId val="91680704"/>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28636416"/>
        <c:crosses val="autoZero"/>
        <c:crossBetween val="between"/>
      </c:valAx>
    </c:plotArea>
    <c:legend>
      <c:legendPos val="b"/>
      <c:layout>
        <c:manualLayout>
          <c:xMode val="edge"/>
          <c:yMode val="edge"/>
          <c:x val="0.11500420342194068"/>
          <c:y val="0.91995594496408195"/>
          <c:w val="0.80699571352965183"/>
          <c:h val="6.5989059059925206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1.7.3. Динамика </a:t>
            </a:r>
            <a:r>
              <a:rPr lang="ru-RU" sz="1500" b="1" i="0" u="none" strike="noStrike" baseline="0">
                <a:solidFill>
                  <a:srgbClr val="8494A6"/>
                </a:solidFill>
                <a:effectLst/>
              </a:rPr>
              <a:t>удовлетворенности деятельностью в сфере жилищного строительства и обеспечения жильем, </a:t>
            </a:r>
            <a:r>
              <a:rPr lang="ru-RU" sz="1100" b="1" i="0" u="none" strike="noStrike" baseline="0">
                <a:solidFill>
                  <a:srgbClr val="8494A6"/>
                </a:solidFill>
                <a:effectLst/>
              </a:rPr>
              <a:t>в % от всех опрошенных</a:t>
            </a:r>
            <a:endParaRPr lang="ru-RU" sz="1100" b="1" i="0" dirty="0">
              <a:solidFill>
                <a:srgbClr val="8494A6"/>
              </a:solidFill>
            </a:endParaRPr>
          </a:p>
        </c:rich>
      </c:tx>
      <c:layout>
        <c:manualLayout>
          <c:xMode val="edge"/>
          <c:yMode val="edge"/>
          <c:x val="0.12579831443234388"/>
          <c:y val="2.5954771957853097E-2"/>
        </c:manualLayout>
      </c:layout>
      <c:overlay val="1"/>
    </c:title>
    <c:autoTitleDeleted val="0"/>
    <c:plotArea>
      <c:layout>
        <c:manualLayout>
          <c:layoutTarget val="inner"/>
          <c:xMode val="edge"/>
          <c:yMode val="edge"/>
          <c:x val="0.14499169665208694"/>
          <c:y val="0.26625354441688448"/>
          <c:w val="0.83672609485687199"/>
          <c:h val="0.57894312304896811"/>
        </c:manualLayout>
      </c:layout>
      <c:barChart>
        <c:barDir val="bar"/>
        <c:grouping val="percentStacked"/>
        <c:varyColors val="0"/>
        <c:ser>
          <c:idx val="0"/>
          <c:order val="0"/>
          <c:tx>
            <c:strRef>
              <c:f>Лист1!$B$1</c:f>
              <c:strCache>
                <c:ptCount val="1"/>
                <c:pt idx="0">
                  <c:v>Скорее удовлетворены</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2017 г.</c:v>
                </c:pt>
                <c:pt idx="1">
                  <c:v>2019 г.</c:v>
                </c:pt>
                <c:pt idx="2">
                  <c:v>2020 г.</c:v>
                </c:pt>
                <c:pt idx="3">
                  <c:v>2021 г.</c:v>
                </c:pt>
              </c:strCache>
            </c:strRef>
          </c:cat>
          <c:val>
            <c:numRef>
              <c:f>Лист1!$B$2:$B$5</c:f>
              <c:numCache>
                <c:formatCode>0.0%</c:formatCode>
                <c:ptCount val="4"/>
                <c:pt idx="0">
                  <c:v>0.66900000000000004</c:v>
                </c:pt>
                <c:pt idx="1">
                  <c:v>0.59899999999999998</c:v>
                </c:pt>
                <c:pt idx="2">
                  <c:v>0.51</c:v>
                </c:pt>
                <c:pt idx="3">
                  <c:v>0.21199999999999999</c:v>
                </c:pt>
              </c:numCache>
            </c:numRef>
          </c:val>
          <c:extLst xmlns:c16r2="http://schemas.microsoft.com/office/drawing/2015/06/chart">
            <c:ext xmlns:c16="http://schemas.microsoft.com/office/drawing/2014/chart" uri="{C3380CC4-5D6E-409C-BE32-E72D297353CC}">
              <c16:uniqueId val="{00000000-5C78-4879-A8AA-5FD4E6ADE780}"/>
            </c:ext>
          </c:extLst>
        </c:ser>
        <c:ser>
          <c:idx val="1"/>
          <c:order val="1"/>
          <c:tx>
            <c:strRef>
              <c:f>Лист1!$C$1</c:f>
              <c:strCache>
                <c:ptCount val="1"/>
                <c:pt idx="0">
                  <c:v>Скорее не удовлетворены</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2017 г.</c:v>
                </c:pt>
                <c:pt idx="1">
                  <c:v>2019 г.</c:v>
                </c:pt>
                <c:pt idx="2">
                  <c:v>2020 г.</c:v>
                </c:pt>
                <c:pt idx="3">
                  <c:v>2021 г.</c:v>
                </c:pt>
              </c:strCache>
            </c:strRef>
          </c:cat>
          <c:val>
            <c:numRef>
              <c:f>Лист1!$C$2:$C$5</c:f>
              <c:numCache>
                <c:formatCode>0.0%</c:formatCode>
                <c:ptCount val="4"/>
                <c:pt idx="0">
                  <c:v>0.28699999999999998</c:v>
                </c:pt>
                <c:pt idx="1">
                  <c:v>0.40100000000000002</c:v>
                </c:pt>
                <c:pt idx="2">
                  <c:v>0.49</c:v>
                </c:pt>
                <c:pt idx="3">
                  <c:v>0.72</c:v>
                </c:pt>
              </c:numCache>
            </c:numRef>
          </c:val>
          <c:extLst xmlns:c16r2="http://schemas.microsoft.com/office/drawing/2015/06/chart">
            <c:ext xmlns:c16="http://schemas.microsoft.com/office/drawing/2014/chart" uri="{C3380CC4-5D6E-409C-BE32-E72D297353CC}">
              <c16:uniqueId val="{00000001-5C78-4879-A8AA-5FD4E6ADE780}"/>
            </c:ext>
          </c:extLst>
        </c:ser>
        <c:ser>
          <c:idx val="2"/>
          <c:order val="2"/>
          <c:tx>
            <c:strRef>
              <c:f>Лист1!$D$1</c:f>
              <c:strCache>
                <c:ptCount val="1"/>
                <c:pt idx="0">
                  <c:v>Затруднились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2017 г.</c:v>
                </c:pt>
                <c:pt idx="1">
                  <c:v>2019 г.</c:v>
                </c:pt>
                <c:pt idx="2">
                  <c:v>2020 г.</c:v>
                </c:pt>
                <c:pt idx="3">
                  <c:v>2021 г.</c:v>
                </c:pt>
              </c:strCache>
            </c:strRef>
          </c:cat>
          <c:val>
            <c:numRef>
              <c:f>Лист1!$D$2:$D$5</c:f>
              <c:numCache>
                <c:formatCode>General</c:formatCode>
                <c:ptCount val="4"/>
                <c:pt idx="0" formatCode="0.0%">
                  <c:v>4.2999999999999997E-2</c:v>
                </c:pt>
                <c:pt idx="3" formatCode="0.0%">
                  <c:v>6.8000000000000005E-2</c:v>
                </c:pt>
              </c:numCache>
            </c:numRef>
          </c:val>
          <c:extLst xmlns:c16r2="http://schemas.microsoft.com/office/drawing/2015/06/chart">
            <c:ext xmlns:c16="http://schemas.microsoft.com/office/drawing/2014/chart" uri="{C3380CC4-5D6E-409C-BE32-E72D297353CC}">
              <c16:uniqueId val="{00000002-5C78-4879-A8AA-5FD4E6ADE780}"/>
            </c:ext>
          </c:extLst>
        </c:ser>
        <c:dLbls>
          <c:showLegendKey val="0"/>
          <c:showVal val="0"/>
          <c:showCatName val="0"/>
          <c:showSerName val="0"/>
          <c:showPercent val="0"/>
          <c:showBubbleSize val="0"/>
        </c:dLbls>
        <c:gapWidth val="50"/>
        <c:overlap val="100"/>
        <c:axId val="129476096"/>
        <c:axId val="128097600"/>
      </c:barChart>
      <c:catAx>
        <c:axId val="129476096"/>
        <c:scaling>
          <c:orientation val="maxMin"/>
        </c:scaling>
        <c:delete val="0"/>
        <c:axPos val="l"/>
        <c:numFmt formatCode="General" sourceLinked="1"/>
        <c:majorTickMark val="out"/>
        <c:minorTickMark val="none"/>
        <c:tickLblPos val="nextTo"/>
        <c:txPr>
          <a:bodyPr/>
          <a:lstStyle/>
          <a:p>
            <a:pPr>
              <a:defRPr sz="1050"/>
            </a:pPr>
            <a:endParaRPr lang="ru-RU"/>
          </a:p>
        </c:txPr>
        <c:crossAx val="128097600"/>
        <c:crosses val="autoZero"/>
        <c:auto val="1"/>
        <c:lblAlgn val="ctr"/>
        <c:lblOffset val="100"/>
        <c:noMultiLvlLbl val="0"/>
      </c:catAx>
      <c:valAx>
        <c:axId val="128097600"/>
        <c:scaling>
          <c:orientation val="minMax"/>
          <c:max val="1"/>
        </c:scaling>
        <c:delete val="1"/>
        <c:axPos val="t"/>
        <c:majorGridlines/>
        <c:numFmt formatCode="0%" sourceLinked="0"/>
        <c:majorTickMark val="out"/>
        <c:minorTickMark val="none"/>
        <c:tickLblPos val="nextTo"/>
        <c:crossAx val="129476096"/>
        <c:crosses val="autoZero"/>
        <c:crossBetween val="between"/>
        <c:majorUnit val="0.2"/>
      </c:valAx>
    </c:plotArea>
    <c:legend>
      <c:legendPos val="b"/>
      <c:overlay val="0"/>
      <c:txPr>
        <a:bodyPr/>
        <a:lstStyle/>
        <a:p>
          <a:pPr>
            <a:defRPr sz="1050" b="0"/>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1.8.1. </a:t>
            </a:r>
            <a:r>
              <a:rPr lang="ru-RU" sz="1500" b="1" i="0" u="none" strike="noStrike" baseline="0">
                <a:solidFill>
                  <a:srgbClr val="8494A6"/>
                </a:solidFill>
                <a:effectLst/>
              </a:rPr>
              <a:t>Удовлетворены ли Вы деятельностью органов местного самоуправления Вашего муниципального образования в сфере жилищно-коммунального хозяйства в целом</a:t>
            </a:r>
            <a:r>
              <a:rPr lang="ru-RU" sz="1500" b="1" i="0" u="none" strike="noStrike" baseline="0">
                <a:effectLst/>
              </a:rPr>
              <a:t>?, </a:t>
            </a:r>
            <a:r>
              <a:rPr lang="ru-RU" sz="1100" b="1" i="0" u="none" strike="noStrike" baseline="0">
                <a:effectLst/>
              </a:rPr>
              <a:t>в % от всех опрошенных</a:t>
            </a:r>
            <a:endParaRPr lang="ru-RU" sz="11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8779764703990862"/>
          <c:y val="0.2556771279143476"/>
          <c:w val="0.44038972157576783"/>
          <c:h val="0.70726632609192419"/>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835D-4503-B30E-2F1E9EB7B097}"/>
              </c:ext>
            </c:extLst>
          </c:dPt>
          <c:dPt>
            <c:idx val="1"/>
            <c:bubble3D val="0"/>
            <c:spPr>
              <a:solidFill>
                <a:srgbClr val="CC0000"/>
              </a:solidFill>
            </c:spPr>
            <c:extLst xmlns:c16r2="http://schemas.microsoft.com/office/drawing/2015/06/chart">
              <c:ext xmlns:c16="http://schemas.microsoft.com/office/drawing/2014/chart" uri="{C3380CC4-5D6E-409C-BE32-E72D297353CC}">
                <c16:uniqueId val="{00000003-835D-4503-B30E-2F1E9EB7B097}"/>
              </c:ext>
            </c:extLst>
          </c:dPt>
          <c:dPt>
            <c:idx val="2"/>
            <c:bubble3D val="0"/>
            <c:spPr>
              <a:solidFill>
                <a:srgbClr val="5F5F5F"/>
              </a:solidFill>
            </c:spPr>
            <c:extLst xmlns:c16r2="http://schemas.microsoft.com/office/drawing/2015/06/chart">
              <c:ext xmlns:c16="http://schemas.microsoft.com/office/drawing/2014/chart" uri="{C3380CC4-5D6E-409C-BE32-E72D297353CC}">
                <c16:uniqueId val="{00000005-835D-4503-B30E-2F1E9EB7B097}"/>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835D-4503-B30E-2F1E9EB7B097}"/>
              </c:ext>
            </c:extLst>
          </c:dPt>
          <c:dLbls>
            <c:dLbl>
              <c:idx val="0"/>
              <c:layout>
                <c:manualLayout>
                  <c:x val="1.9529488369848136E-3"/>
                  <c:y val="1.525950426880346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5D-4503-B30E-2F1E9EB7B097}"/>
                </c:ext>
              </c:extLst>
            </c:dLbl>
            <c:dLbl>
              <c:idx val="1"/>
              <c:layout>
                <c:manualLayout>
                  <c:x val="7.8950774338506311E-3"/>
                  <c:y val="-4.442938238229321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35D-4503-B30E-2F1E9EB7B097}"/>
                </c:ext>
              </c:extLst>
            </c:dLbl>
            <c:dLbl>
              <c:idx val="2"/>
              <c:layout>
                <c:manualLayout>
                  <c:x val="1.1518973604562829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35D-4503-B30E-2F1E9EB7B09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35D-4503-B30E-2F1E9EB7B097}"/>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35D-4503-B30E-2F1E9EB7B097}"/>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35D-4503-B30E-2F1E9EB7B097}"/>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0.27</c:v>
                </c:pt>
                <c:pt idx="1">
                  <c:v>0.71099999999999997</c:v>
                </c:pt>
                <c:pt idx="2">
                  <c:v>1.9E-2</c:v>
                </c:pt>
              </c:numCache>
            </c:numRef>
          </c:val>
          <c:extLst xmlns:c16r2="http://schemas.microsoft.com/office/drawing/2015/06/chart">
            <c:ext xmlns:c16="http://schemas.microsoft.com/office/drawing/2014/chart" uri="{C3380CC4-5D6E-409C-BE32-E72D297353CC}">
              <c16:uniqueId val="{0000000A-835D-4503-B30E-2F1E9EB7B097}"/>
            </c:ext>
          </c:extLst>
        </c:ser>
        <c:dLbls>
          <c:showLegendKey val="0"/>
          <c:showVal val="0"/>
          <c:showCatName val="0"/>
          <c:showSerName val="0"/>
          <c:showPercent val="0"/>
          <c:showBubbleSize val="0"/>
          <c:showLeaderLines val="0"/>
        </c:dLbls>
        <c:firstSliceAng val="73"/>
      </c:pieChart>
    </c:plotArea>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1.8.2. Удовлетворенность деятельностью в сфере жилищно-коммунального хозяйства, </a:t>
            </a:r>
            <a:r>
              <a:rPr lang="ru-RU" sz="1200" b="1" i="0" baseline="0">
                <a:effectLst/>
              </a:rPr>
              <a:t>в % от всех опрошенных</a:t>
            </a:r>
            <a:endParaRPr lang="ru-RU" sz="1200">
              <a:effectLst/>
            </a:endParaRPr>
          </a:p>
        </c:rich>
      </c:tx>
      <c:layout>
        <c:manualLayout>
          <c:xMode val="edge"/>
          <c:yMode val="edge"/>
          <c:x val="0.12920237188416653"/>
          <c:y val="0"/>
        </c:manualLayout>
      </c:layout>
      <c:overlay val="0"/>
    </c:title>
    <c:autoTitleDeleted val="0"/>
    <c:plotArea>
      <c:layout>
        <c:manualLayout>
          <c:layoutTarget val="inner"/>
          <c:xMode val="edge"/>
          <c:yMode val="edge"/>
          <c:x val="0.22574079682347417"/>
          <c:y val="0.15932679467698119"/>
          <c:w val="0.74775364975859504"/>
          <c:h val="0.74527904406686007"/>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Тенькинский ГО</c:v>
                </c:pt>
                <c:pt idx="1">
                  <c:v>Ольский ГО</c:v>
                </c:pt>
                <c:pt idx="2">
                  <c:v>Среднеканский ГО</c:v>
                </c:pt>
                <c:pt idx="3">
                  <c:v>Омсукчанский ГО</c:v>
                </c:pt>
                <c:pt idx="4">
                  <c:v>Ягоднинский ГО</c:v>
                </c:pt>
                <c:pt idx="5">
                  <c:v>Хасынский ГО</c:v>
                </c:pt>
                <c:pt idx="6">
                  <c:v>Северо-Эвенский ГО</c:v>
                </c:pt>
                <c:pt idx="7">
                  <c:v>Магадан</c:v>
                </c:pt>
                <c:pt idx="8">
                  <c:v>Сусуманский ГО</c:v>
                </c:pt>
              </c:strCache>
            </c:strRef>
          </c:cat>
          <c:val>
            <c:numRef>
              <c:f>Лист1!$B$2:$B$10</c:f>
              <c:numCache>
                <c:formatCode>0.00%</c:formatCode>
                <c:ptCount val="9"/>
                <c:pt idx="0">
                  <c:v>0.45400000000000001</c:v>
                </c:pt>
                <c:pt idx="1">
                  <c:v>0.36199999999999999</c:v>
                </c:pt>
                <c:pt idx="2">
                  <c:v>0.35599999999999998</c:v>
                </c:pt>
                <c:pt idx="3">
                  <c:v>0.29699999999999999</c:v>
                </c:pt>
                <c:pt idx="4">
                  <c:v>0.27900000000000003</c:v>
                </c:pt>
                <c:pt idx="5">
                  <c:v>0.26500000000000001</c:v>
                </c:pt>
                <c:pt idx="6">
                  <c:v>0.249</c:v>
                </c:pt>
                <c:pt idx="7">
                  <c:v>0.245</c:v>
                </c:pt>
                <c:pt idx="8">
                  <c:v>0.20499999999999999</c:v>
                </c:pt>
              </c:numCache>
            </c:numRef>
          </c:val>
          <c:extLst xmlns:c16r2="http://schemas.microsoft.com/office/drawing/2015/06/chart">
            <c:ext xmlns:c16="http://schemas.microsoft.com/office/drawing/2014/chart" uri="{C3380CC4-5D6E-409C-BE32-E72D297353CC}">
              <c16:uniqueId val="{00000000-B509-4EC2-A091-CD13669477E4}"/>
            </c:ext>
          </c:extLst>
        </c:ser>
        <c:ser>
          <c:idx val="1"/>
          <c:order val="1"/>
          <c:tx>
            <c:strRef>
              <c:f>Лист1!$C$1</c:f>
              <c:strCache>
                <c:ptCount val="1"/>
                <c:pt idx="0">
                  <c:v>Скорее не удовлетворен</c:v>
                </c:pt>
              </c:strCache>
            </c:strRef>
          </c:tx>
          <c:spPr>
            <a:solidFill>
              <a:srgbClr val="CC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09-4EC2-A091-CD13669477E4}"/>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09-4EC2-A091-CD13669477E4}"/>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09-4EC2-A091-CD13669477E4}"/>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09-4EC2-A091-CD13669477E4}"/>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09-4EC2-A091-CD13669477E4}"/>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509-4EC2-A091-CD13669477E4}"/>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Тенькинский ГО</c:v>
                </c:pt>
                <c:pt idx="1">
                  <c:v>Ольский ГО</c:v>
                </c:pt>
                <c:pt idx="2">
                  <c:v>Среднеканский ГО</c:v>
                </c:pt>
                <c:pt idx="3">
                  <c:v>Омсукчанский ГО</c:v>
                </c:pt>
                <c:pt idx="4">
                  <c:v>Ягоднинский ГО</c:v>
                </c:pt>
                <c:pt idx="5">
                  <c:v>Хасынский ГО</c:v>
                </c:pt>
                <c:pt idx="6">
                  <c:v>Северо-Эвенский ГО</c:v>
                </c:pt>
                <c:pt idx="7">
                  <c:v>Магадан</c:v>
                </c:pt>
                <c:pt idx="8">
                  <c:v>Сусуманский ГО</c:v>
                </c:pt>
              </c:strCache>
            </c:strRef>
          </c:cat>
          <c:val>
            <c:numRef>
              <c:f>Лист1!$C$2:$C$10</c:f>
              <c:numCache>
                <c:formatCode>0.00%</c:formatCode>
                <c:ptCount val="9"/>
                <c:pt idx="0">
                  <c:v>0.53100000000000003</c:v>
                </c:pt>
                <c:pt idx="1">
                  <c:v>0.60399999999999998</c:v>
                </c:pt>
                <c:pt idx="2">
                  <c:v>0.621</c:v>
                </c:pt>
                <c:pt idx="3">
                  <c:v>0.70299999999999996</c:v>
                </c:pt>
                <c:pt idx="4">
                  <c:v>0.72099999999999997</c:v>
                </c:pt>
                <c:pt idx="5">
                  <c:v>0.73499999999999999</c:v>
                </c:pt>
                <c:pt idx="6">
                  <c:v>0.72599999999999998</c:v>
                </c:pt>
                <c:pt idx="7">
                  <c:v>0.73199999999999998</c:v>
                </c:pt>
                <c:pt idx="8">
                  <c:v>0.78300000000000003</c:v>
                </c:pt>
              </c:numCache>
            </c:numRef>
          </c:val>
          <c:extLst xmlns:c16r2="http://schemas.microsoft.com/office/drawing/2015/06/chart">
            <c:ext xmlns:c16="http://schemas.microsoft.com/office/drawing/2014/chart" uri="{C3380CC4-5D6E-409C-BE32-E72D297353CC}">
              <c16:uniqueId val="{00000007-B509-4EC2-A091-CD13669477E4}"/>
            </c:ext>
          </c:extLst>
        </c:ser>
        <c:ser>
          <c:idx val="2"/>
          <c:order val="2"/>
          <c:tx>
            <c:strRef>
              <c:f>Лист1!$D$1</c:f>
              <c:strCache>
                <c:ptCount val="1"/>
                <c:pt idx="0">
                  <c:v>Затрудняюсь ответить</c:v>
                </c:pt>
              </c:strCache>
            </c:strRef>
          </c:tx>
          <c:spPr>
            <a:solidFill>
              <a:srgbClr val="5F5F5F"/>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Тенькинский ГО</c:v>
                </c:pt>
                <c:pt idx="1">
                  <c:v>Ольский ГО</c:v>
                </c:pt>
                <c:pt idx="2">
                  <c:v>Среднеканский ГО</c:v>
                </c:pt>
                <c:pt idx="3">
                  <c:v>Омсукчанский ГО</c:v>
                </c:pt>
                <c:pt idx="4">
                  <c:v>Ягоднинский ГО</c:v>
                </c:pt>
                <c:pt idx="5">
                  <c:v>Хасынский ГО</c:v>
                </c:pt>
                <c:pt idx="6">
                  <c:v>Северо-Эвенский ГО</c:v>
                </c:pt>
                <c:pt idx="7">
                  <c:v>Магадан</c:v>
                </c:pt>
                <c:pt idx="8">
                  <c:v>Сусуманский ГО</c:v>
                </c:pt>
              </c:strCache>
            </c:strRef>
          </c:cat>
          <c:val>
            <c:numRef>
              <c:f>Лист1!$D$2:$D$10</c:f>
              <c:numCache>
                <c:formatCode>0.00%</c:formatCode>
                <c:ptCount val="9"/>
                <c:pt idx="0">
                  <c:v>1.4999999999999999E-2</c:v>
                </c:pt>
                <c:pt idx="1">
                  <c:v>3.4000000000000002E-2</c:v>
                </c:pt>
                <c:pt idx="2">
                  <c:v>2.3E-2</c:v>
                </c:pt>
                <c:pt idx="6">
                  <c:v>2.4E-2</c:v>
                </c:pt>
                <c:pt idx="7">
                  <c:v>2.3E-2</c:v>
                </c:pt>
                <c:pt idx="8">
                  <c:v>1.0999999999999999E-2</c:v>
                </c:pt>
              </c:numCache>
            </c:numRef>
          </c:val>
          <c:extLst xmlns:c16r2="http://schemas.microsoft.com/office/drawing/2015/06/chart">
            <c:ext xmlns:c16="http://schemas.microsoft.com/office/drawing/2014/chart" uri="{C3380CC4-5D6E-409C-BE32-E72D297353CC}">
              <c16:uniqueId val="{00000008-B509-4EC2-A091-CD13669477E4}"/>
            </c:ext>
          </c:extLst>
        </c:ser>
        <c:dLbls>
          <c:showLegendKey val="0"/>
          <c:showVal val="1"/>
          <c:showCatName val="0"/>
          <c:showSerName val="0"/>
          <c:showPercent val="0"/>
          <c:showBubbleSize val="0"/>
        </c:dLbls>
        <c:gapWidth val="75"/>
        <c:overlap val="100"/>
        <c:axId val="129570816"/>
        <c:axId val="132047424"/>
      </c:barChart>
      <c:catAx>
        <c:axId val="129570816"/>
        <c:scaling>
          <c:orientation val="maxMin"/>
        </c:scaling>
        <c:delete val="0"/>
        <c:axPos val="l"/>
        <c:numFmt formatCode="General" sourceLinked="0"/>
        <c:majorTickMark val="none"/>
        <c:minorTickMark val="none"/>
        <c:tickLblPos val="nextTo"/>
        <c:txPr>
          <a:bodyPr/>
          <a:lstStyle/>
          <a:p>
            <a:pPr>
              <a:defRPr sz="1100"/>
            </a:pPr>
            <a:endParaRPr lang="ru-RU"/>
          </a:p>
        </c:txPr>
        <c:crossAx val="132047424"/>
        <c:crosses val="autoZero"/>
        <c:auto val="1"/>
        <c:lblAlgn val="ctr"/>
        <c:lblOffset val="100"/>
        <c:noMultiLvlLbl val="0"/>
      </c:catAx>
      <c:valAx>
        <c:axId val="132047424"/>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29570816"/>
        <c:crosses val="autoZero"/>
        <c:crossBetween val="between"/>
      </c:valAx>
    </c:plotArea>
    <c:legend>
      <c:legendPos val="b"/>
      <c:layout>
        <c:manualLayout>
          <c:xMode val="edge"/>
          <c:yMode val="edge"/>
          <c:x val="0.11501932712956335"/>
          <c:y val="0.90716121011189388"/>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1.8.3. Динамика </a:t>
            </a:r>
            <a:r>
              <a:rPr lang="ru-RU" sz="1500" b="1" i="0" u="none" strike="noStrike" baseline="0">
                <a:solidFill>
                  <a:srgbClr val="8494A6"/>
                </a:solidFill>
                <a:effectLst/>
              </a:rPr>
              <a:t>удовлетворенности деятельностью в сфере жилищно - коммунального хозяйства, </a:t>
            </a:r>
            <a:r>
              <a:rPr lang="ru-RU" sz="1100" b="1" i="0" u="none" strike="noStrike" baseline="0">
                <a:solidFill>
                  <a:srgbClr val="8494A6"/>
                </a:solidFill>
                <a:effectLst/>
              </a:rPr>
              <a:t>в % от всех опрошенных</a:t>
            </a:r>
            <a:endParaRPr lang="ru-RU" sz="1100" b="1" i="0" dirty="0">
              <a:solidFill>
                <a:srgbClr val="8494A6"/>
              </a:solidFill>
            </a:endParaRPr>
          </a:p>
        </c:rich>
      </c:tx>
      <c:layout>
        <c:manualLayout>
          <c:xMode val="edge"/>
          <c:yMode val="edge"/>
          <c:x val="0.12579831443234388"/>
          <c:y val="2.5954771957853097E-2"/>
        </c:manualLayout>
      </c:layout>
      <c:overlay val="1"/>
    </c:title>
    <c:autoTitleDeleted val="0"/>
    <c:plotArea>
      <c:layout>
        <c:manualLayout>
          <c:layoutTarget val="inner"/>
          <c:xMode val="edge"/>
          <c:yMode val="edge"/>
          <c:x val="0.14499169665208694"/>
          <c:y val="0.26625354441688448"/>
          <c:w val="0.83672609485687199"/>
          <c:h val="0.57894312304896811"/>
        </c:manualLayout>
      </c:layout>
      <c:barChart>
        <c:barDir val="bar"/>
        <c:grouping val="percentStacked"/>
        <c:varyColors val="0"/>
        <c:ser>
          <c:idx val="0"/>
          <c:order val="0"/>
          <c:tx>
            <c:strRef>
              <c:f>Лист1!$B$1</c:f>
              <c:strCache>
                <c:ptCount val="1"/>
                <c:pt idx="0">
                  <c:v>Скорее удовлетворены</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2017 г.</c:v>
                </c:pt>
                <c:pt idx="1">
                  <c:v>2019 г.</c:v>
                </c:pt>
                <c:pt idx="2">
                  <c:v>2020 г.</c:v>
                </c:pt>
                <c:pt idx="3">
                  <c:v>2021 г.</c:v>
                </c:pt>
              </c:strCache>
            </c:strRef>
          </c:cat>
          <c:val>
            <c:numRef>
              <c:f>Лист1!$B$2:$B$5</c:f>
              <c:numCache>
                <c:formatCode>0.0%</c:formatCode>
                <c:ptCount val="4"/>
                <c:pt idx="0">
                  <c:v>0.42199999999999999</c:v>
                </c:pt>
                <c:pt idx="1">
                  <c:v>0.67800000000000005</c:v>
                </c:pt>
                <c:pt idx="2">
                  <c:v>0.48</c:v>
                </c:pt>
                <c:pt idx="3">
                  <c:v>0.27</c:v>
                </c:pt>
              </c:numCache>
            </c:numRef>
          </c:val>
          <c:extLst xmlns:c16r2="http://schemas.microsoft.com/office/drawing/2015/06/chart">
            <c:ext xmlns:c16="http://schemas.microsoft.com/office/drawing/2014/chart" uri="{C3380CC4-5D6E-409C-BE32-E72D297353CC}">
              <c16:uniqueId val="{00000000-3B22-4196-B5C7-6DA1CDA2860A}"/>
            </c:ext>
          </c:extLst>
        </c:ser>
        <c:ser>
          <c:idx val="1"/>
          <c:order val="1"/>
          <c:tx>
            <c:strRef>
              <c:f>Лист1!$C$1</c:f>
              <c:strCache>
                <c:ptCount val="1"/>
                <c:pt idx="0">
                  <c:v>Скорее не удовлетворены</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2017 г.</c:v>
                </c:pt>
                <c:pt idx="1">
                  <c:v>2019 г.</c:v>
                </c:pt>
                <c:pt idx="2">
                  <c:v>2020 г.</c:v>
                </c:pt>
                <c:pt idx="3">
                  <c:v>2021 г.</c:v>
                </c:pt>
              </c:strCache>
            </c:strRef>
          </c:cat>
          <c:val>
            <c:numRef>
              <c:f>Лист1!$C$2:$C$5</c:f>
              <c:numCache>
                <c:formatCode>0.0%</c:formatCode>
                <c:ptCount val="4"/>
                <c:pt idx="0">
                  <c:v>0.49199999999999999</c:v>
                </c:pt>
                <c:pt idx="1">
                  <c:v>0.32200000000000001</c:v>
                </c:pt>
                <c:pt idx="2">
                  <c:v>0.52</c:v>
                </c:pt>
                <c:pt idx="3">
                  <c:v>0.71099999999999997</c:v>
                </c:pt>
              </c:numCache>
            </c:numRef>
          </c:val>
          <c:extLst xmlns:c16r2="http://schemas.microsoft.com/office/drawing/2015/06/chart">
            <c:ext xmlns:c16="http://schemas.microsoft.com/office/drawing/2014/chart" uri="{C3380CC4-5D6E-409C-BE32-E72D297353CC}">
              <c16:uniqueId val="{00000001-3B22-4196-B5C7-6DA1CDA2860A}"/>
            </c:ext>
          </c:extLst>
        </c:ser>
        <c:ser>
          <c:idx val="2"/>
          <c:order val="2"/>
          <c:tx>
            <c:strRef>
              <c:f>Лист1!$D$1</c:f>
              <c:strCache>
                <c:ptCount val="1"/>
                <c:pt idx="0">
                  <c:v>Затруднились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2017 г.</c:v>
                </c:pt>
                <c:pt idx="1">
                  <c:v>2019 г.</c:v>
                </c:pt>
                <c:pt idx="2">
                  <c:v>2020 г.</c:v>
                </c:pt>
                <c:pt idx="3">
                  <c:v>2021 г.</c:v>
                </c:pt>
              </c:strCache>
            </c:strRef>
          </c:cat>
          <c:val>
            <c:numRef>
              <c:f>Лист1!$D$2:$D$5</c:f>
              <c:numCache>
                <c:formatCode>General</c:formatCode>
                <c:ptCount val="4"/>
                <c:pt idx="0" formatCode="0.0%">
                  <c:v>8.5999999999999993E-2</c:v>
                </c:pt>
                <c:pt idx="3" formatCode="0.0%">
                  <c:v>1.9E-2</c:v>
                </c:pt>
              </c:numCache>
            </c:numRef>
          </c:val>
          <c:extLst xmlns:c16r2="http://schemas.microsoft.com/office/drawing/2015/06/chart">
            <c:ext xmlns:c16="http://schemas.microsoft.com/office/drawing/2014/chart" uri="{C3380CC4-5D6E-409C-BE32-E72D297353CC}">
              <c16:uniqueId val="{00000002-3B22-4196-B5C7-6DA1CDA2860A}"/>
            </c:ext>
          </c:extLst>
        </c:ser>
        <c:dLbls>
          <c:showLegendKey val="0"/>
          <c:showVal val="0"/>
          <c:showCatName val="0"/>
          <c:showSerName val="0"/>
          <c:showPercent val="0"/>
          <c:showBubbleSize val="0"/>
        </c:dLbls>
        <c:gapWidth val="50"/>
        <c:overlap val="100"/>
        <c:axId val="129474560"/>
        <c:axId val="91682432"/>
      </c:barChart>
      <c:catAx>
        <c:axId val="129474560"/>
        <c:scaling>
          <c:orientation val="maxMin"/>
        </c:scaling>
        <c:delete val="0"/>
        <c:axPos val="l"/>
        <c:numFmt formatCode="General" sourceLinked="1"/>
        <c:majorTickMark val="out"/>
        <c:minorTickMark val="none"/>
        <c:tickLblPos val="nextTo"/>
        <c:txPr>
          <a:bodyPr/>
          <a:lstStyle/>
          <a:p>
            <a:pPr>
              <a:defRPr sz="1050"/>
            </a:pPr>
            <a:endParaRPr lang="ru-RU"/>
          </a:p>
        </c:txPr>
        <c:crossAx val="91682432"/>
        <c:crosses val="autoZero"/>
        <c:auto val="1"/>
        <c:lblAlgn val="ctr"/>
        <c:lblOffset val="100"/>
        <c:noMultiLvlLbl val="0"/>
      </c:catAx>
      <c:valAx>
        <c:axId val="91682432"/>
        <c:scaling>
          <c:orientation val="minMax"/>
          <c:max val="1"/>
        </c:scaling>
        <c:delete val="1"/>
        <c:axPos val="t"/>
        <c:majorGridlines/>
        <c:numFmt formatCode="0%" sourceLinked="0"/>
        <c:majorTickMark val="out"/>
        <c:minorTickMark val="none"/>
        <c:tickLblPos val="nextTo"/>
        <c:crossAx val="129474560"/>
        <c:crosses val="autoZero"/>
        <c:crossBetween val="between"/>
        <c:majorUnit val="0.2"/>
      </c:valAx>
    </c:plotArea>
    <c:legend>
      <c:legendPos val="b"/>
      <c:overlay val="0"/>
      <c:txPr>
        <a:bodyPr/>
        <a:lstStyle/>
        <a:p>
          <a:pPr>
            <a:defRPr sz="1050" b="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600" b="1" i="0" baseline="0">
                <a:effectLst/>
              </a:rPr>
              <a:t>Диаг. 1.1.3. Удовлетворенность деятельностью в сфере экономического развития по территориям</a:t>
            </a:r>
            <a:endParaRPr lang="ru-RU" sz="1400">
              <a:effectLst/>
            </a:endParaRPr>
          </a:p>
        </c:rich>
      </c:tx>
      <c:layout>
        <c:manualLayout>
          <c:xMode val="edge"/>
          <c:yMode val="edge"/>
          <c:x val="0.1126148277129802"/>
          <c:y val="0"/>
        </c:manualLayout>
      </c:layout>
      <c:overlay val="0"/>
    </c:title>
    <c:autoTitleDeleted val="0"/>
    <c:plotArea>
      <c:layout>
        <c:manualLayout>
          <c:layoutTarget val="inner"/>
          <c:xMode val="edge"/>
          <c:yMode val="edge"/>
          <c:x val="0.22574079682347445"/>
          <c:y val="0.15790223920754679"/>
          <c:w val="0.74359215103242926"/>
          <c:h val="0.74036152384717602"/>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Ольский ГО</c:v>
                </c:pt>
                <c:pt idx="2">
                  <c:v>Тенькинский ГО</c:v>
                </c:pt>
                <c:pt idx="3">
                  <c:v>Омсукчанский ГО</c:v>
                </c:pt>
                <c:pt idx="4">
                  <c:v>Магадан</c:v>
                </c:pt>
                <c:pt idx="5">
                  <c:v>* Северо-Эвенский ГО</c:v>
                </c:pt>
                <c:pt idx="6">
                  <c:v>* Среднеканский ГО</c:v>
                </c:pt>
                <c:pt idx="7">
                  <c:v>Сусуманский ГО</c:v>
                </c:pt>
                <c:pt idx="8">
                  <c:v>Ягоднинский ГО</c:v>
                </c:pt>
              </c:strCache>
            </c:strRef>
          </c:cat>
          <c:val>
            <c:numRef>
              <c:f>Лист1!$B$2:$B$10</c:f>
              <c:numCache>
                <c:formatCode>0.00%</c:formatCode>
                <c:ptCount val="9"/>
                <c:pt idx="0">
                  <c:v>0.58299999999999996</c:v>
                </c:pt>
                <c:pt idx="1">
                  <c:v>0.51200000000000001</c:v>
                </c:pt>
                <c:pt idx="2">
                  <c:v>0.51200000000000001</c:v>
                </c:pt>
                <c:pt idx="3">
                  <c:v>0.48400000000000032</c:v>
                </c:pt>
                <c:pt idx="4">
                  <c:v>0.43500000000000028</c:v>
                </c:pt>
                <c:pt idx="5">
                  <c:v>0.31300000000000028</c:v>
                </c:pt>
                <c:pt idx="6">
                  <c:v>0.30900000000000027</c:v>
                </c:pt>
                <c:pt idx="7">
                  <c:v>0.27900000000000008</c:v>
                </c:pt>
                <c:pt idx="8">
                  <c:v>0.21000000000000013</c:v>
                </c:pt>
              </c:numCache>
            </c:numRef>
          </c:val>
          <c:extLst xmlns:c16r2="http://schemas.microsoft.com/office/drawing/2015/06/chart">
            <c:ext xmlns:c16="http://schemas.microsoft.com/office/drawing/2014/chart" uri="{C3380CC4-5D6E-409C-BE32-E72D297353CC}">
              <c16:uniqueId val="{00000000-CA5B-4A2B-A403-1598C33B6B64}"/>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413E-3"/>
                  <c:y val="-1.59799792467802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A5B-4A2B-A403-1598C33B6B64}"/>
                </c:ext>
              </c:extLst>
            </c:dLbl>
            <c:dLbl>
              <c:idx val="1"/>
              <c:layout>
                <c:manualLayout>
                  <c:x val="-9.8821964372114782E-3"/>
                  <c:y val="2.930680572986871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A5B-4A2B-A403-1598C33B6B64}"/>
                </c:ext>
              </c:extLst>
            </c:dLbl>
            <c:dLbl>
              <c:idx val="2"/>
              <c:layout>
                <c:manualLayout>
                  <c:x val="-9.882196437211478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A5B-4A2B-A403-1598C33B6B64}"/>
                </c:ext>
              </c:extLst>
            </c:dLbl>
            <c:dLbl>
              <c:idx val="3"/>
              <c:layout>
                <c:manualLayout>
                  <c:x val="-1.3835075012096024E-2"/>
                  <c:y val="-5.861361145973772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A5B-4A2B-A403-1598C33B6B64}"/>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A5B-4A2B-A403-1598C33B6B64}"/>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A5B-4A2B-A403-1598C33B6B64}"/>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Ольский ГО</c:v>
                </c:pt>
                <c:pt idx="2">
                  <c:v>Тенькинский ГО</c:v>
                </c:pt>
                <c:pt idx="3">
                  <c:v>Омсукчанский ГО</c:v>
                </c:pt>
                <c:pt idx="4">
                  <c:v>Магадан</c:v>
                </c:pt>
                <c:pt idx="5">
                  <c:v>* Северо-Эвенский ГО</c:v>
                </c:pt>
                <c:pt idx="6">
                  <c:v>* Среднеканский ГО</c:v>
                </c:pt>
                <c:pt idx="7">
                  <c:v>Сусуманский ГО</c:v>
                </c:pt>
                <c:pt idx="8">
                  <c:v>Ягоднинский ГО</c:v>
                </c:pt>
              </c:strCache>
            </c:strRef>
          </c:cat>
          <c:val>
            <c:numRef>
              <c:f>Лист1!$C$2:$C$10</c:f>
              <c:numCache>
                <c:formatCode>0.00%</c:formatCode>
                <c:ptCount val="9"/>
                <c:pt idx="0">
                  <c:v>0.41700000000000026</c:v>
                </c:pt>
                <c:pt idx="1">
                  <c:v>0.43000000000000027</c:v>
                </c:pt>
                <c:pt idx="2">
                  <c:v>0.45</c:v>
                </c:pt>
                <c:pt idx="3">
                  <c:v>0.47300000000000025</c:v>
                </c:pt>
                <c:pt idx="4">
                  <c:v>0.49700000000000027</c:v>
                </c:pt>
                <c:pt idx="5">
                  <c:v>0.58399999999999996</c:v>
                </c:pt>
                <c:pt idx="6">
                  <c:v>0.58899999999999997</c:v>
                </c:pt>
                <c:pt idx="7">
                  <c:v>0.63200000000000056</c:v>
                </c:pt>
                <c:pt idx="8">
                  <c:v>0.66000000000000081</c:v>
                </c:pt>
              </c:numCache>
            </c:numRef>
          </c:val>
          <c:extLst xmlns:c16r2="http://schemas.microsoft.com/office/drawing/2015/06/chart">
            <c:ext xmlns:c16="http://schemas.microsoft.com/office/drawing/2014/chart" uri="{C3380CC4-5D6E-409C-BE32-E72D297353CC}">
              <c16:uniqueId val="{00000007-CA5B-4A2B-A403-1598C33B6B64}"/>
            </c:ext>
          </c:extLst>
        </c:ser>
        <c:ser>
          <c:idx val="2"/>
          <c:order val="2"/>
          <c:tx>
            <c:strRef>
              <c:f>Лист1!$D$1</c:f>
              <c:strCache>
                <c:ptCount val="1"/>
                <c:pt idx="0">
                  <c:v>Затрудняюсь ответить</c:v>
                </c:pt>
              </c:strCache>
            </c:strRef>
          </c:tx>
          <c:spPr>
            <a:solidFill>
              <a:sysClr val="windowText" lastClr="000000">
                <a:lumMod val="50000"/>
                <a:lumOff val="50000"/>
              </a:sysClr>
            </a:solidFill>
            <a:scene3d>
              <a:camera prst="orthographicFront"/>
              <a:lightRig rig="threePt" dir="t"/>
            </a:scene3d>
            <a:sp3d>
              <a:bevelT w="63500" h="25400"/>
            </a:sp3d>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A5B-4A2B-A403-1598C33B6B64}"/>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Ольский ГО</c:v>
                </c:pt>
                <c:pt idx="2">
                  <c:v>Тенькинский ГО</c:v>
                </c:pt>
                <c:pt idx="3">
                  <c:v>Омсукчанский ГО</c:v>
                </c:pt>
                <c:pt idx="4">
                  <c:v>Магадан</c:v>
                </c:pt>
                <c:pt idx="5">
                  <c:v>* Северо-Эвенский ГО</c:v>
                </c:pt>
                <c:pt idx="6">
                  <c:v>* Среднеканский ГО</c:v>
                </c:pt>
                <c:pt idx="7">
                  <c:v>Сусуманский ГО</c:v>
                </c:pt>
                <c:pt idx="8">
                  <c:v>Ягоднинский ГО</c:v>
                </c:pt>
              </c:strCache>
            </c:strRef>
          </c:cat>
          <c:val>
            <c:numRef>
              <c:f>Лист1!$D$2:$D$10</c:f>
              <c:numCache>
                <c:formatCode>0.00%</c:formatCode>
                <c:ptCount val="9"/>
                <c:pt idx="0" formatCode="General">
                  <c:v>0</c:v>
                </c:pt>
                <c:pt idx="1">
                  <c:v>5.8000000000000003E-2</c:v>
                </c:pt>
                <c:pt idx="2">
                  <c:v>3.9000000000000014E-2</c:v>
                </c:pt>
                <c:pt idx="3">
                  <c:v>4.3000000000000003E-2</c:v>
                </c:pt>
                <c:pt idx="4">
                  <c:v>6.8000000000000019E-2</c:v>
                </c:pt>
                <c:pt idx="5">
                  <c:v>0.10299999999999998</c:v>
                </c:pt>
                <c:pt idx="6">
                  <c:v>0.10199999999999998</c:v>
                </c:pt>
                <c:pt idx="7">
                  <c:v>8.8000000000000064E-2</c:v>
                </c:pt>
                <c:pt idx="8">
                  <c:v>0.13</c:v>
                </c:pt>
              </c:numCache>
            </c:numRef>
          </c:val>
          <c:extLst xmlns:c16r2="http://schemas.microsoft.com/office/drawing/2015/06/chart">
            <c:ext xmlns:c16="http://schemas.microsoft.com/office/drawing/2014/chart" uri="{C3380CC4-5D6E-409C-BE32-E72D297353CC}">
              <c16:uniqueId val="{00000009-CA5B-4A2B-A403-1598C33B6B64}"/>
            </c:ext>
          </c:extLst>
        </c:ser>
        <c:dLbls>
          <c:showLegendKey val="0"/>
          <c:showVal val="1"/>
          <c:showCatName val="0"/>
          <c:showSerName val="0"/>
          <c:showPercent val="0"/>
          <c:showBubbleSize val="0"/>
        </c:dLbls>
        <c:gapWidth val="75"/>
        <c:overlap val="100"/>
        <c:axId val="95466496"/>
        <c:axId val="90036992"/>
      </c:barChart>
      <c:catAx>
        <c:axId val="95466496"/>
        <c:scaling>
          <c:orientation val="maxMin"/>
        </c:scaling>
        <c:delete val="0"/>
        <c:axPos val="l"/>
        <c:numFmt formatCode="General" sourceLinked="0"/>
        <c:majorTickMark val="none"/>
        <c:minorTickMark val="none"/>
        <c:tickLblPos val="nextTo"/>
        <c:txPr>
          <a:bodyPr/>
          <a:lstStyle/>
          <a:p>
            <a:pPr>
              <a:defRPr sz="1100"/>
            </a:pPr>
            <a:endParaRPr lang="ru-RU"/>
          </a:p>
        </c:txPr>
        <c:crossAx val="90036992"/>
        <c:crosses val="autoZero"/>
        <c:auto val="1"/>
        <c:lblAlgn val="ctr"/>
        <c:lblOffset val="100"/>
        <c:noMultiLvlLbl val="0"/>
      </c:catAx>
      <c:valAx>
        <c:axId val="90036992"/>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95466496"/>
        <c:crosses val="autoZero"/>
        <c:crossBetween val="between"/>
      </c:valAx>
    </c:plotArea>
    <c:legend>
      <c:legendPos val="b"/>
      <c:layout>
        <c:manualLayout>
          <c:xMode val="edge"/>
          <c:yMode val="edge"/>
          <c:x val="0.11299911523373586"/>
          <c:y val="0.90254870429928669"/>
          <c:w val="0.80699571352965294"/>
          <c:h val="8.1019370818084344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1.9.1. </a:t>
            </a:r>
            <a:r>
              <a:rPr lang="ru-RU" sz="1500" b="1" i="0" u="none" strike="noStrike" baseline="0">
                <a:solidFill>
                  <a:srgbClr val="8494A6"/>
                </a:solidFill>
                <a:effectLst/>
              </a:rPr>
              <a:t>Удовлетворены ли Вы деятельностью органов местного самоуправления Вашего муниципального образования в сфере теплоснабжения</a:t>
            </a:r>
            <a:r>
              <a:rPr lang="ru-RU" sz="1500" b="1" i="0" u="none" strike="noStrike" baseline="0">
                <a:effectLst/>
              </a:rPr>
              <a:t>?, </a:t>
            </a:r>
            <a:r>
              <a:rPr lang="ru-RU" sz="1100" b="1" i="0" u="none" strike="noStrike" baseline="0">
                <a:effectLst/>
              </a:rPr>
              <a:t>в % от всех опрошенных</a:t>
            </a:r>
            <a:endParaRPr lang="ru-RU" sz="11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8779764703990862"/>
          <c:y val="0.2556771279143476"/>
          <c:w val="0.44038972157576783"/>
          <c:h val="0.70726632609192419"/>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C18E-417A-8337-482F9064D246}"/>
              </c:ext>
            </c:extLst>
          </c:dPt>
          <c:dPt>
            <c:idx val="1"/>
            <c:bubble3D val="0"/>
            <c:spPr>
              <a:solidFill>
                <a:srgbClr val="CC0000"/>
              </a:solidFill>
            </c:spPr>
            <c:extLst xmlns:c16r2="http://schemas.microsoft.com/office/drawing/2015/06/chart">
              <c:ext xmlns:c16="http://schemas.microsoft.com/office/drawing/2014/chart" uri="{C3380CC4-5D6E-409C-BE32-E72D297353CC}">
                <c16:uniqueId val="{00000003-C18E-417A-8337-482F9064D246}"/>
              </c:ext>
            </c:extLst>
          </c:dPt>
          <c:dPt>
            <c:idx val="2"/>
            <c:bubble3D val="0"/>
            <c:spPr>
              <a:solidFill>
                <a:srgbClr val="5F5F5F"/>
              </a:solidFill>
            </c:spPr>
            <c:extLst xmlns:c16r2="http://schemas.microsoft.com/office/drawing/2015/06/chart">
              <c:ext xmlns:c16="http://schemas.microsoft.com/office/drawing/2014/chart" uri="{C3380CC4-5D6E-409C-BE32-E72D297353CC}">
                <c16:uniqueId val="{00000005-C18E-417A-8337-482F9064D246}"/>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C18E-417A-8337-482F9064D246}"/>
              </c:ext>
            </c:extLst>
          </c:dPt>
          <c:dLbls>
            <c:dLbl>
              <c:idx val="0"/>
              <c:layout>
                <c:manualLayout>
                  <c:x val="1.9529488369848136E-3"/>
                  <c:y val="1.525950426880346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8E-417A-8337-482F9064D246}"/>
                </c:ext>
              </c:extLst>
            </c:dLbl>
            <c:dLbl>
              <c:idx val="1"/>
              <c:layout>
                <c:manualLayout>
                  <c:x val="7.8950774338506311E-3"/>
                  <c:y val="-4.442938238229321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8E-417A-8337-482F9064D246}"/>
                </c:ext>
              </c:extLst>
            </c:dLbl>
            <c:dLbl>
              <c:idx val="2"/>
              <c:layout>
                <c:manualLayout>
                  <c:x val="1.1518973604562829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18E-417A-8337-482F9064D24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18E-417A-8337-482F9064D246}"/>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18E-417A-8337-482F9064D246}"/>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18E-417A-8337-482F9064D246}"/>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0.70099999999999996</c:v>
                </c:pt>
                <c:pt idx="1">
                  <c:v>0.27400000000000002</c:v>
                </c:pt>
                <c:pt idx="2">
                  <c:v>2.5000000000000001E-2</c:v>
                </c:pt>
              </c:numCache>
            </c:numRef>
          </c:val>
          <c:extLst xmlns:c16r2="http://schemas.microsoft.com/office/drawing/2015/06/chart">
            <c:ext xmlns:c16="http://schemas.microsoft.com/office/drawing/2014/chart" uri="{C3380CC4-5D6E-409C-BE32-E72D297353CC}">
              <c16:uniqueId val="{0000000A-C18E-417A-8337-482F9064D246}"/>
            </c:ext>
          </c:extLst>
        </c:ser>
        <c:dLbls>
          <c:showLegendKey val="0"/>
          <c:showVal val="0"/>
          <c:showCatName val="0"/>
          <c:showSerName val="0"/>
          <c:showPercent val="0"/>
          <c:showBubbleSize val="0"/>
          <c:showLeaderLines val="0"/>
        </c:dLbls>
        <c:firstSliceAng val="133"/>
      </c:pieChart>
    </c:plotArea>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1.9.2. Удовлетворенность деятельностью в сфере теплоснабжения, </a:t>
            </a:r>
            <a:r>
              <a:rPr lang="ru-RU" sz="1200" b="1" i="0" baseline="0">
                <a:effectLst/>
              </a:rPr>
              <a:t>в % от всех опрошенных</a:t>
            </a:r>
            <a:endParaRPr lang="ru-RU" sz="1200">
              <a:effectLst/>
            </a:endParaRPr>
          </a:p>
        </c:rich>
      </c:tx>
      <c:layout>
        <c:manualLayout>
          <c:xMode val="edge"/>
          <c:yMode val="edge"/>
          <c:x val="0.12920237188416653"/>
          <c:y val="2.5171624713958809E-2"/>
        </c:manualLayout>
      </c:layout>
      <c:overlay val="0"/>
    </c:title>
    <c:autoTitleDeleted val="0"/>
    <c:plotArea>
      <c:layout>
        <c:manualLayout>
          <c:layoutTarget val="inner"/>
          <c:xMode val="edge"/>
          <c:yMode val="edge"/>
          <c:x val="0.22574079682347417"/>
          <c:y val="0.17177727101052256"/>
          <c:w val="0.74775364975859504"/>
          <c:h val="0.73498998417547534"/>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Северо-Эвенский ГО</c:v>
                </c:pt>
                <c:pt idx="3">
                  <c:v>Среднеканский ГО</c:v>
                </c:pt>
                <c:pt idx="4">
                  <c:v>Ольский ГО</c:v>
                </c:pt>
                <c:pt idx="5">
                  <c:v>Ягоднинский ГО</c:v>
                </c:pt>
                <c:pt idx="6">
                  <c:v>Магадан</c:v>
                </c:pt>
                <c:pt idx="7">
                  <c:v>Сусуманский ГО</c:v>
                </c:pt>
                <c:pt idx="8">
                  <c:v>Омсукчанский ГО</c:v>
                </c:pt>
              </c:strCache>
            </c:strRef>
          </c:cat>
          <c:val>
            <c:numRef>
              <c:f>Лист1!$B$2:$B$10</c:f>
              <c:numCache>
                <c:formatCode>0.00%</c:formatCode>
                <c:ptCount val="9"/>
                <c:pt idx="0">
                  <c:v>0.80100000000000005</c:v>
                </c:pt>
                <c:pt idx="1">
                  <c:v>0.74</c:v>
                </c:pt>
                <c:pt idx="2">
                  <c:v>0.72799999999999998</c:v>
                </c:pt>
                <c:pt idx="3">
                  <c:v>0.72</c:v>
                </c:pt>
                <c:pt idx="4">
                  <c:v>0.71499999999999997</c:v>
                </c:pt>
                <c:pt idx="5">
                  <c:v>0.71099999999999997</c:v>
                </c:pt>
                <c:pt idx="6">
                  <c:v>0.70799999999999996</c:v>
                </c:pt>
                <c:pt idx="7">
                  <c:v>0.57699999999999996</c:v>
                </c:pt>
                <c:pt idx="8">
                  <c:v>0.50800000000000001</c:v>
                </c:pt>
              </c:numCache>
            </c:numRef>
          </c:val>
          <c:extLst xmlns:c16r2="http://schemas.microsoft.com/office/drawing/2015/06/chart">
            <c:ext xmlns:c16="http://schemas.microsoft.com/office/drawing/2014/chart" uri="{C3380CC4-5D6E-409C-BE32-E72D297353CC}">
              <c16:uniqueId val="{00000000-0009-4E68-867E-134BA1C4CB6F}"/>
            </c:ext>
          </c:extLst>
        </c:ser>
        <c:ser>
          <c:idx val="1"/>
          <c:order val="1"/>
          <c:tx>
            <c:strRef>
              <c:f>Лист1!$C$1</c:f>
              <c:strCache>
                <c:ptCount val="1"/>
                <c:pt idx="0">
                  <c:v>Скорее не удовлетворен</c:v>
                </c:pt>
              </c:strCache>
            </c:strRef>
          </c:tx>
          <c:spPr>
            <a:solidFill>
              <a:srgbClr val="CC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009-4E68-867E-134BA1C4CB6F}"/>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009-4E68-867E-134BA1C4CB6F}"/>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009-4E68-867E-134BA1C4CB6F}"/>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009-4E68-867E-134BA1C4CB6F}"/>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009-4E68-867E-134BA1C4CB6F}"/>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009-4E68-867E-134BA1C4CB6F}"/>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Северо-Эвенский ГО</c:v>
                </c:pt>
                <c:pt idx="3">
                  <c:v>Среднеканский ГО</c:v>
                </c:pt>
                <c:pt idx="4">
                  <c:v>Ольский ГО</c:v>
                </c:pt>
                <c:pt idx="5">
                  <c:v>Ягоднинский ГО</c:v>
                </c:pt>
                <c:pt idx="6">
                  <c:v>Магадан</c:v>
                </c:pt>
                <c:pt idx="7">
                  <c:v>Сусуманский ГО</c:v>
                </c:pt>
                <c:pt idx="8">
                  <c:v>Омсукчанский ГО</c:v>
                </c:pt>
              </c:strCache>
            </c:strRef>
          </c:cat>
          <c:val>
            <c:numRef>
              <c:f>Лист1!$C$2:$C$10</c:f>
              <c:numCache>
                <c:formatCode>0.00%</c:formatCode>
                <c:ptCount val="9"/>
                <c:pt idx="0">
                  <c:v>0.19900000000000001</c:v>
                </c:pt>
                <c:pt idx="1">
                  <c:v>0.245</c:v>
                </c:pt>
                <c:pt idx="2">
                  <c:v>0.27200000000000002</c:v>
                </c:pt>
                <c:pt idx="3">
                  <c:v>0.25700000000000001</c:v>
                </c:pt>
                <c:pt idx="4">
                  <c:v>0.27600000000000002</c:v>
                </c:pt>
                <c:pt idx="5">
                  <c:v>0.27900000000000003</c:v>
                </c:pt>
                <c:pt idx="6">
                  <c:v>0.26100000000000001</c:v>
                </c:pt>
                <c:pt idx="7">
                  <c:v>0.39400000000000002</c:v>
                </c:pt>
                <c:pt idx="8">
                  <c:v>0.45200000000000001</c:v>
                </c:pt>
              </c:numCache>
            </c:numRef>
          </c:val>
          <c:extLst xmlns:c16r2="http://schemas.microsoft.com/office/drawing/2015/06/chart">
            <c:ext xmlns:c16="http://schemas.microsoft.com/office/drawing/2014/chart" uri="{C3380CC4-5D6E-409C-BE32-E72D297353CC}">
              <c16:uniqueId val="{00000007-0009-4E68-867E-134BA1C4CB6F}"/>
            </c:ext>
          </c:extLst>
        </c:ser>
        <c:ser>
          <c:idx val="2"/>
          <c:order val="2"/>
          <c:tx>
            <c:strRef>
              <c:f>Лист1!$D$1</c:f>
              <c:strCache>
                <c:ptCount val="1"/>
                <c:pt idx="0">
                  <c:v>Затрудняюсь ответить</c:v>
                </c:pt>
              </c:strCache>
            </c:strRef>
          </c:tx>
          <c:spPr>
            <a:solidFill>
              <a:srgbClr val="5F5F5F"/>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Северо-Эвенский ГО</c:v>
                </c:pt>
                <c:pt idx="3">
                  <c:v>Среднеканский ГО</c:v>
                </c:pt>
                <c:pt idx="4">
                  <c:v>Ольский ГО</c:v>
                </c:pt>
                <c:pt idx="5">
                  <c:v>Ягоднинский ГО</c:v>
                </c:pt>
                <c:pt idx="6">
                  <c:v>Магадан</c:v>
                </c:pt>
                <c:pt idx="7">
                  <c:v>Сусуманский ГО</c:v>
                </c:pt>
                <c:pt idx="8">
                  <c:v>Омсукчанский ГО</c:v>
                </c:pt>
              </c:strCache>
            </c:strRef>
          </c:cat>
          <c:val>
            <c:numRef>
              <c:f>Лист1!$D$2:$D$10</c:f>
              <c:numCache>
                <c:formatCode>0.00%</c:formatCode>
                <c:ptCount val="9"/>
                <c:pt idx="1">
                  <c:v>1.4999999999999999E-2</c:v>
                </c:pt>
                <c:pt idx="3">
                  <c:v>2.3E-2</c:v>
                </c:pt>
                <c:pt idx="4">
                  <c:v>8.9999999999999993E-3</c:v>
                </c:pt>
                <c:pt idx="5">
                  <c:v>0.01</c:v>
                </c:pt>
                <c:pt idx="6">
                  <c:v>3.2000000000000001E-2</c:v>
                </c:pt>
                <c:pt idx="7">
                  <c:v>2.9000000000000001E-2</c:v>
                </c:pt>
                <c:pt idx="8">
                  <c:v>0.04</c:v>
                </c:pt>
              </c:numCache>
            </c:numRef>
          </c:val>
          <c:extLst xmlns:c16r2="http://schemas.microsoft.com/office/drawing/2015/06/chart">
            <c:ext xmlns:c16="http://schemas.microsoft.com/office/drawing/2014/chart" uri="{C3380CC4-5D6E-409C-BE32-E72D297353CC}">
              <c16:uniqueId val="{00000008-0009-4E68-867E-134BA1C4CB6F}"/>
            </c:ext>
          </c:extLst>
        </c:ser>
        <c:dLbls>
          <c:showLegendKey val="0"/>
          <c:showVal val="1"/>
          <c:showCatName val="0"/>
          <c:showSerName val="0"/>
          <c:showPercent val="0"/>
          <c:showBubbleSize val="0"/>
        </c:dLbls>
        <c:gapWidth val="75"/>
        <c:overlap val="100"/>
        <c:axId val="135868416"/>
        <c:axId val="132052032"/>
      </c:barChart>
      <c:catAx>
        <c:axId val="135868416"/>
        <c:scaling>
          <c:orientation val="maxMin"/>
        </c:scaling>
        <c:delete val="0"/>
        <c:axPos val="l"/>
        <c:numFmt formatCode="General" sourceLinked="0"/>
        <c:majorTickMark val="none"/>
        <c:minorTickMark val="none"/>
        <c:tickLblPos val="nextTo"/>
        <c:txPr>
          <a:bodyPr/>
          <a:lstStyle/>
          <a:p>
            <a:pPr>
              <a:defRPr sz="1100"/>
            </a:pPr>
            <a:endParaRPr lang="ru-RU"/>
          </a:p>
        </c:txPr>
        <c:crossAx val="132052032"/>
        <c:crosses val="autoZero"/>
        <c:auto val="1"/>
        <c:lblAlgn val="ctr"/>
        <c:lblOffset val="100"/>
        <c:noMultiLvlLbl val="0"/>
      </c:catAx>
      <c:valAx>
        <c:axId val="132052032"/>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35868416"/>
        <c:crosses val="autoZero"/>
        <c:crossBetween val="between"/>
      </c:valAx>
    </c:plotArea>
    <c:legend>
      <c:legendPos val="b"/>
      <c:layout>
        <c:manualLayout>
          <c:xMode val="edge"/>
          <c:yMode val="edge"/>
          <c:x val="0.11299911523373583"/>
          <c:y val="0.91580605055946951"/>
          <c:w val="0.80699571352965183"/>
          <c:h val="5.837240310636229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1.9.3. Динамика </a:t>
            </a:r>
            <a:r>
              <a:rPr lang="ru-RU" sz="1500" b="1" i="0" u="none" strike="noStrike" baseline="0">
                <a:solidFill>
                  <a:srgbClr val="8494A6"/>
                </a:solidFill>
                <a:effectLst/>
              </a:rPr>
              <a:t>удовлетворенности деятельностью в сфере теплоснабжения, </a:t>
            </a:r>
            <a:r>
              <a:rPr lang="ru-RU" sz="1100" b="1" i="0" u="none" strike="noStrike" baseline="0">
                <a:solidFill>
                  <a:srgbClr val="8494A6"/>
                </a:solidFill>
                <a:effectLst/>
              </a:rPr>
              <a:t>в % от всех опрошенных</a:t>
            </a:r>
            <a:endParaRPr lang="ru-RU" sz="1100" b="1" i="0" dirty="0">
              <a:solidFill>
                <a:srgbClr val="8494A6"/>
              </a:solidFill>
            </a:endParaRPr>
          </a:p>
        </c:rich>
      </c:tx>
      <c:layout>
        <c:manualLayout>
          <c:xMode val="edge"/>
          <c:yMode val="edge"/>
          <c:x val="0.14503928590967816"/>
          <c:y val="2.5954916487006246E-2"/>
        </c:manualLayout>
      </c:layout>
      <c:overlay val="1"/>
    </c:title>
    <c:autoTitleDeleted val="0"/>
    <c:plotArea>
      <c:layout>
        <c:manualLayout>
          <c:layoutTarget val="inner"/>
          <c:xMode val="edge"/>
          <c:yMode val="edge"/>
          <c:x val="0.14499169665208694"/>
          <c:y val="0.25546937882764653"/>
          <c:w val="0.83672609485687199"/>
          <c:h val="0.5897274715660541"/>
        </c:manualLayout>
      </c:layout>
      <c:barChart>
        <c:barDir val="bar"/>
        <c:grouping val="percentStacked"/>
        <c:varyColors val="0"/>
        <c:ser>
          <c:idx val="0"/>
          <c:order val="0"/>
          <c:tx>
            <c:strRef>
              <c:f>Лист1!$B$1</c:f>
              <c:strCache>
                <c:ptCount val="1"/>
                <c:pt idx="0">
                  <c:v>Скорее удовлетворены</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c:v>
                </c:pt>
                <c:pt idx="1">
                  <c:v>2019 г.</c:v>
                </c:pt>
                <c:pt idx="2">
                  <c:v>2020 г.</c:v>
                </c:pt>
                <c:pt idx="3">
                  <c:v>2021 г.</c:v>
                </c:pt>
              </c:strCache>
            </c:strRef>
          </c:cat>
          <c:val>
            <c:numRef>
              <c:f>Лист1!$B$2:$B$5</c:f>
              <c:numCache>
                <c:formatCode>0.0%</c:formatCode>
                <c:ptCount val="4"/>
                <c:pt idx="0">
                  <c:v>0.78400000000000003</c:v>
                </c:pt>
                <c:pt idx="1">
                  <c:v>0.77700000000000002</c:v>
                </c:pt>
                <c:pt idx="2">
                  <c:v>0.75</c:v>
                </c:pt>
                <c:pt idx="3">
                  <c:v>0.70099999999999996</c:v>
                </c:pt>
              </c:numCache>
            </c:numRef>
          </c:val>
          <c:extLst xmlns:c16r2="http://schemas.microsoft.com/office/drawing/2015/06/chart">
            <c:ext xmlns:c16="http://schemas.microsoft.com/office/drawing/2014/chart" uri="{C3380CC4-5D6E-409C-BE32-E72D297353CC}">
              <c16:uniqueId val="{00000000-BEAE-4B09-A15E-80AF9536C79B}"/>
            </c:ext>
          </c:extLst>
        </c:ser>
        <c:ser>
          <c:idx val="1"/>
          <c:order val="1"/>
          <c:tx>
            <c:strRef>
              <c:f>Лист1!$C$1</c:f>
              <c:strCache>
                <c:ptCount val="1"/>
                <c:pt idx="0">
                  <c:v>Скорее не удовлетворены</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c:v>
                </c:pt>
                <c:pt idx="1">
                  <c:v>2019 г.</c:v>
                </c:pt>
                <c:pt idx="2">
                  <c:v>2020 г.</c:v>
                </c:pt>
                <c:pt idx="3">
                  <c:v>2021 г.</c:v>
                </c:pt>
              </c:strCache>
            </c:strRef>
          </c:cat>
          <c:val>
            <c:numRef>
              <c:f>Лист1!$C$2:$C$5</c:f>
              <c:numCache>
                <c:formatCode>0.0%</c:formatCode>
                <c:ptCount val="4"/>
                <c:pt idx="0">
                  <c:v>0.17699999999999999</c:v>
                </c:pt>
                <c:pt idx="1">
                  <c:v>0.223</c:v>
                </c:pt>
                <c:pt idx="2">
                  <c:v>0.25</c:v>
                </c:pt>
                <c:pt idx="3">
                  <c:v>0.27400000000000002</c:v>
                </c:pt>
              </c:numCache>
            </c:numRef>
          </c:val>
          <c:extLst xmlns:c16r2="http://schemas.microsoft.com/office/drawing/2015/06/chart">
            <c:ext xmlns:c16="http://schemas.microsoft.com/office/drawing/2014/chart" uri="{C3380CC4-5D6E-409C-BE32-E72D297353CC}">
              <c16:uniqueId val="{00000001-BEAE-4B09-A15E-80AF9536C79B}"/>
            </c:ext>
          </c:extLst>
        </c:ser>
        <c:ser>
          <c:idx val="2"/>
          <c:order val="2"/>
          <c:tx>
            <c:strRef>
              <c:f>Лист1!$D$1</c:f>
              <c:strCache>
                <c:ptCount val="1"/>
                <c:pt idx="0">
                  <c:v>Затруднились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Лист1!$A$2:$A$5</c:f>
              <c:strCache>
                <c:ptCount val="4"/>
                <c:pt idx="0">
                  <c:v>2017 г.</c:v>
                </c:pt>
                <c:pt idx="1">
                  <c:v>2019 г.</c:v>
                </c:pt>
                <c:pt idx="2">
                  <c:v>2020 г.</c:v>
                </c:pt>
                <c:pt idx="3">
                  <c:v>2021 г.</c:v>
                </c:pt>
              </c:strCache>
            </c:strRef>
          </c:cat>
          <c:val>
            <c:numRef>
              <c:f>Лист1!$D$2:$D$5</c:f>
              <c:numCache>
                <c:formatCode>General</c:formatCode>
                <c:ptCount val="4"/>
                <c:pt idx="0" formatCode="0.0%">
                  <c:v>3.7999999999999999E-2</c:v>
                </c:pt>
                <c:pt idx="3" formatCode="0.0%">
                  <c:v>2.5000000000000001E-2</c:v>
                </c:pt>
              </c:numCache>
            </c:numRef>
          </c:val>
          <c:extLst xmlns:c16r2="http://schemas.microsoft.com/office/drawing/2015/06/chart">
            <c:ext xmlns:c16="http://schemas.microsoft.com/office/drawing/2014/chart" uri="{C3380CC4-5D6E-409C-BE32-E72D297353CC}">
              <c16:uniqueId val="{00000002-BEAE-4B09-A15E-80AF9536C79B}"/>
            </c:ext>
          </c:extLst>
        </c:ser>
        <c:dLbls>
          <c:showLegendKey val="0"/>
          <c:showVal val="0"/>
          <c:showCatName val="0"/>
          <c:showSerName val="0"/>
          <c:showPercent val="0"/>
          <c:showBubbleSize val="0"/>
        </c:dLbls>
        <c:gapWidth val="50"/>
        <c:overlap val="100"/>
        <c:axId val="133289472"/>
        <c:axId val="132048576"/>
      </c:barChart>
      <c:catAx>
        <c:axId val="133289472"/>
        <c:scaling>
          <c:orientation val="maxMin"/>
        </c:scaling>
        <c:delete val="0"/>
        <c:axPos val="l"/>
        <c:numFmt formatCode="General" sourceLinked="1"/>
        <c:majorTickMark val="out"/>
        <c:minorTickMark val="none"/>
        <c:tickLblPos val="nextTo"/>
        <c:txPr>
          <a:bodyPr/>
          <a:lstStyle/>
          <a:p>
            <a:pPr>
              <a:defRPr sz="1050"/>
            </a:pPr>
            <a:endParaRPr lang="ru-RU"/>
          </a:p>
        </c:txPr>
        <c:crossAx val="132048576"/>
        <c:crosses val="autoZero"/>
        <c:auto val="1"/>
        <c:lblAlgn val="ctr"/>
        <c:lblOffset val="100"/>
        <c:noMultiLvlLbl val="0"/>
      </c:catAx>
      <c:valAx>
        <c:axId val="132048576"/>
        <c:scaling>
          <c:orientation val="minMax"/>
          <c:max val="1"/>
        </c:scaling>
        <c:delete val="1"/>
        <c:axPos val="t"/>
        <c:majorGridlines/>
        <c:numFmt formatCode="0%" sourceLinked="0"/>
        <c:majorTickMark val="out"/>
        <c:minorTickMark val="none"/>
        <c:tickLblPos val="nextTo"/>
        <c:crossAx val="133289472"/>
        <c:crosses val="autoZero"/>
        <c:crossBetween val="between"/>
        <c:majorUnit val="0.2"/>
      </c:valAx>
    </c:plotArea>
    <c:legend>
      <c:legendPos val="b"/>
      <c:overlay val="0"/>
      <c:txPr>
        <a:bodyPr/>
        <a:lstStyle/>
        <a:p>
          <a:pPr>
            <a:defRPr sz="1050" b="0"/>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1.10.1. </a:t>
            </a:r>
            <a:r>
              <a:rPr lang="ru-RU" sz="1500" b="1" i="0" u="none" strike="noStrike" baseline="0">
                <a:solidFill>
                  <a:srgbClr val="8494A6"/>
                </a:solidFill>
                <a:effectLst/>
              </a:rPr>
              <a:t>Удовлетворены ли Вы деятельностью органов местного самоуправления Вашего муниципального образования в сфере водоснабжения</a:t>
            </a:r>
            <a:r>
              <a:rPr lang="ru-RU" sz="1500" b="1" i="0" u="none" strike="noStrike" baseline="0">
                <a:effectLst/>
              </a:rPr>
              <a:t>?,                 </a:t>
            </a:r>
            <a:r>
              <a:rPr lang="ru-RU" sz="1100" b="1" i="0" u="none" strike="noStrike" baseline="0">
                <a:effectLst/>
              </a:rPr>
              <a:t>в % от всех опрошенных</a:t>
            </a:r>
            <a:endParaRPr lang="ru-RU" sz="11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8779764703990862"/>
          <c:y val="0.2556771279143476"/>
          <c:w val="0.44038972157576783"/>
          <c:h val="0.70726632609192419"/>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C254-4491-9774-25E4B9E0CA04}"/>
              </c:ext>
            </c:extLst>
          </c:dPt>
          <c:dPt>
            <c:idx val="1"/>
            <c:bubble3D val="0"/>
            <c:spPr>
              <a:solidFill>
                <a:srgbClr val="CC0000"/>
              </a:solidFill>
            </c:spPr>
            <c:extLst xmlns:c16r2="http://schemas.microsoft.com/office/drawing/2015/06/chart">
              <c:ext xmlns:c16="http://schemas.microsoft.com/office/drawing/2014/chart" uri="{C3380CC4-5D6E-409C-BE32-E72D297353CC}">
                <c16:uniqueId val="{00000003-C254-4491-9774-25E4B9E0CA04}"/>
              </c:ext>
            </c:extLst>
          </c:dPt>
          <c:dPt>
            <c:idx val="2"/>
            <c:bubble3D val="0"/>
            <c:spPr>
              <a:solidFill>
                <a:srgbClr val="5F5F5F"/>
              </a:solidFill>
            </c:spPr>
            <c:extLst xmlns:c16r2="http://schemas.microsoft.com/office/drawing/2015/06/chart">
              <c:ext xmlns:c16="http://schemas.microsoft.com/office/drawing/2014/chart" uri="{C3380CC4-5D6E-409C-BE32-E72D297353CC}">
                <c16:uniqueId val="{00000005-C254-4491-9774-25E4B9E0CA04}"/>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C254-4491-9774-25E4B9E0CA04}"/>
              </c:ext>
            </c:extLst>
          </c:dPt>
          <c:dLbls>
            <c:dLbl>
              <c:idx val="0"/>
              <c:layout>
                <c:manualLayout>
                  <c:x val="1.9529488369848136E-3"/>
                  <c:y val="1.525950426880346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254-4491-9774-25E4B9E0CA04}"/>
                </c:ext>
              </c:extLst>
            </c:dLbl>
            <c:dLbl>
              <c:idx val="1"/>
              <c:layout>
                <c:manualLayout>
                  <c:x val="7.8950774338506311E-3"/>
                  <c:y val="-4.442938238229321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254-4491-9774-25E4B9E0CA04}"/>
                </c:ext>
              </c:extLst>
            </c:dLbl>
            <c:dLbl>
              <c:idx val="2"/>
              <c:layout>
                <c:manualLayout>
                  <c:x val="1.1518973604562829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254-4491-9774-25E4B9E0CA0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54-4491-9774-25E4B9E0CA04}"/>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254-4491-9774-25E4B9E0CA04}"/>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254-4491-9774-25E4B9E0CA04}"/>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0.78100000000000003</c:v>
                </c:pt>
                <c:pt idx="1">
                  <c:v>0.19900000000000001</c:v>
                </c:pt>
                <c:pt idx="2">
                  <c:v>0.02</c:v>
                </c:pt>
              </c:numCache>
            </c:numRef>
          </c:val>
          <c:extLst xmlns:c16r2="http://schemas.microsoft.com/office/drawing/2015/06/chart">
            <c:ext xmlns:c16="http://schemas.microsoft.com/office/drawing/2014/chart" uri="{C3380CC4-5D6E-409C-BE32-E72D297353CC}">
              <c16:uniqueId val="{0000000A-C254-4491-9774-25E4B9E0CA04}"/>
            </c:ext>
          </c:extLst>
        </c:ser>
        <c:dLbls>
          <c:showLegendKey val="0"/>
          <c:showVal val="0"/>
          <c:showCatName val="0"/>
          <c:showSerName val="0"/>
          <c:showPercent val="0"/>
          <c:showBubbleSize val="0"/>
          <c:showLeaderLines val="0"/>
        </c:dLbls>
        <c:firstSliceAng val="133"/>
      </c:pieChart>
    </c:plotArea>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1.10.2. Удовлетворенность деятельностью в сфере водоснабжения, </a:t>
            </a:r>
            <a:r>
              <a:rPr lang="ru-RU" sz="1200" b="1" i="0" baseline="0">
                <a:effectLst/>
              </a:rPr>
              <a:t>в % от всех опрошенных</a:t>
            </a:r>
            <a:endParaRPr lang="ru-RU" sz="1200">
              <a:effectLst/>
            </a:endParaRPr>
          </a:p>
        </c:rich>
      </c:tx>
      <c:layout>
        <c:manualLayout>
          <c:xMode val="edge"/>
          <c:yMode val="edge"/>
          <c:x val="0.12920237188416653"/>
          <c:y val="1.6018306636155607E-2"/>
        </c:manualLayout>
      </c:layout>
      <c:overlay val="0"/>
    </c:title>
    <c:autoTitleDeleted val="0"/>
    <c:plotArea>
      <c:layout>
        <c:manualLayout>
          <c:layoutTarget val="inner"/>
          <c:xMode val="edge"/>
          <c:yMode val="edge"/>
          <c:x val="0.22574079682347417"/>
          <c:y val="0.17756743173060816"/>
          <c:w val="0.74775364975859504"/>
          <c:h val="0.71473278606131685"/>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Магадан</c:v>
                </c:pt>
                <c:pt idx="2">
                  <c:v>Ольский ГО</c:v>
                </c:pt>
                <c:pt idx="3">
                  <c:v>Тенькинский ГО</c:v>
                </c:pt>
                <c:pt idx="4">
                  <c:v>Омсукчанский ГО</c:v>
                </c:pt>
                <c:pt idx="5">
                  <c:v>Ягоднинский ГО</c:v>
                </c:pt>
                <c:pt idx="6">
                  <c:v>Среднеканский ГО</c:v>
                </c:pt>
                <c:pt idx="7">
                  <c:v>Северо-Эвенский ГО</c:v>
                </c:pt>
                <c:pt idx="8">
                  <c:v>Сусуманский ГО</c:v>
                </c:pt>
              </c:strCache>
            </c:strRef>
          </c:cat>
          <c:val>
            <c:numRef>
              <c:f>Лист1!$B$2:$B$10</c:f>
              <c:numCache>
                <c:formatCode>0.00%</c:formatCode>
                <c:ptCount val="9"/>
                <c:pt idx="0">
                  <c:v>0.85499999999999998</c:v>
                </c:pt>
                <c:pt idx="1">
                  <c:v>0.81100000000000005</c:v>
                </c:pt>
                <c:pt idx="2">
                  <c:v>0.79400000000000004</c:v>
                </c:pt>
                <c:pt idx="3">
                  <c:v>0.73699999999999999</c:v>
                </c:pt>
                <c:pt idx="4">
                  <c:v>0.72699999999999998</c:v>
                </c:pt>
                <c:pt idx="5">
                  <c:v>0.72</c:v>
                </c:pt>
                <c:pt idx="6">
                  <c:v>0.7</c:v>
                </c:pt>
                <c:pt idx="7">
                  <c:v>0.69799999999999995</c:v>
                </c:pt>
                <c:pt idx="8">
                  <c:v>0.61599999999999999</c:v>
                </c:pt>
              </c:numCache>
            </c:numRef>
          </c:val>
          <c:extLst xmlns:c16r2="http://schemas.microsoft.com/office/drawing/2015/06/chart">
            <c:ext xmlns:c16="http://schemas.microsoft.com/office/drawing/2014/chart" uri="{C3380CC4-5D6E-409C-BE32-E72D297353CC}">
              <c16:uniqueId val="{00000000-CF0A-4874-96A0-0A73DD3D70EE}"/>
            </c:ext>
          </c:extLst>
        </c:ser>
        <c:ser>
          <c:idx val="1"/>
          <c:order val="1"/>
          <c:tx>
            <c:strRef>
              <c:f>Лист1!$C$1</c:f>
              <c:strCache>
                <c:ptCount val="1"/>
                <c:pt idx="0">
                  <c:v>Скорее не удовлетворен</c:v>
                </c:pt>
              </c:strCache>
            </c:strRef>
          </c:tx>
          <c:spPr>
            <a:solidFill>
              <a:srgbClr val="CC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F0A-4874-96A0-0A73DD3D70EE}"/>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F0A-4874-96A0-0A73DD3D70EE}"/>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F0A-4874-96A0-0A73DD3D70EE}"/>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F0A-4874-96A0-0A73DD3D70EE}"/>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F0A-4874-96A0-0A73DD3D70EE}"/>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F0A-4874-96A0-0A73DD3D70EE}"/>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Магадан</c:v>
                </c:pt>
                <c:pt idx="2">
                  <c:v>Ольский ГО</c:v>
                </c:pt>
                <c:pt idx="3">
                  <c:v>Тенькинский ГО</c:v>
                </c:pt>
                <c:pt idx="4">
                  <c:v>Омсукчанский ГО</c:v>
                </c:pt>
                <c:pt idx="5">
                  <c:v>Ягоднинский ГО</c:v>
                </c:pt>
                <c:pt idx="6">
                  <c:v>Среднеканский ГО</c:v>
                </c:pt>
                <c:pt idx="7">
                  <c:v>Северо-Эвенский ГО</c:v>
                </c:pt>
                <c:pt idx="8">
                  <c:v>Сусуманский ГО</c:v>
                </c:pt>
              </c:strCache>
            </c:strRef>
          </c:cat>
          <c:val>
            <c:numRef>
              <c:f>Лист1!$C$2:$C$10</c:f>
              <c:numCache>
                <c:formatCode>0.00%</c:formatCode>
                <c:ptCount val="9"/>
                <c:pt idx="0">
                  <c:v>0.125</c:v>
                </c:pt>
                <c:pt idx="1">
                  <c:v>0.17899999999999999</c:v>
                </c:pt>
                <c:pt idx="2">
                  <c:v>0.152</c:v>
                </c:pt>
                <c:pt idx="3">
                  <c:v>0.248</c:v>
                </c:pt>
                <c:pt idx="4">
                  <c:v>0.20399999999999999</c:v>
                </c:pt>
                <c:pt idx="5">
                  <c:v>0.22</c:v>
                </c:pt>
                <c:pt idx="6">
                  <c:v>0.27600000000000002</c:v>
                </c:pt>
                <c:pt idx="7">
                  <c:v>0.28199999999999997</c:v>
                </c:pt>
                <c:pt idx="8">
                  <c:v>0.38400000000000001</c:v>
                </c:pt>
              </c:numCache>
            </c:numRef>
          </c:val>
          <c:extLst xmlns:c16r2="http://schemas.microsoft.com/office/drawing/2015/06/chart">
            <c:ext xmlns:c16="http://schemas.microsoft.com/office/drawing/2014/chart" uri="{C3380CC4-5D6E-409C-BE32-E72D297353CC}">
              <c16:uniqueId val="{00000007-CF0A-4874-96A0-0A73DD3D70EE}"/>
            </c:ext>
          </c:extLst>
        </c:ser>
        <c:ser>
          <c:idx val="2"/>
          <c:order val="2"/>
          <c:tx>
            <c:strRef>
              <c:f>Лист1!$D$1</c:f>
              <c:strCache>
                <c:ptCount val="1"/>
                <c:pt idx="0">
                  <c:v>Затрудняюсь ответить</c:v>
                </c:pt>
              </c:strCache>
            </c:strRef>
          </c:tx>
          <c:spPr>
            <a:solidFill>
              <a:srgbClr val="5F5F5F"/>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Магадан</c:v>
                </c:pt>
                <c:pt idx="2">
                  <c:v>Ольский ГО</c:v>
                </c:pt>
                <c:pt idx="3">
                  <c:v>Тенькинский ГО</c:v>
                </c:pt>
                <c:pt idx="4">
                  <c:v>Омсукчанский ГО</c:v>
                </c:pt>
                <c:pt idx="5">
                  <c:v>Ягоднинский ГО</c:v>
                </c:pt>
                <c:pt idx="6">
                  <c:v>Среднеканский ГО</c:v>
                </c:pt>
                <c:pt idx="7">
                  <c:v>Северо-Эвенский ГО</c:v>
                </c:pt>
                <c:pt idx="8">
                  <c:v>Сусуманский ГО</c:v>
                </c:pt>
              </c:strCache>
            </c:strRef>
          </c:cat>
          <c:val>
            <c:numRef>
              <c:f>Лист1!$D$2:$D$10</c:f>
              <c:numCache>
                <c:formatCode>0.00%</c:formatCode>
                <c:ptCount val="9"/>
                <c:pt idx="0">
                  <c:v>2.1000000000000001E-2</c:v>
                </c:pt>
                <c:pt idx="1">
                  <c:v>0.01</c:v>
                </c:pt>
                <c:pt idx="2">
                  <c:v>5.3999999999999999E-2</c:v>
                </c:pt>
                <c:pt idx="3">
                  <c:v>1.4999999999999999E-2</c:v>
                </c:pt>
                <c:pt idx="4">
                  <c:v>6.9000000000000006E-2</c:v>
                </c:pt>
                <c:pt idx="5">
                  <c:v>0.06</c:v>
                </c:pt>
                <c:pt idx="6">
                  <c:v>2.4E-2</c:v>
                </c:pt>
                <c:pt idx="7">
                  <c:v>0.02</c:v>
                </c:pt>
              </c:numCache>
            </c:numRef>
          </c:val>
          <c:extLst xmlns:c16r2="http://schemas.microsoft.com/office/drawing/2015/06/chart">
            <c:ext xmlns:c16="http://schemas.microsoft.com/office/drawing/2014/chart" uri="{C3380CC4-5D6E-409C-BE32-E72D297353CC}">
              <c16:uniqueId val="{00000008-CF0A-4874-96A0-0A73DD3D70EE}"/>
            </c:ext>
          </c:extLst>
        </c:ser>
        <c:dLbls>
          <c:showLegendKey val="0"/>
          <c:showVal val="1"/>
          <c:showCatName val="0"/>
          <c:showSerName val="0"/>
          <c:showPercent val="0"/>
          <c:showBubbleSize val="0"/>
        </c:dLbls>
        <c:gapWidth val="75"/>
        <c:overlap val="100"/>
        <c:axId val="135869440"/>
        <c:axId val="136030464"/>
      </c:barChart>
      <c:catAx>
        <c:axId val="135869440"/>
        <c:scaling>
          <c:orientation val="maxMin"/>
        </c:scaling>
        <c:delete val="0"/>
        <c:axPos val="l"/>
        <c:numFmt formatCode="General" sourceLinked="0"/>
        <c:majorTickMark val="none"/>
        <c:minorTickMark val="none"/>
        <c:tickLblPos val="nextTo"/>
        <c:txPr>
          <a:bodyPr/>
          <a:lstStyle/>
          <a:p>
            <a:pPr>
              <a:defRPr sz="1100"/>
            </a:pPr>
            <a:endParaRPr lang="ru-RU"/>
          </a:p>
        </c:txPr>
        <c:crossAx val="136030464"/>
        <c:crosses val="autoZero"/>
        <c:auto val="1"/>
        <c:lblAlgn val="ctr"/>
        <c:lblOffset val="100"/>
        <c:noMultiLvlLbl val="0"/>
      </c:catAx>
      <c:valAx>
        <c:axId val="136030464"/>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35869440"/>
        <c:crosses val="autoZero"/>
        <c:crossBetween val="between"/>
      </c:valAx>
    </c:plotArea>
    <c:legend>
      <c:legendPos val="b"/>
      <c:layout>
        <c:manualLayout>
          <c:xMode val="edge"/>
          <c:yMode val="edge"/>
          <c:x val="0.11502854380645341"/>
          <c:y val="0.91213804657396536"/>
          <c:w val="0.80699571352965183"/>
          <c:h val="7.0550957726028929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1.10.3. Динамика </a:t>
            </a:r>
            <a:r>
              <a:rPr lang="ru-RU" sz="1500" b="1" i="0" u="none" strike="noStrike" baseline="0">
                <a:solidFill>
                  <a:srgbClr val="8494A6"/>
                </a:solidFill>
                <a:effectLst/>
              </a:rPr>
              <a:t>удовлетворенности деятельностью в сфере водоснабжения, </a:t>
            </a:r>
            <a:r>
              <a:rPr lang="ru-RU" sz="1100" b="1" i="0" u="none" strike="noStrike" baseline="0">
                <a:solidFill>
                  <a:srgbClr val="8494A6"/>
                </a:solidFill>
                <a:effectLst/>
              </a:rPr>
              <a:t>в % от всех опрошенных</a:t>
            </a:r>
            <a:endParaRPr lang="ru-RU" sz="1100" b="1" i="0" dirty="0">
              <a:solidFill>
                <a:srgbClr val="8494A6"/>
              </a:solidFill>
            </a:endParaRPr>
          </a:p>
        </c:rich>
      </c:tx>
      <c:layout>
        <c:manualLayout>
          <c:xMode val="edge"/>
          <c:yMode val="edge"/>
          <c:x val="0.16428033347782353"/>
          <c:y val="2.5954916487006246E-2"/>
        </c:manualLayout>
      </c:layout>
      <c:overlay val="1"/>
    </c:title>
    <c:autoTitleDeleted val="0"/>
    <c:plotArea>
      <c:layout>
        <c:manualLayout>
          <c:layoutTarget val="inner"/>
          <c:xMode val="edge"/>
          <c:yMode val="edge"/>
          <c:x val="0.10470966053714585"/>
          <c:y val="0.22339632545931759"/>
          <c:w val="0.87700803260619609"/>
          <c:h val="0.62180014998125221"/>
        </c:manualLayout>
      </c:layout>
      <c:barChart>
        <c:barDir val="bar"/>
        <c:grouping val="percentStacked"/>
        <c:varyColors val="0"/>
        <c:ser>
          <c:idx val="0"/>
          <c:order val="0"/>
          <c:tx>
            <c:strRef>
              <c:f>Лист1!$B$1</c:f>
              <c:strCache>
                <c:ptCount val="1"/>
                <c:pt idx="0">
                  <c:v>Скорее удовлетворены</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c:v>
                </c:pt>
                <c:pt idx="1">
                  <c:v>2019 г.</c:v>
                </c:pt>
                <c:pt idx="2">
                  <c:v>2020 г.</c:v>
                </c:pt>
                <c:pt idx="3">
                  <c:v>2021 г.</c:v>
                </c:pt>
              </c:strCache>
            </c:strRef>
          </c:cat>
          <c:val>
            <c:numRef>
              <c:f>Лист1!$B$2:$B$5</c:f>
              <c:numCache>
                <c:formatCode>0.0%</c:formatCode>
                <c:ptCount val="4"/>
                <c:pt idx="0">
                  <c:v>0.749</c:v>
                </c:pt>
                <c:pt idx="1">
                  <c:v>0.79800000000000004</c:v>
                </c:pt>
                <c:pt idx="2">
                  <c:v>0.41</c:v>
                </c:pt>
                <c:pt idx="3">
                  <c:v>0.78100000000000003</c:v>
                </c:pt>
              </c:numCache>
            </c:numRef>
          </c:val>
          <c:extLst xmlns:c16r2="http://schemas.microsoft.com/office/drawing/2015/06/chart">
            <c:ext xmlns:c16="http://schemas.microsoft.com/office/drawing/2014/chart" uri="{C3380CC4-5D6E-409C-BE32-E72D297353CC}">
              <c16:uniqueId val="{00000000-B8AA-48F5-AFFE-3B6E16307D81}"/>
            </c:ext>
          </c:extLst>
        </c:ser>
        <c:ser>
          <c:idx val="1"/>
          <c:order val="1"/>
          <c:tx>
            <c:strRef>
              <c:f>Лист1!$C$1</c:f>
              <c:strCache>
                <c:ptCount val="1"/>
                <c:pt idx="0">
                  <c:v>Скорее не удовлетворены</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c:v>
                </c:pt>
                <c:pt idx="1">
                  <c:v>2019 г.</c:v>
                </c:pt>
                <c:pt idx="2">
                  <c:v>2020 г.</c:v>
                </c:pt>
                <c:pt idx="3">
                  <c:v>2021 г.</c:v>
                </c:pt>
              </c:strCache>
            </c:strRef>
          </c:cat>
          <c:val>
            <c:numRef>
              <c:f>Лист1!$C$2:$C$5</c:f>
              <c:numCache>
                <c:formatCode>0.0%</c:formatCode>
                <c:ptCount val="4"/>
                <c:pt idx="0">
                  <c:v>0.22</c:v>
                </c:pt>
                <c:pt idx="1">
                  <c:v>0.20200000000000001</c:v>
                </c:pt>
                <c:pt idx="2">
                  <c:v>0.59</c:v>
                </c:pt>
                <c:pt idx="3">
                  <c:v>0.19900000000000001</c:v>
                </c:pt>
              </c:numCache>
            </c:numRef>
          </c:val>
          <c:extLst xmlns:c16r2="http://schemas.microsoft.com/office/drawing/2015/06/chart">
            <c:ext xmlns:c16="http://schemas.microsoft.com/office/drawing/2014/chart" uri="{C3380CC4-5D6E-409C-BE32-E72D297353CC}">
              <c16:uniqueId val="{00000001-B8AA-48F5-AFFE-3B6E16307D81}"/>
            </c:ext>
          </c:extLst>
        </c:ser>
        <c:ser>
          <c:idx val="2"/>
          <c:order val="2"/>
          <c:tx>
            <c:strRef>
              <c:f>Лист1!$D$1</c:f>
              <c:strCache>
                <c:ptCount val="1"/>
                <c:pt idx="0">
                  <c:v>Затруднились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Лист1!$A$2:$A$5</c:f>
              <c:strCache>
                <c:ptCount val="4"/>
                <c:pt idx="0">
                  <c:v>2017 г.</c:v>
                </c:pt>
                <c:pt idx="1">
                  <c:v>2019 г.</c:v>
                </c:pt>
                <c:pt idx="2">
                  <c:v>2020 г.</c:v>
                </c:pt>
                <c:pt idx="3">
                  <c:v>2021 г.</c:v>
                </c:pt>
              </c:strCache>
            </c:strRef>
          </c:cat>
          <c:val>
            <c:numRef>
              <c:f>Лист1!$D$2:$D$5</c:f>
              <c:numCache>
                <c:formatCode>General</c:formatCode>
                <c:ptCount val="4"/>
                <c:pt idx="0" formatCode="0.0%">
                  <c:v>3.1E-2</c:v>
                </c:pt>
                <c:pt idx="3" formatCode="0.0%">
                  <c:v>0.02</c:v>
                </c:pt>
              </c:numCache>
            </c:numRef>
          </c:val>
          <c:extLst xmlns:c16r2="http://schemas.microsoft.com/office/drawing/2015/06/chart">
            <c:ext xmlns:c16="http://schemas.microsoft.com/office/drawing/2014/chart" uri="{C3380CC4-5D6E-409C-BE32-E72D297353CC}">
              <c16:uniqueId val="{00000002-B8AA-48F5-AFFE-3B6E16307D81}"/>
            </c:ext>
          </c:extLst>
        </c:ser>
        <c:dLbls>
          <c:showLegendKey val="0"/>
          <c:showVal val="0"/>
          <c:showCatName val="0"/>
          <c:showSerName val="0"/>
          <c:showPercent val="0"/>
          <c:showBubbleSize val="0"/>
        </c:dLbls>
        <c:gapWidth val="50"/>
        <c:overlap val="100"/>
        <c:axId val="136143360"/>
        <c:axId val="136032192"/>
      </c:barChart>
      <c:catAx>
        <c:axId val="136143360"/>
        <c:scaling>
          <c:orientation val="maxMin"/>
        </c:scaling>
        <c:delete val="0"/>
        <c:axPos val="l"/>
        <c:numFmt formatCode="General" sourceLinked="1"/>
        <c:majorTickMark val="out"/>
        <c:minorTickMark val="none"/>
        <c:tickLblPos val="nextTo"/>
        <c:txPr>
          <a:bodyPr/>
          <a:lstStyle/>
          <a:p>
            <a:pPr>
              <a:defRPr sz="1050"/>
            </a:pPr>
            <a:endParaRPr lang="ru-RU"/>
          </a:p>
        </c:txPr>
        <c:crossAx val="136032192"/>
        <c:crosses val="autoZero"/>
        <c:auto val="1"/>
        <c:lblAlgn val="ctr"/>
        <c:lblOffset val="100"/>
        <c:noMultiLvlLbl val="0"/>
      </c:catAx>
      <c:valAx>
        <c:axId val="136032192"/>
        <c:scaling>
          <c:orientation val="minMax"/>
          <c:max val="1"/>
        </c:scaling>
        <c:delete val="1"/>
        <c:axPos val="t"/>
        <c:majorGridlines/>
        <c:numFmt formatCode="0%" sourceLinked="0"/>
        <c:majorTickMark val="out"/>
        <c:minorTickMark val="none"/>
        <c:tickLblPos val="nextTo"/>
        <c:crossAx val="136143360"/>
        <c:crosses val="autoZero"/>
        <c:crossBetween val="between"/>
        <c:majorUnit val="0.2"/>
      </c:valAx>
    </c:plotArea>
    <c:legend>
      <c:legendPos val="b"/>
      <c:overlay val="0"/>
      <c:txPr>
        <a:bodyPr/>
        <a:lstStyle/>
        <a:p>
          <a:pPr>
            <a:defRPr sz="1050" b="0"/>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1.11.1 </a:t>
            </a:r>
            <a:r>
              <a:rPr lang="ru-RU" sz="1500" b="1" i="0" u="none" strike="noStrike" baseline="0">
                <a:effectLst/>
              </a:rPr>
              <a:t>Удовлетворены ли Вы деятельностью органов местного самоуправления Вашего муниципального образования в сфере электроснабжения?</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200" b="1" i="0" baseline="0">
                <a:effectLst/>
              </a:rPr>
              <a:t>в % от всех опрошенных</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endParaRPr lang="ru-RU" sz="15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36334639640182803"/>
          <c:y val="0.34552795460502089"/>
          <c:w val="0.30867620873577628"/>
          <c:h val="0.61741545120827623"/>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48DA-4D42-A242-60B2B58E4C78}"/>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48DA-4D42-A242-60B2B58E4C78}"/>
              </c:ext>
            </c:extLst>
          </c:dPt>
          <c:dPt>
            <c:idx val="2"/>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5-48DA-4D42-A242-60B2B58E4C78}"/>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48DA-4D42-A242-60B2B58E4C78}"/>
              </c:ext>
            </c:extLst>
          </c:dPt>
          <c:dLbls>
            <c:dLbl>
              <c:idx val="0"/>
              <c:layout>
                <c:manualLayout>
                  <c:x val="-1.2340057799053851E-2"/>
                  <c:y val="-1.097425895157611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8DA-4D42-A242-60B2B58E4C78}"/>
                </c:ext>
              </c:extLst>
            </c:dLbl>
            <c:dLbl>
              <c:idx val="1"/>
              <c:layout>
                <c:manualLayout>
                  <c:x val="1.1512864107913004E-2"/>
                  <c:y val="-3.459164296315114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8DA-4D42-A242-60B2B58E4C78}"/>
                </c:ext>
              </c:extLst>
            </c:dLbl>
            <c:dLbl>
              <c:idx val="2"/>
              <c:layout>
                <c:manualLayout>
                  <c:x val="5.4397993512679217E-2"/>
                  <c:y val="4.858092452554110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8DA-4D42-A242-60B2B58E4C78}"/>
                </c:ext>
              </c:extLst>
            </c:dLbl>
            <c:dLbl>
              <c:idx val="3"/>
              <c:layout>
                <c:manualLayout>
                  <c:x val="1.3804881828848219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DA-4D42-A242-60B2B58E4C78}"/>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8DA-4D42-A242-60B2B58E4C78}"/>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8DA-4D42-A242-60B2B58E4C78}"/>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0.871</c:v>
                </c:pt>
                <c:pt idx="1">
                  <c:v>0.12</c:v>
                </c:pt>
                <c:pt idx="2">
                  <c:v>8.9999999999999993E-3</c:v>
                </c:pt>
              </c:numCache>
            </c:numRef>
          </c:val>
          <c:extLst xmlns:c16r2="http://schemas.microsoft.com/office/drawing/2015/06/chart">
            <c:ext xmlns:c16="http://schemas.microsoft.com/office/drawing/2014/chart" uri="{C3380CC4-5D6E-409C-BE32-E72D297353CC}">
              <c16:uniqueId val="{0000000A-48DA-4D42-A242-60B2B58E4C78}"/>
            </c:ext>
          </c:extLst>
        </c:ser>
        <c:dLbls>
          <c:showLegendKey val="0"/>
          <c:showVal val="0"/>
          <c:showCatName val="0"/>
          <c:showSerName val="0"/>
          <c:showPercent val="0"/>
          <c:showBubbleSize val="0"/>
          <c:showLeaderLines val="1"/>
        </c:dLbls>
        <c:firstSliceAng val="123"/>
      </c:pieChart>
    </c:plotArea>
    <c:plotVisOnly val="1"/>
    <c:dispBlanksAs val="zero"/>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1.11.2. Удовлетворенность деятельностью в сфере электроснабжения по социально-демографическим характеристикам, </a:t>
            </a:r>
            <a:r>
              <a:rPr lang="ru-RU" sz="1200" b="1" i="0" baseline="0">
                <a:effectLst/>
              </a:rPr>
              <a:t>в % по группам</a:t>
            </a:r>
            <a:endParaRPr lang="ru-RU" sz="1400">
              <a:effectLst/>
            </a:endParaRPr>
          </a:p>
        </c:rich>
      </c:tx>
      <c:layout>
        <c:manualLayout>
          <c:xMode val="edge"/>
          <c:yMode val="edge"/>
          <c:x val="0.15067205875817599"/>
          <c:y val="0"/>
        </c:manualLayout>
      </c:layout>
      <c:overlay val="0"/>
    </c:title>
    <c:autoTitleDeleted val="0"/>
    <c:plotArea>
      <c:layout>
        <c:manualLayout>
          <c:layoutTarget val="inner"/>
          <c:xMode val="edge"/>
          <c:yMode val="edge"/>
          <c:x val="0.2581827143336175"/>
          <c:y val="0.32555665407294943"/>
          <c:w val="0.74775364975859504"/>
          <c:h val="0.66110695243812023"/>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Лист1!$B$2:$B$6</c:f>
              <c:numCache>
                <c:formatCode>0.0%</c:formatCode>
                <c:ptCount val="5"/>
                <c:pt idx="0">
                  <c:v>0.86699999999999999</c:v>
                </c:pt>
                <c:pt idx="1">
                  <c:v>0.875</c:v>
                </c:pt>
                <c:pt idx="3">
                  <c:v>0.85099999999999998</c:v>
                </c:pt>
                <c:pt idx="4">
                  <c:v>0.89100000000000001</c:v>
                </c:pt>
              </c:numCache>
            </c:numRef>
          </c:val>
          <c:extLst xmlns:c16r2="http://schemas.microsoft.com/office/drawing/2015/06/chart">
            <c:ext xmlns:c16="http://schemas.microsoft.com/office/drawing/2014/chart" uri="{C3380CC4-5D6E-409C-BE32-E72D297353CC}">
              <c16:uniqueId val="{00000000-EB81-42E4-A776-018DE7AACFEA}"/>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B81-42E4-A776-018DE7AACFEA}"/>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B81-42E4-A776-018DE7AACFEA}"/>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81-42E4-A776-018DE7AACFEA}"/>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B81-42E4-A776-018DE7AACFEA}"/>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B81-42E4-A776-018DE7AACFEA}"/>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81-42E4-A776-018DE7AACFEA}"/>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Лист1!$C$2:$C$6</c:f>
              <c:numCache>
                <c:formatCode>0.0%</c:formatCode>
                <c:ptCount val="5"/>
                <c:pt idx="0">
                  <c:v>0.128</c:v>
                </c:pt>
                <c:pt idx="1">
                  <c:v>0.113</c:v>
                </c:pt>
                <c:pt idx="3">
                  <c:v>0.14000000000000001</c:v>
                </c:pt>
                <c:pt idx="4">
                  <c:v>0.1</c:v>
                </c:pt>
              </c:numCache>
            </c:numRef>
          </c:val>
          <c:extLst xmlns:c16r2="http://schemas.microsoft.com/office/drawing/2015/06/chart">
            <c:ext xmlns:c16="http://schemas.microsoft.com/office/drawing/2014/chart" uri="{C3380CC4-5D6E-409C-BE32-E72D297353CC}">
              <c16:uniqueId val="{00000007-EB81-42E4-A776-018DE7AACFEA}"/>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elete val="1"/>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Лист1!$D$2:$D$6</c:f>
              <c:numCache>
                <c:formatCode>0.0%</c:formatCode>
                <c:ptCount val="5"/>
                <c:pt idx="0">
                  <c:v>5.0000000000000001E-3</c:v>
                </c:pt>
                <c:pt idx="1">
                  <c:v>1.2E-2</c:v>
                </c:pt>
                <c:pt idx="3">
                  <c:v>8.9999999999999993E-3</c:v>
                </c:pt>
                <c:pt idx="4">
                  <c:v>8.9999999999999993E-3</c:v>
                </c:pt>
              </c:numCache>
            </c:numRef>
          </c:val>
          <c:extLst xmlns:c16r2="http://schemas.microsoft.com/office/drawing/2015/06/chart">
            <c:ext xmlns:c16="http://schemas.microsoft.com/office/drawing/2014/chart" uri="{C3380CC4-5D6E-409C-BE32-E72D297353CC}">
              <c16:uniqueId val="{00000008-EB81-42E4-A776-018DE7AACFEA}"/>
            </c:ext>
          </c:extLst>
        </c:ser>
        <c:dLbls>
          <c:showLegendKey val="0"/>
          <c:showVal val="1"/>
          <c:showCatName val="0"/>
          <c:showSerName val="0"/>
          <c:showPercent val="0"/>
          <c:showBubbleSize val="0"/>
        </c:dLbls>
        <c:gapWidth val="75"/>
        <c:overlap val="100"/>
        <c:axId val="136145920"/>
        <c:axId val="136033920"/>
      </c:barChart>
      <c:catAx>
        <c:axId val="136145920"/>
        <c:scaling>
          <c:orientation val="maxMin"/>
        </c:scaling>
        <c:delete val="0"/>
        <c:axPos val="l"/>
        <c:numFmt formatCode="General" sourceLinked="0"/>
        <c:majorTickMark val="none"/>
        <c:minorTickMark val="none"/>
        <c:tickLblPos val="nextTo"/>
        <c:txPr>
          <a:bodyPr/>
          <a:lstStyle/>
          <a:p>
            <a:pPr>
              <a:defRPr sz="1100"/>
            </a:pPr>
            <a:endParaRPr lang="ru-RU"/>
          </a:p>
        </c:txPr>
        <c:crossAx val="136033920"/>
        <c:crosses val="autoZero"/>
        <c:auto val="1"/>
        <c:lblAlgn val="ctr"/>
        <c:lblOffset val="100"/>
        <c:noMultiLvlLbl val="0"/>
      </c:catAx>
      <c:valAx>
        <c:axId val="136033920"/>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36145920"/>
        <c:crosses val="autoZero"/>
        <c:crossBetween val="between"/>
      </c:valAx>
    </c:plotArea>
    <c:legend>
      <c:legendPos val="b"/>
      <c:layout>
        <c:manualLayout>
          <c:xMode val="edge"/>
          <c:yMode val="edge"/>
          <c:x val="0"/>
          <c:y val="0.61831679672327944"/>
          <c:w val="1"/>
          <c:h val="8.4069269249000211E-2"/>
        </c:manualLayout>
      </c:layout>
      <c:overlay val="0"/>
      <c:spPr>
        <a:solidFill>
          <a:sysClr val="window" lastClr="FFFFFF"/>
        </a:solidFill>
      </c:spPr>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1.11.3. Динамика удовлетворенности деятельностью в сфере электроснабжения</a:t>
            </a:r>
            <a:r>
              <a:rPr lang="ru-RU" sz="1500" b="1" i="0" u="none" strike="noStrike" baseline="0">
                <a:effectLst/>
              </a:rPr>
              <a:t>, </a:t>
            </a:r>
          </a:p>
          <a:p>
            <a:pPr algn="ctr">
              <a:defRPr sz="1500">
                <a:solidFill>
                  <a:srgbClr val="8494A6"/>
                </a:solidFill>
              </a:defRPr>
            </a:pPr>
            <a:r>
              <a:rPr lang="ru-RU" sz="1200" b="1" i="0" u="none" strike="noStrike" baseline="0">
                <a:effectLst/>
              </a:rPr>
              <a:t>в % от всех опрошенных</a:t>
            </a:r>
            <a:endParaRPr lang="ru-RU" sz="1400">
              <a:effectLst/>
            </a:endParaRPr>
          </a:p>
        </c:rich>
      </c:tx>
      <c:layout>
        <c:manualLayout>
          <c:xMode val="edge"/>
          <c:yMode val="edge"/>
          <c:x val="0.17008019456777757"/>
          <c:y val="0"/>
        </c:manualLayout>
      </c:layout>
      <c:overlay val="0"/>
    </c:title>
    <c:autoTitleDeleted val="0"/>
    <c:plotArea>
      <c:layout>
        <c:manualLayout>
          <c:layoutTarget val="inner"/>
          <c:xMode val="edge"/>
          <c:yMode val="edge"/>
          <c:x val="0.1045961789409469"/>
          <c:y val="0.28915712551982053"/>
          <c:w val="0.85037043022264602"/>
          <c:h val="0.55511613069252053"/>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Лист1!$B$2:$B$5</c:f>
              <c:numCache>
                <c:formatCode>0.0%</c:formatCode>
                <c:ptCount val="4"/>
                <c:pt idx="0">
                  <c:v>0.84899999999999998</c:v>
                </c:pt>
                <c:pt idx="1">
                  <c:v>0.8</c:v>
                </c:pt>
                <c:pt idx="2">
                  <c:v>0.76</c:v>
                </c:pt>
                <c:pt idx="3">
                  <c:v>0.871</c:v>
                </c:pt>
              </c:numCache>
            </c:numRef>
          </c:val>
          <c:extLst xmlns:c16r2="http://schemas.microsoft.com/office/drawing/2015/06/chart">
            <c:ext xmlns:c16="http://schemas.microsoft.com/office/drawing/2014/chart" uri="{C3380CC4-5D6E-409C-BE32-E72D297353CC}">
              <c16:uniqueId val="{00000000-6BAD-414D-994C-C091CED82697}"/>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BAD-414D-994C-C091CED82697}"/>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BAD-414D-994C-C091CED82697}"/>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BAD-414D-994C-C091CED82697}"/>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BAD-414D-994C-C091CED82697}"/>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AD-414D-994C-C091CED82697}"/>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AD-414D-994C-C091CED82697}"/>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2019</c:v>
                </c:pt>
                <c:pt idx="2">
                  <c:v>2020</c:v>
                </c:pt>
                <c:pt idx="3">
                  <c:v>2021</c:v>
                </c:pt>
              </c:numCache>
            </c:numRef>
          </c:cat>
          <c:val>
            <c:numRef>
              <c:f>Лист1!$C$2:$C$5</c:f>
              <c:numCache>
                <c:formatCode>0.0%</c:formatCode>
                <c:ptCount val="4"/>
                <c:pt idx="0">
                  <c:v>0.13100000000000001</c:v>
                </c:pt>
                <c:pt idx="1">
                  <c:v>0.2</c:v>
                </c:pt>
                <c:pt idx="2">
                  <c:v>0.24</c:v>
                </c:pt>
                <c:pt idx="3">
                  <c:v>0.12</c:v>
                </c:pt>
              </c:numCache>
            </c:numRef>
          </c:val>
          <c:extLst xmlns:c16r2="http://schemas.microsoft.com/office/drawing/2015/06/chart">
            <c:ext xmlns:c16="http://schemas.microsoft.com/office/drawing/2014/chart" uri="{C3380CC4-5D6E-409C-BE32-E72D297353CC}">
              <c16:uniqueId val="{00000007-6BAD-414D-994C-C091CED82697}"/>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elete val="1"/>
          </c:dLbls>
          <c:cat>
            <c:numRef>
              <c:f>Лист1!$A$2:$A$5</c:f>
              <c:numCache>
                <c:formatCode>General</c:formatCode>
                <c:ptCount val="4"/>
                <c:pt idx="0">
                  <c:v>2017</c:v>
                </c:pt>
                <c:pt idx="1">
                  <c:v>2019</c:v>
                </c:pt>
                <c:pt idx="2">
                  <c:v>2020</c:v>
                </c:pt>
                <c:pt idx="3">
                  <c:v>2021</c:v>
                </c:pt>
              </c:numCache>
            </c:numRef>
          </c:cat>
          <c:val>
            <c:numRef>
              <c:f>Лист1!$D$2:$D$5</c:f>
              <c:numCache>
                <c:formatCode>0.0%</c:formatCode>
                <c:ptCount val="4"/>
                <c:pt idx="0">
                  <c:v>0.02</c:v>
                </c:pt>
                <c:pt idx="1">
                  <c:v>0</c:v>
                </c:pt>
                <c:pt idx="2">
                  <c:v>0</c:v>
                </c:pt>
                <c:pt idx="3">
                  <c:v>8.9999999999999993E-3</c:v>
                </c:pt>
              </c:numCache>
            </c:numRef>
          </c:val>
          <c:extLst xmlns:c16r2="http://schemas.microsoft.com/office/drawing/2015/06/chart">
            <c:ext xmlns:c16="http://schemas.microsoft.com/office/drawing/2014/chart" uri="{C3380CC4-5D6E-409C-BE32-E72D297353CC}">
              <c16:uniqueId val="{00000008-6BAD-414D-994C-C091CED82697}"/>
            </c:ext>
          </c:extLst>
        </c:ser>
        <c:dLbls>
          <c:showLegendKey val="0"/>
          <c:showVal val="1"/>
          <c:showCatName val="0"/>
          <c:showSerName val="0"/>
          <c:showPercent val="0"/>
          <c:showBubbleSize val="0"/>
        </c:dLbls>
        <c:gapWidth val="75"/>
        <c:overlap val="100"/>
        <c:axId val="136192512"/>
        <c:axId val="148227200"/>
      </c:barChart>
      <c:catAx>
        <c:axId val="136192512"/>
        <c:scaling>
          <c:orientation val="maxMin"/>
        </c:scaling>
        <c:delete val="0"/>
        <c:axPos val="l"/>
        <c:numFmt formatCode="General" sourceLinked="0"/>
        <c:majorTickMark val="none"/>
        <c:minorTickMark val="none"/>
        <c:tickLblPos val="nextTo"/>
        <c:txPr>
          <a:bodyPr/>
          <a:lstStyle/>
          <a:p>
            <a:pPr>
              <a:defRPr sz="1100"/>
            </a:pPr>
            <a:endParaRPr lang="ru-RU"/>
          </a:p>
        </c:txPr>
        <c:crossAx val="148227200"/>
        <c:crosses val="autoZero"/>
        <c:auto val="1"/>
        <c:lblAlgn val="ctr"/>
        <c:lblOffset val="100"/>
        <c:noMultiLvlLbl val="0"/>
      </c:catAx>
      <c:valAx>
        <c:axId val="148227200"/>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36192512"/>
        <c:crosses val="autoZero"/>
        <c:crossBetween val="between"/>
      </c:valAx>
    </c:plotArea>
    <c:legend>
      <c:legendPos val="b"/>
      <c:layout>
        <c:manualLayout>
          <c:xMode val="edge"/>
          <c:yMode val="edge"/>
          <c:x val="0.11299911523373583"/>
          <c:y val="0.88376936157628205"/>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1.11.4. Удовлетворенность деятельностью в сфере электроснабжения по территориям, </a:t>
            </a:r>
            <a:r>
              <a:rPr lang="ru-RU" sz="1200" b="1" i="0" u="none" strike="noStrike" baseline="0">
                <a:effectLst/>
              </a:rPr>
              <a:t>в % по территориям</a:t>
            </a:r>
            <a:endParaRPr lang="ru-RU" sz="1400">
              <a:effectLst/>
            </a:endParaRPr>
          </a:p>
        </c:rich>
      </c:tx>
      <c:layout>
        <c:manualLayout>
          <c:xMode val="edge"/>
          <c:yMode val="edge"/>
          <c:x val="0.15366151832354974"/>
          <c:y val="1.4084507042253521E-2"/>
        </c:manualLayout>
      </c:layout>
      <c:overlay val="0"/>
    </c:title>
    <c:autoTitleDeleted val="0"/>
    <c:plotArea>
      <c:layout>
        <c:manualLayout>
          <c:layoutTarget val="inner"/>
          <c:xMode val="edge"/>
          <c:yMode val="edge"/>
          <c:x val="0.22574079682347417"/>
          <c:y val="0.18195597731671356"/>
          <c:w val="0.74775364975859504"/>
          <c:h val="0.73978207829655096"/>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Сусуманский ГО</c:v>
                </c:pt>
                <c:pt idx="3">
                  <c:v>Омсукчанский ГО</c:v>
                </c:pt>
                <c:pt idx="4">
                  <c:v>Магадан</c:v>
                </c:pt>
                <c:pt idx="5">
                  <c:v>Ольский ГО</c:v>
                </c:pt>
                <c:pt idx="6">
                  <c:v>Ягоднинский ГО</c:v>
                </c:pt>
                <c:pt idx="7">
                  <c:v>*Среднеканский ГО</c:v>
                </c:pt>
                <c:pt idx="8">
                  <c:v>*Северо-Эвенский ГО</c:v>
                </c:pt>
              </c:strCache>
            </c:strRef>
          </c:cat>
          <c:val>
            <c:numRef>
              <c:f>Лист1!$B$2:$B$10</c:f>
              <c:numCache>
                <c:formatCode>0.0%</c:formatCode>
                <c:ptCount val="9"/>
                <c:pt idx="0">
                  <c:v>0.94199999999999995</c:v>
                </c:pt>
                <c:pt idx="1">
                  <c:v>0.93700000000000006</c:v>
                </c:pt>
                <c:pt idx="2">
                  <c:v>0.93400000000000005</c:v>
                </c:pt>
                <c:pt idx="3">
                  <c:v>0.91700000000000004</c:v>
                </c:pt>
                <c:pt idx="4">
                  <c:v>0.876</c:v>
                </c:pt>
                <c:pt idx="5">
                  <c:v>0.83899999999999997</c:v>
                </c:pt>
                <c:pt idx="6">
                  <c:v>0.83</c:v>
                </c:pt>
                <c:pt idx="7">
                  <c:v>0.745</c:v>
                </c:pt>
                <c:pt idx="8">
                  <c:v>0.624</c:v>
                </c:pt>
              </c:numCache>
            </c:numRef>
          </c:val>
          <c:extLst xmlns:c16r2="http://schemas.microsoft.com/office/drawing/2015/06/chart">
            <c:ext xmlns:c16="http://schemas.microsoft.com/office/drawing/2014/chart" uri="{C3380CC4-5D6E-409C-BE32-E72D297353CC}">
              <c16:uniqueId val="{00000000-D6ED-4428-B242-73065D870B2A}"/>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6ED-4428-B242-73065D870B2A}"/>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6ED-4428-B242-73065D870B2A}"/>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6ED-4428-B242-73065D870B2A}"/>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6ED-4428-B242-73065D870B2A}"/>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6ED-4428-B242-73065D870B2A}"/>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6ED-4428-B242-73065D870B2A}"/>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Сусуманский ГО</c:v>
                </c:pt>
                <c:pt idx="3">
                  <c:v>Омсукчанский ГО</c:v>
                </c:pt>
                <c:pt idx="4">
                  <c:v>Магадан</c:v>
                </c:pt>
                <c:pt idx="5">
                  <c:v>Ольский ГО</c:v>
                </c:pt>
                <c:pt idx="6">
                  <c:v>Ягоднинский ГО</c:v>
                </c:pt>
                <c:pt idx="7">
                  <c:v>*Среднеканский ГО</c:v>
                </c:pt>
                <c:pt idx="8">
                  <c:v>*Северо-Эвенский ГО</c:v>
                </c:pt>
              </c:strCache>
            </c:strRef>
          </c:cat>
          <c:val>
            <c:numRef>
              <c:f>Лист1!$C$2:$C$10</c:f>
              <c:numCache>
                <c:formatCode>0.0%</c:formatCode>
                <c:ptCount val="9"/>
                <c:pt idx="0">
                  <c:v>3.6999999999999998E-2</c:v>
                </c:pt>
                <c:pt idx="1">
                  <c:v>6.3E-2</c:v>
                </c:pt>
                <c:pt idx="2">
                  <c:v>5.5E-2</c:v>
                </c:pt>
                <c:pt idx="3">
                  <c:v>6.9000000000000006E-2</c:v>
                </c:pt>
                <c:pt idx="4">
                  <c:v>0.122</c:v>
                </c:pt>
                <c:pt idx="5">
                  <c:v>0.161</c:v>
                </c:pt>
                <c:pt idx="6">
                  <c:v>0.152</c:v>
                </c:pt>
                <c:pt idx="7">
                  <c:v>0.20300000000000001</c:v>
                </c:pt>
                <c:pt idx="8">
                  <c:v>0.31</c:v>
                </c:pt>
              </c:numCache>
            </c:numRef>
          </c:val>
          <c:extLst xmlns:c16r2="http://schemas.microsoft.com/office/drawing/2015/06/chart">
            <c:ext xmlns:c16="http://schemas.microsoft.com/office/drawing/2014/chart" uri="{C3380CC4-5D6E-409C-BE32-E72D297353CC}">
              <c16:uniqueId val="{00000007-D6ED-4428-B242-73065D870B2A}"/>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elete val="1"/>
          </c:dLbls>
          <c:cat>
            <c:strRef>
              <c:f>Лист1!$A$2:$A$10</c:f>
              <c:strCache>
                <c:ptCount val="9"/>
                <c:pt idx="0">
                  <c:v>Хасынский ГО</c:v>
                </c:pt>
                <c:pt idx="1">
                  <c:v>Тенькинский ГО</c:v>
                </c:pt>
                <c:pt idx="2">
                  <c:v>Сусуманский ГО</c:v>
                </c:pt>
                <c:pt idx="3">
                  <c:v>Омсукчанский ГО</c:v>
                </c:pt>
                <c:pt idx="4">
                  <c:v>Магадан</c:v>
                </c:pt>
                <c:pt idx="5">
                  <c:v>Ольский ГО</c:v>
                </c:pt>
                <c:pt idx="6">
                  <c:v>Ягоднинский ГО</c:v>
                </c:pt>
                <c:pt idx="7">
                  <c:v>*Среднеканский ГО</c:v>
                </c:pt>
                <c:pt idx="8">
                  <c:v>*Северо-Эвенский ГО</c:v>
                </c:pt>
              </c:strCache>
            </c:strRef>
          </c:cat>
          <c:val>
            <c:numRef>
              <c:f>Лист1!$D$2:$D$10</c:f>
              <c:numCache>
                <c:formatCode>0.0%</c:formatCode>
                <c:ptCount val="9"/>
                <c:pt idx="0">
                  <c:v>2.1000000000000001E-2</c:v>
                </c:pt>
                <c:pt idx="1">
                  <c:v>0</c:v>
                </c:pt>
                <c:pt idx="2">
                  <c:v>1.0999999999999999E-2</c:v>
                </c:pt>
                <c:pt idx="3">
                  <c:v>1.4999999999999999E-2</c:v>
                </c:pt>
                <c:pt idx="4">
                  <c:v>3.0000000000000001E-3</c:v>
                </c:pt>
                <c:pt idx="5">
                  <c:v>0</c:v>
                </c:pt>
                <c:pt idx="6">
                  <c:v>1.7999999999999999E-2</c:v>
                </c:pt>
                <c:pt idx="7">
                  <c:v>5.1999999999999998E-2</c:v>
                </c:pt>
                <c:pt idx="8">
                  <c:v>6.6000000000000003E-2</c:v>
                </c:pt>
              </c:numCache>
            </c:numRef>
          </c:val>
          <c:extLst xmlns:c16r2="http://schemas.microsoft.com/office/drawing/2015/06/chart">
            <c:ext xmlns:c16="http://schemas.microsoft.com/office/drawing/2014/chart" uri="{C3380CC4-5D6E-409C-BE32-E72D297353CC}">
              <c16:uniqueId val="{00000008-D6ED-4428-B242-73065D870B2A}"/>
            </c:ext>
          </c:extLst>
        </c:ser>
        <c:dLbls>
          <c:showLegendKey val="0"/>
          <c:showVal val="1"/>
          <c:showCatName val="0"/>
          <c:showSerName val="0"/>
          <c:showPercent val="0"/>
          <c:showBubbleSize val="0"/>
        </c:dLbls>
        <c:gapWidth val="75"/>
        <c:overlap val="100"/>
        <c:axId val="136195072"/>
        <c:axId val="136033344"/>
      </c:barChart>
      <c:catAx>
        <c:axId val="136195072"/>
        <c:scaling>
          <c:orientation val="maxMin"/>
        </c:scaling>
        <c:delete val="0"/>
        <c:axPos val="l"/>
        <c:numFmt formatCode="General" sourceLinked="0"/>
        <c:majorTickMark val="none"/>
        <c:minorTickMark val="none"/>
        <c:tickLblPos val="nextTo"/>
        <c:txPr>
          <a:bodyPr/>
          <a:lstStyle/>
          <a:p>
            <a:pPr>
              <a:defRPr sz="1100"/>
            </a:pPr>
            <a:endParaRPr lang="ru-RU"/>
          </a:p>
        </c:txPr>
        <c:crossAx val="136033344"/>
        <c:crosses val="autoZero"/>
        <c:auto val="1"/>
        <c:lblAlgn val="ctr"/>
        <c:lblOffset val="100"/>
        <c:noMultiLvlLbl val="0"/>
      </c:catAx>
      <c:valAx>
        <c:axId val="136033344"/>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36195072"/>
        <c:crosses val="autoZero"/>
        <c:crossBetween val="between"/>
      </c:valAx>
    </c:plotArea>
    <c:legend>
      <c:legendPos val="b"/>
      <c:layout>
        <c:manualLayout>
          <c:xMode val="edge"/>
          <c:yMode val="edge"/>
          <c:x val="0.11299911523373583"/>
          <c:y val="0.93541255406454471"/>
          <c:w val="0.80699571352965183"/>
          <c:h val="4.5808103212450553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1.1.4. Динамика </a:t>
            </a:r>
            <a:r>
              <a:rPr lang="ru-RU" sz="1500" b="1" i="0" u="none" strike="noStrike" baseline="0">
                <a:solidFill>
                  <a:srgbClr val="8494A6"/>
                </a:solidFill>
                <a:effectLst/>
              </a:rPr>
              <a:t>удовлетворенности деятельностью органов МСУ  в сфере экономического развития</a:t>
            </a:r>
            <a:endParaRPr lang="ru-RU" sz="1500" b="1" i="0" dirty="0">
              <a:solidFill>
                <a:srgbClr val="8494A6"/>
              </a:solidFill>
            </a:endParaRPr>
          </a:p>
        </c:rich>
      </c:tx>
      <c:layout>
        <c:manualLayout>
          <c:xMode val="edge"/>
          <c:yMode val="edge"/>
          <c:x val="0.13368030477900283"/>
          <c:y val="4.2687775230700496E-3"/>
        </c:manualLayout>
      </c:layout>
      <c:overlay val="1"/>
    </c:title>
    <c:autoTitleDeleted val="0"/>
    <c:plotArea>
      <c:layout>
        <c:manualLayout>
          <c:layoutTarget val="inner"/>
          <c:xMode val="edge"/>
          <c:yMode val="edge"/>
          <c:x val="0.10208595168833673"/>
          <c:y val="0.22597887050108414"/>
          <c:w val="0.85726372772020121"/>
          <c:h val="0.58852838246633787"/>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Лист1!$B$2:$B$5</c:f>
              <c:numCache>
                <c:formatCode>0.00%</c:formatCode>
                <c:ptCount val="4"/>
                <c:pt idx="0">
                  <c:v>0.56200000000000061</c:v>
                </c:pt>
                <c:pt idx="1">
                  <c:v>0.58299999999999996</c:v>
                </c:pt>
                <c:pt idx="2">
                  <c:v>0.92</c:v>
                </c:pt>
                <c:pt idx="3">
                  <c:v>0.42500000000000032</c:v>
                </c:pt>
              </c:numCache>
            </c:numRef>
          </c:val>
          <c:extLst xmlns:c16r2="http://schemas.microsoft.com/office/drawing/2015/06/chart">
            <c:ext xmlns:c16="http://schemas.microsoft.com/office/drawing/2014/chart" uri="{C3380CC4-5D6E-409C-BE32-E72D297353CC}">
              <c16:uniqueId val="{00000000-26E4-42AA-B793-9FDA85977F5D}"/>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Лист1!$C$2:$C$5</c:f>
              <c:numCache>
                <c:formatCode>0.00%</c:formatCode>
                <c:ptCount val="4"/>
                <c:pt idx="0">
                  <c:v>0.41000000000000025</c:v>
                </c:pt>
                <c:pt idx="1">
                  <c:v>0.41700000000000026</c:v>
                </c:pt>
                <c:pt idx="2">
                  <c:v>8.0000000000000043E-2</c:v>
                </c:pt>
                <c:pt idx="3">
                  <c:v>0.50700000000000001</c:v>
                </c:pt>
              </c:numCache>
            </c:numRef>
          </c:val>
          <c:extLst xmlns:c16r2="http://schemas.microsoft.com/office/drawing/2015/06/chart">
            <c:ext xmlns:c16="http://schemas.microsoft.com/office/drawing/2014/chart" uri="{C3380CC4-5D6E-409C-BE32-E72D297353CC}">
              <c16:uniqueId val="{00000001-26E4-42AA-B793-9FDA85977F5D}"/>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1"/>
              <c:tx>
                <c:rich>
                  <a:bodyPr/>
                  <a:lstStyle/>
                  <a:p>
                    <a:r>
                      <a:rPr lang="en-US"/>
                      <a:t>6,8%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6E4-42AA-B793-9FDA85977F5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E4-42AA-B793-9FDA85977F5D}"/>
                </c:ext>
              </c:extLst>
            </c:dLbl>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Лист1!$A$2:$A$5</c:f>
              <c:numCache>
                <c:formatCode>General</c:formatCode>
                <c:ptCount val="4"/>
                <c:pt idx="0">
                  <c:v>2017</c:v>
                </c:pt>
                <c:pt idx="1">
                  <c:v>2019</c:v>
                </c:pt>
                <c:pt idx="2">
                  <c:v>2020</c:v>
                </c:pt>
                <c:pt idx="3">
                  <c:v>2021</c:v>
                </c:pt>
              </c:numCache>
            </c:numRef>
          </c:cat>
          <c:val>
            <c:numRef>
              <c:f>Лист1!$D$2:$D$5</c:f>
              <c:numCache>
                <c:formatCode>0.00%</c:formatCode>
                <c:ptCount val="4"/>
                <c:pt idx="0">
                  <c:v>2.8000000000000001E-2</c:v>
                </c:pt>
                <c:pt idx="1">
                  <c:v>0</c:v>
                </c:pt>
                <c:pt idx="2">
                  <c:v>0</c:v>
                </c:pt>
                <c:pt idx="3">
                  <c:v>6.8000000000000019E-2</c:v>
                </c:pt>
              </c:numCache>
            </c:numRef>
          </c:val>
          <c:extLst xmlns:c16r2="http://schemas.microsoft.com/office/drawing/2015/06/chart">
            <c:ext xmlns:c16="http://schemas.microsoft.com/office/drawing/2014/chart" uri="{C3380CC4-5D6E-409C-BE32-E72D297353CC}">
              <c16:uniqueId val="{00000004-26E4-42AA-B793-9FDA85977F5D}"/>
            </c:ext>
          </c:extLst>
        </c:ser>
        <c:dLbls>
          <c:showLegendKey val="0"/>
          <c:showVal val="0"/>
          <c:showCatName val="0"/>
          <c:showSerName val="0"/>
          <c:showPercent val="0"/>
          <c:showBubbleSize val="0"/>
        </c:dLbls>
        <c:gapWidth val="50"/>
        <c:overlap val="100"/>
        <c:axId val="95462912"/>
        <c:axId val="90036416"/>
      </c:barChart>
      <c:catAx>
        <c:axId val="95462912"/>
        <c:scaling>
          <c:orientation val="maxMin"/>
        </c:scaling>
        <c:delete val="0"/>
        <c:axPos val="l"/>
        <c:numFmt formatCode="General" sourceLinked="1"/>
        <c:majorTickMark val="out"/>
        <c:minorTickMark val="none"/>
        <c:tickLblPos val="nextTo"/>
        <c:txPr>
          <a:bodyPr/>
          <a:lstStyle/>
          <a:p>
            <a:pPr>
              <a:defRPr sz="1050"/>
            </a:pPr>
            <a:endParaRPr lang="ru-RU"/>
          </a:p>
        </c:txPr>
        <c:crossAx val="90036416"/>
        <c:crosses val="autoZero"/>
        <c:auto val="1"/>
        <c:lblAlgn val="ctr"/>
        <c:lblOffset val="100"/>
        <c:noMultiLvlLbl val="0"/>
      </c:catAx>
      <c:valAx>
        <c:axId val="90036416"/>
        <c:scaling>
          <c:orientation val="minMax"/>
          <c:max val="1"/>
        </c:scaling>
        <c:delete val="1"/>
        <c:axPos val="t"/>
        <c:majorGridlines/>
        <c:numFmt formatCode="0%" sourceLinked="0"/>
        <c:majorTickMark val="out"/>
        <c:minorTickMark val="none"/>
        <c:tickLblPos val="nextTo"/>
        <c:crossAx val="95462912"/>
        <c:crosses val="autoZero"/>
        <c:crossBetween val="between"/>
        <c:majorUnit val="0.2"/>
      </c:valAx>
    </c:plotArea>
    <c:legend>
      <c:legendPos val="b"/>
      <c:layout>
        <c:manualLayout>
          <c:xMode val="edge"/>
          <c:yMode val="edge"/>
          <c:x val="7.8398450683852705E-2"/>
          <c:y val="0.85595802269169441"/>
          <c:w val="0.83975828096623328"/>
          <c:h val="0.10564802687663725"/>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1.12.1. </a:t>
            </a:r>
            <a:r>
              <a:rPr lang="ru-RU" sz="1500" b="1" i="0" u="none" strike="noStrike" baseline="0">
                <a:effectLst/>
              </a:rPr>
              <a:t>Удовлетворены ли Вы деятельностью органов местного самоуправления Вашего муниципального образования в сфере энергосбережения и повышения энергетической эффективности?</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200" b="1" i="0" baseline="0">
                <a:effectLst/>
              </a:rPr>
              <a:t>в % от всех опрошенных</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endParaRPr lang="ru-RU" sz="15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6329534994955645"/>
          <c:y val="0.32955650466570857"/>
          <c:w val="0.39035053237028372"/>
          <c:h val="0.65526708904317554"/>
        </c:manualLayout>
      </c:layout>
      <c:pieChart>
        <c:varyColors val="1"/>
        <c:ser>
          <c:idx val="0"/>
          <c:order val="0"/>
          <c:tx>
            <c:strRef>
              <c:f>Лист1!$B$1</c:f>
              <c:strCache>
                <c:ptCount val="1"/>
                <c:pt idx="0">
                  <c:v>Процент</c:v>
                </c:pt>
              </c:strCache>
            </c:strRef>
          </c:tx>
          <c:explosion val="3"/>
          <c:dPt>
            <c:idx val="0"/>
            <c:bubble3D val="0"/>
            <c:spPr>
              <a:solidFill>
                <a:srgbClr val="00B050"/>
              </a:solidFill>
            </c:spPr>
            <c:extLst xmlns:c16r2="http://schemas.microsoft.com/office/drawing/2015/06/chart">
              <c:ext xmlns:c16="http://schemas.microsoft.com/office/drawing/2014/chart" uri="{C3380CC4-5D6E-409C-BE32-E72D297353CC}">
                <c16:uniqueId val="{00000001-DE4B-4160-91B6-0564E80B189B}"/>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DE4B-4160-91B6-0564E80B189B}"/>
              </c:ext>
            </c:extLst>
          </c:dPt>
          <c:dPt>
            <c:idx val="2"/>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5-DE4B-4160-91B6-0564E80B189B}"/>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DE4B-4160-91B6-0564E80B189B}"/>
              </c:ext>
            </c:extLst>
          </c:dPt>
          <c:dLbls>
            <c:dLbl>
              <c:idx val="0"/>
              <c:layout>
                <c:manualLayout>
                  <c:x val="-1.2340057799053851E-2"/>
                  <c:y val="-1.097425895157611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E4B-4160-91B6-0564E80B189B}"/>
                </c:ext>
              </c:extLst>
            </c:dLbl>
            <c:dLbl>
              <c:idx val="1"/>
              <c:layout>
                <c:manualLayout>
                  <c:x val="1.5596580289638375E-2"/>
                  <c:y val="3.892275360617700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E4B-4160-91B6-0564E80B189B}"/>
                </c:ext>
              </c:extLst>
            </c:dLbl>
            <c:dLbl>
              <c:idx val="2"/>
              <c:layout>
                <c:manualLayout>
                  <c:x val="7.2774716330443384E-2"/>
                  <c:y val="-4.492546457014498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E4B-4160-91B6-0564E80B189B}"/>
                </c:ext>
              </c:extLst>
            </c:dLbl>
            <c:dLbl>
              <c:idx val="3"/>
              <c:layout>
                <c:manualLayout>
                  <c:x val="1.3804881828848219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4B-4160-91B6-0564E80B189B}"/>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E4B-4160-91B6-0564E80B189B}"/>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E4B-4160-91B6-0564E80B189B}"/>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0.51400000000000001</c:v>
                </c:pt>
                <c:pt idx="1">
                  <c:v>0.35499999999999998</c:v>
                </c:pt>
                <c:pt idx="2">
                  <c:v>0.13100000000000001</c:v>
                </c:pt>
              </c:numCache>
            </c:numRef>
          </c:val>
          <c:extLst xmlns:c16r2="http://schemas.microsoft.com/office/drawing/2015/06/chart">
            <c:ext xmlns:c16="http://schemas.microsoft.com/office/drawing/2014/chart" uri="{C3380CC4-5D6E-409C-BE32-E72D297353CC}">
              <c16:uniqueId val="{0000000A-DE4B-4160-91B6-0564E80B189B}"/>
            </c:ext>
          </c:extLst>
        </c:ser>
        <c:dLbls>
          <c:showLegendKey val="0"/>
          <c:showVal val="0"/>
          <c:showCatName val="0"/>
          <c:showSerName val="0"/>
          <c:showPercent val="0"/>
          <c:showBubbleSize val="0"/>
          <c:showLeaderLines val="1"/>
        </c:dLbls>
        <c:firstSliceAng val="168"/>
      </c:pieChart>
    </c:plotArea>
    <c:plotVisOnly val="1"/>
    <c:dispBlanksAs val="zero"/>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1.12.2. Удовлетворенность деятельностью в сфере энергосбережения и повышения энергетической эффективности по социально-демографическим характеристикам, </a:t>
            </a:r>
            <a:r>
              <a:rPr lang="ru-RU" sz="1200" b="1" i="0" baseline="0">
                <a:effectLst/>
              </a:rPr>
              <a:t>в % по группам</a:t>
            </a:r>
            <a:endParaRPr lang="ru-RU" sz="1400">
              <a:effectLst/>
            </a:endParaRPr>
          </a:p>
        </c:rich>
      </c:tx>
      <c:layout>
        <c:manualLayout>
          <c:xMode val="edge"/>
          <c:yMode val="edge"/>
          <c:x val="0.15067205875817599"/>
          <c:y val="0"/>
        </c:manualLayout>
      </c:layout>
      <c:overlay val="0"/>
    </c:title>
    <c:autoTitleDeleted val="0"/>
    <c:plotArea>
      <c:layout>
        <c:manualLayout>
          <c:layoutTarget val="inner"/>
          <c:xMode val="edge"/>
          <c:yMode val="edge"/>
          <c:x val="0.2581827143336175"/>
          <c:y val="0.33696356396515076"/>
          <c:w val="0.74775364975859504"/>
          <c:h val="0.64970000898176705"/>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Лист1!$B$2:$B$6</c:f>
              <c:numCache>
                <c:formatCode>0.0%</c:formatCode>
                <c:ptCount val="5"/>
                <c:pt idx="0">
                  <c:v>0.48599999999999999</c:v>
                </c:pt>
                <c:pt idx="1">
                  <c:v>0.54</c:v>
                </c:pt>
                <c:pt idx="3">
                  <c:v>0.53900000000000003</c:v>
                </c:pt>
                <c:pt idx="4">
                  <c:v>0.49</c:v>
                </c:pt>
              </c:numCache>
            </c:numRef>
          </c:val>
          <c:extLst xmlns:c16r2="http://schemas.microsoft.com/office/drawing/2015/06/chart">
            <c:ext xmlns:c16="http://schemas.microsoft.com/office/drawing/2014/chart" uri="{C3380CC4-5D6E-409C-BE32-E72D297353CC}">
              <c16:uniqueId val="{00000000-781B-43BA-A361-8720B077AAE8}"/>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81B-43BA-A361-8720B077AAE8}"/>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81B-43BA-A361-8720B077AAE8}"/>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1B-43BA-A361-8720B077AAE8}"/>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81B-43BA-A361-8720B077AAE8}"/>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81B-43BA-A361-8720B077AAE8}"/>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1B-43BA-A361-8720B077AAE8}"/>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Лист1!$C$2:$C$6</c:f>
              <c:numCache>
                <c:formatCode>0.0%</c:formatCode>
                <c:ptCount val="5"/>
                <c:pt idx="0">
                  <c:v>0.38100000000000001</c:v>
                </c:pt>
                <c:pt idx="1">
                  <c:v>0.33100000000000002</c:v>
                </c:pt>
                <c:pt idx="3">
                  <c:v>0.38200000000000001</c:v>
                </c:pt>
                <c:pt idx="4">
                  <c:v>0.32700000000000001</c:v>
                </c:pt>
              </c:numCache>
            </c:numRef>
          </c:val>
          <c:extLst xmlns:c16r2="http://schemas.microsoft.com/office/drawing/2015/06/chart">
            <c:ext xmlns:c16="http://schemas.microsoft.com/office/drawing/2014/chart" uri="{C3380CC4-5D6E-409C-BE32-E72D297353CC}">
              <c16:uniqueId val="{00000007-781B-43BA-A361-8720B077AAE8}"/>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Лист1!$D$2:$D$6</c:f>
              <c:numCache>
                <c:formatCode>0.0%</c:formatCode>
                <c:ptCount val="5"/>
                <c:pt idx="0">
                  <c:v>0.13300000000000001</c:v>
                </c:pt>
                <c:pt idx="1">
                  <c:v>0.13</c:v>
                </c:pt>
                <c:pt idx="3">
                  <c:v>7.9000000000000001E-2</c:v>
                </c:pt>
                <c:pt idx="4">
                  <c:v>0.184</c:v>
                </c:pt>
              </c:numCache>
            </c:numRef>
          </c:val>
          <c:extLst xmlns:c16r2="http://schemas.microsoft.com/office/drawing/2015/06/chart">
            <c:ext xmlns:c16="http://schemas.microsoft.com/office/drawing/2014/chart" uri="{C3380CC4-5D6E-409C-BE32-E72D297353CC}">
              <c16:uniqueId val="{00000008-781B-43BA-A361-8720B077AAE8}"/>
            </c:ext>
          </c:extLst>
        </c:ser>
        <c:dLbls>
          <c:showLegendKey val="0"/>
          <c:showVal val="1"/>
          <c:showCatName val="0"/>
          <c:showSerName val="0"/>
          <c:showPercent val="0"/>
          <c:showBubbleSize val="0"/>
        </c:dLbls>
        <c:gapWidth val="75"/>
        <c:overlap val="100"/>
        <c:axId val="135870464"/>
        <c:axId val="132054336"/>
      </c:barChart>
      <c:catAx>
        <c:axId val="135870464"/>
        <c:scaling>
          <c:orientation val="maxMin"/>
        </c:scaling>
        <c:delete val="0"/>
        <c:axPos val="l"/>
        <c:numFmt formatCode="General" sourceLinked="0"/>
        <c:majorTickMark val="none"/>
        <c:minorTickMark val="none"/>
        <c:tickLblPos val="nextTo"/>
        <c:txPr>
          <a:bodyPr/>
          <a:lstStyle/>
          <a:p>
            <a:pPr>
              <a:defRPr sz="1100"/>
            </a:pPr>
            <a:endParaRPr lang="ru-RU"/>
          </a:p>
        </c:txPr>
        <c:crossAx val="132054336"/>
        <c:crosses val="autoZero"/>
        <c:auto val="1"/>
        <c:lblAlgn val="ctr"/>
        <c:lblOffset val="100"/>
        <c:noMultiLvlLbl val="0"/>
      </c:catAx>
      <c:valAx>
        <c:axId val="132054336"/>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35870464"/>
        <c:crosses val="autoZero"/>
        <c:crossBetween val="between"/>
      </c:valAx>
    </c:plotArea>
    <c:legend>
      <c:legendPos val="b"/>
      <c:layout>
        <c:manualLayout>
          <c:xMode val="edge"/>
          <c:yMode val="edge"/>
          <c:x val="0"/>
          <c:y val="0.61831679672327944"/>
          <c:w val="1"/>
          <c:h val="8.4069269249000211E-2"/>
        </c:manualLayout>
      </c:layout>
      <c:overlay val="0"/>
      <c:spPr>
        <a:solidFill>
          <a:sysClr val="window" lastClr="FFFFFF"/>
        </a:solidFill>
      </c:spPr>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1.12.3. Динамика удовлетворенности деятельностью в сфере энергосбережения и повышения энергетической эффективности</a:t>
            </a:r>
            <a:r>
              <a:rPr lang="ru-RU" sz="1500" b="1" i="0" u="none" strike="noStrike" baseline="0">
                <a:effectLst/>
              </a:rPr>
              <a:t>, </a:t>
            </a:r>
          </a:p>
          <a:p>
            <a:pPr algn="ctr">
              <a:defRPr sz="1500">
                <a:solidFill>
                  <a:srgbClr val="8494A6"/>
                </a:solidFill>
              </a:defRPr>
            </a:pPr>
            <a:r>
              <a:rPr lang="ru-RU" sz="1200" b="1" i="0" u="none" strike="noStrike" baseline="0">
                <a:effectLst/>
              </a:rPr>
              <a:t>в % от всех опрошенных</a:t>
            </a:r>
            <a:endParaRPr lang="ru-RU" sz="1400">
              <a:effectLst/>
            </a:endParaRPr>
          </a:p>
        </c:rich>
      </c:tx>
      <c:layout>
        <c:manualLayout>
          <c:xMode val="edge"/>
          <c:yMode val="edge"/>
          <c:x val="0.17008019456777757"/>
          <c:y val="0"/>
        </c:manualLayout>
      </c:layout>
      <c:overlay val="0"/>
    </c:title>
    <c:autoTitleDeleted val="0"/>
    <c:plotArea>
      <c:layout>
        <c:manualLayout>
          <c:layoutTarget val="inner"/>
          <c:xMode val="edge"/>
          <c:yMode val="edge"/>
          <c:x val="0.13743353142940251"/>
          <c:y val="0.31835421575952638"/>
          <c:w val="0.79906206695943405"/>
          <c:h val="0.52591901833438714"/>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Лист1!$B$2:$B$5</c:f>
              <c:numCache>
                <c:formatCode>0.0%</c:formatCode>
                <c:ptCount val="4"/>
                <c:pt idx="0">
                  <c:v>0.871</c:v>
                </c:pt>
                <c:pt idx="1">
                  <c:v>0.83399999999999996</c:v>
                </c:pt>
                <c:pt idx="2">
                  <c:v>0.96</c:v>
                </c:pt>
                <c:pt idx="3">
                  <c:v>0.51400000000000001</c:v>
                </c:pt>
              </c:numCache>
            </c:numRef>
          </c:val>
          <c:extLst xmlns:c16r2="http://schemas.microsoft.com/office/drawing/2015/06/chart">
            <c:ext xmlns:c16="http://schemas.microsoft.com/office/drawing/2014/chart" uri="{C3380CC4-5D6E-409C-BE32-E72D297353CC}">
              <c16:uniqueId val="{00000000-57D9-413C-B63C-46647281B307}"/>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7D9-413C-B63C-46647281B307}"/>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7D9-413C-B63C-46647281B307}"/>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7D9-413C-B63C-46647281B307}"/>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7D9-413C-B63C-46647281B307}"/>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D9-413C-B63C-46647281B307}"/>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D9-413C-B63C-46647281B307}"/>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2019</c:v>
                </c:pt>
                <c:pt idx="2">
                  <c:v>2020</c:v>
                </c:pt>
                <c:pt idx="3">
                  <c:v>2021</c:v>
                </c:pt>
              </c:numCache>
            </c:numRef>
          </c:cat>
          <c:val>
            <c:numRef>
              <c:f>Лист1!$C$2:$C$5</c:f>
              <c:numCache>
                <c:formatCode>0.0%</c:formatCode>
                <c:ptCount val="4"/>
                <c:pt idx="0">
                  <c:v>0.12</c:v>
                </c:pt>
                <c:pt idx="1">
                  <c:v>0.16600000000000001</c:v>
                </c:pt>
                <c:pt idx="2">
                  <c:v>0.04</c:v>
                </c:pt>
                <c:pt idx="3">
                  <c:v>0.35499999999999998</c:v>
                </c:pt>
              </c:numCache>
            </c:numRef>
          </c:val>
          <c:extLst xmlns:c16r2="http://schemas.microsoft.com/office/drawing/2015/06/chart">
            <c:ext xmlns:c16="http://schemas.microsoft.com/office/drawing/2014/chart" uri="{C3380CC4-5D6E-409C-BE32-E72D297353CC}">
              <c16:uniqueId val="{00000007-57D9-413C-B63C-46647281B307}"/>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7D9-413C-B63C-46647281B30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7D9-413C-B63C-46647281B30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7D9-413C-B63C-46647281B307}"/>
                </c:ext>
              </c:extLst>
            </c:dLbl>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Лист1!$A$2:$A$5</c:f>
              <c:numCache>
                <c:formatCode>General</c:formatCode>
                <c:ptCount val="4"/>
                <c:pt idx="0">
                  <c:v>2017</c:v>
                </c:pt>
                <c:pt idx="1">
                  <c:v>2019</c:v>
                </c:pt>
                <c:pt idx="2">
                  <c:v>2020</c:v>
                </c:pt>
                <c:pt idx="3">
                  <c:v>2021</c:v>
                </c:pt>
              </c:numCache>
            </c:numRef>
          </c:cat>
          <c:val>
            <c:numRef>
              <c:f>Лист1!$D$2:$D$5</c:f>
              <c:numCache>
                <c:formatCode>0.0%</c:formatCode>
                <c:ptCount val="4"/>
                <c:pt idx="0">
                  <c:v>0.01</c:v>
                </c:pt>
                <c:pt idx="1">
                  <c:v>0</c:v>
                </c:pt>
                <c:pt idx="2">
                  <c:v>0</c:v>
                </c:pt>
                <c:pt idx="3">
                  <c:v>0.13100000000000001</c:v>
                </c:pt>
              </c:numCache>
            </c:numRef>
          </c:val>
          <c:extLst xmlns:c16r2="http://schemas.microsoft.com/office/drawing/2015/06/chart">
            <c:ext xmlns:c16="http://schemas.microsoft.com/office/drawing/2014/chart" uri="{C3380CC4-5D6E-409C-BE32-E72D297353CC}">
              <c16:uniqueId val="{0000000B-57D9-413C-B63C-46647281B307}"/>
            </c:ext>
          </c:extLst>
        </c:ser>
        <c:dLbls>
          <c:showLegendKey val="0"/>
          <c:showVal val="1"/>
          <c:showCatName val="0"/>
          <c:showSerName val="0"/>
          <c:showPercent val="0"/>
          <c:showBubbleSize val="0"/>
        </c:dLbls>
        <c:gapWidth val="75"/>
        <c:overlap val="100"/>
        <c:axId val="137491968"/>
        <c:axId val="148233536"/>
      </c:barChart>
      <c:catAx>
        <c:axId val="137491968"/>
        <c:scaling>
          <c:orientation val="maxMin"/>
        </c:scaling>
        <c:delete val="0"/>
        <c:axPos val="l"/>
        <c:numFmt formatCode="General" sourceLinked="0"/>
        <c:majorTickMark val="none"/>
        <c:minorTickMark val="none"/>
        <c:tickLblPos val="nextTo"/>
        <c:txPr>
          <a:bodyPr/>
          <a:lstStyle/>
          <a:p>
            <a:pPr>
              <a:defRPr sz="1100"/>
            </a:pPr>
            <a:endParaRPr lang="ru-RU"/>
          </a:p>
        </c:txPr>
        <c:crossAx val="148233536"/>
        <c:crosses val="autoZero"/>
        <c:auto val="1"/>
        <c:lblAlgn val="ctr"/>
        <c:lblOffset val="100"/>
        <c:noMultiLvlLbl val="0"/>
      </c:catAx>
      <c:valAx>
        <c:axId val="148233536"/>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37491968"/>
        <c:crosses val="autoZero"/>
        <c:crossBetween val="between"/>
      </c:valAx>
    </c:plotArea>
    <c:legend>
      <c:legendPos val="b"/>
      <c:layout>
        <c:manualLayout>
          <c:xMode val="edge"/>
          <c:yMode val="edge"/>
          <c:x val="0.11299911523373583"/>
          <c:y val="0.88376936157628205"/>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1.12.4. Удовлетворенность деятельностью в сфере энергосбережения и повышения энергетической эффективности по территориям, </a:t>
            </a:r>
            <a:r>
              <a:rPr lang="ru-RU" sz="1200" b="1" i="0" u="none" strike="noStrike" baseline="0">
                <a:effectLst/>
              </a:rPr>
              <a:t>в % по территориям</a:t>
            </a:r>
            <a:endParaRPr lang="ru-RU" sz="1400">
              <a:effectLst/>
            </a:endParaRPr>
          </a:p>
        </c:rich>
      </c:tx>
      <c:layout>
        <c:manualLayout>
          <c:xMode val="edge"/>
          <c:yMode val="edge"/>
          <c:x val="0.15366151832354974"/>
          <c:y val="1.4084507042253521E-2"/>
        </c:manualLayout>
      </c:layout>
      <c:overlay val="0"/>
    </c:title>
    <c:autoTitleDeleted val="0"/>
    <c:plotArea>
      <c:layout>
        <c:manualLayout>
          <c:layoutTarget val="inner"/>
          <c:xMode val="edge"/>
          <c:yMode val="edge"/>
          <c:x val="0.22574079682347417"/>
          <c:y val="0.19604044212783261"/>
          <c:w val="0.74775364975859504"/>
          <c:h val="0.67640179660641009"/>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Ягоднинский ГО</c:v>
                </c:pt>
                <c:pt idx="2">
                  <c:v>Тенькинский ГО</c:v>
                </c:pt>
                <c:pt idx="3">
                  <c:v>Омсукчанский ГО</c:v>
                </c:pt>
                <c:pt idx="4">
                  <c:v>Ольский ГО</c:v>
                </c:pt>
                <c:pt idx="5">
                  <c:v>Сусуманский ГО</c:v>
                </c:pt>
                <c:pt idx="6">
                  <c:v>*Среднеканский ГО</c:v>
                </c:pt>
                <c:pt idx="7">
                  <c:v>Магадан</c:v>
                </c:pt>
                <c:pt idx="8">
                  <c:v>*Северо-Эвенский ГО</c:v>
                </c:pt>
              </c:strCache>
            </c:strRef>
          </c:cat>
          <c:val>
            <c:numRef>
              <c:f>Лист1!$B$2:$B$10</c:f>
              <c:numCache>
                <c:formatCode>0.0%</c:formatCode>
                <c:ptCount val="9"/>
                <c:pt idx="0">
                  <c:v>0.65900000000000003</c:v>
                </c:pt>
                <c:pt idx="1">
                  <c:v>0.625</c:v>
                </c:pt>
                <c:pt idx="2">
                  <c:v>0.60699999999999998</c:v>
                </c:pt>
                <c:pt idx="3">
                  <c:v>0.59899999999999998</c:v>
                </c:pt>
                <c:pt idx="4">
                  <c:v>0.52700000000000002</c:v>
                </c:pt>
                <c:pt idx="5">
                  <c:v>0.51500000000000001</c:v>
                </c:pt>
                <c:pt idx="6">
                  <c:v>0.51200000000000001</c:v>
                </c:pt>
                <c:pt idx="7">
                  <c:v>0.48</c:v>
                </c:pt>
                <c:pt idx="8">
                  <c:v>0.38</c:v>
                </c:pt>
              </c:numCache>
            </c:numRef>
          </c:val>
          <c:extLst xmlns:c16r2="http://schemas.microsoft.com/office/drawing/2015/06/chart">
            <c:ext xmlns:c16="http://schemas.microsoft.com/office/drawing/2014/chart" uri="{C3380CC4-5D6E-409C-BE32-E72D297353CC}">
              <c16:uniqueId val="{00000000-4C5E-4B5C-8B48-FE9866C954D1}"/>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C5E-4B5C-8B48-FE9866C954D1}"/>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C5E-4B5C-8B48-FE9866C954D1}"/>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C5E-4B5C-8B48-FE9866C954D1}"/>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C5E-4B5C-8B48-FE9866C954D1}"/>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C5E-4B5C-8B48-FE9866C954D1}"/>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C5E-4B5C-8B48-FE9866C954D1}"/>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Ягоднинский ГО</c:v>
                </c:pt>
                <c:pt idx="2">
                  <c:v>Тенькинский ГО</c:v>
                </c:pt>
                <c:pt idx="3">
                  <c:v>Омсукчанский ГО</c:v>
                </c:pt>
                <c:pt idx="4">
                  <c:v>Ольский ГО</c:v>
                </c:pt>
                <c:pt idx="5">
                  <c:v>Сусуманский ГО</c:v>
                </c:pt>
                <c:pt idx="6">
                  <c:v>*Среднеканский ГО</c:v>
                </c:pt>
                <c:pt idx="7">
                  <c:v>Магадан</c:v>
                </c:pt>
                <c:pt idx="8">
                  <c:v>*Северо-Эвенский ГО</c:v>
                </c:pt>
              </c:strCache>
            </c:strRef>
          </c:cat>
          <c:val>
            <c:numRef>
              <c:f>Лист1!$C$2:$C$10</c:f>
              <c:numCache>
                <c:formatCode>0.0%</c:formatCode>
                <c:ptCount val="9"/>
                <c:pt idx="0">
                  <c:v>0.29499999999999998</c:v>
                </c:pt>
                <c:pt idx="1">
                  <c:v>0.30099999999999999</c:v>
                </c:pt>
                <c:pt idx="2">
                  <c:v>0.32500000000000001</c:v>
                </c:pt>
                <c:pt idx="3">
                  <c:v>0.22900000000000001</c:v>
                </c:pt>
                <c:pt idx="4">
                  <c:v>0.40100000000000002</c:v>
                </c:pt>
                <c:pt idx="5">
                  <c:v>0.35799999999999998</c:v>
                </c:pt>
                <c:pt idx="6">
                  <c:v>0.30499999999999999</c:v>
                </c:pt>
                <c:pt idx="7">
                  <c:v>0.36499999999999999</c:v>
                </c:pt>
                <c:pt idx="8">
                  <c:v>0.52600000000000002</c:v>
                </c:pt>
              </c:numCache>
            </c:numRef>
          </c:val>
          <c:extLst xmlns:c16r2="http://schemas.microsoft.com/office/drawing/2015/06/chart">
            <c:ext xmlns:c16="http://schemas.microsoft.com/office/drawing/2014/chart" uri="{C3380CC4-5D6E-409C-BE32-E72D297353CC}">
              <c16:uniqueId val="{00000007-4C5E-4B5C-8B48-FE9866C954D1}"/>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Лист1!$A$2:$A$10</c:f>
              <c:strCache>
                <c:ptCount val="9"/>
                <c:pt idx="0">
                  <c:v>Хасынский ГО</c:v>
                </c:pt>
                <c:pt idx="1">
                  <c:v>Ягоднинский ГО</c:v>
                </c:pt>
                <c:pt idx="2">
                  <c:v>Тенькинский ГО</c:v>
                </c:pt>
                <c:pt idx="3">
                  <c:v>Омсукчанский ГО</c:v>
                </c:pt>
                <c:pt idx="4">
                  <c:v>Ольский ГО</c:v>
                </c:pt>
                <c:pt idx="5">
                  <c:v>Сусуманский ГО</c:v>
                </c:pt>
                <c:pt idx="6">
                  <c:v>*Среднеканский ГО</c:v>
                </c:pt>
                <c:pt idx="7">
                  <c:v>Магадан</c:v>
                </c:pt>
                <c:pt idx="8">
                  <c:v>*Северо-Эвенский ГО</c:v>
                </c:pt>
              </c:strCache>
            </c:strRef>
          </c:cat>
          <c:val>
            <c:numRef>
              <c:f>Лист1!$D$2:$D$10</c:f>
              <c:numCache>
                <c:formatCode>0.0%</c:formatCode>
                <c:ptCount val="9"/>
                <c:pt idx="0">
                  <c:v>4.5999999999999999E-2</c:v>
                </c:pt>
                <c:pt idx="1">
                  <c:v>7.3999999999999996E-2</c:v>
                </c:pt>
                <c:pt idx="2">
                  <c:v>6.8000000000000005E-2</c:v>
                </c:pt>
                <c:pt idx="3">
                  <c:v>0.17199999999999999</c:v>
                </c:pt>
                <c:pt idx="4">
                  <c:v>7.1999999999999995E-2</c:v>
                </c:pt>
                <c:pt idx="5">
                  <c:v>0.126</c:v>
                </c:pt>
                <c:pt idx="6">
                  <c:v>0.183</c:v>
                </c:pt>
                <c:pt idx="7">
                  <c:v>0.155</c:v>
                </c:pt>
                <c:pt idx="8">
                  <c:v>9.5000000000000001E-2</c:v>
                </c:pt>
              </c:numCache>
            </c:numRef>
          </c:val>
          <c:extLst xmlns:c16r2="http://schemas.microsoft.com/office/drawing/2015/06/chart">
            <c:ext xmlns:c16="http://schemas.microsoft.com/office/drawing/2014/chart" uri="{C3380CC4-5D6E-409C-BE32-E72D297353CC}">
              <c16:uniqueId val="{00000008-4C5E-4B5C-8B48-FE9866C954D1}"/>
            </c:ext>
          </c:extLst>
        </c:ser>
        <c:dLbls>
          <c:showLegendKey val="0"/>
          <c:showVal val="1"/>
          <c:showCatName val="0"/>
          <c:showSerName val="0"/>
          <c:showPercent val="0"/>
          <c:showBubbleSize val="0"/>
        </c:dLbls>
        <c:gapWidth val="75"/>
        <c:overlap val="100"/>
        <c:axId val="137494016"/>
        <c:axId val="148230656"/>
      </c:barChart>
      <c:catAx>
        <c:axId val="137494016"/>
        <c:scaling>
          <c:orientation val="maxMin"/>
        </c:scaling>
        <c:delete val="0"/>
        <c:axPos val="l"/>
        <c:numFmt formatCode="General" sourceLinked="0"/>
        <c:majorTickMark val="none"/>
        <c:minorTickMark val="none"/>
        <c:tickLblPos val="nextTo"/>
        <c:txPr>
          <a:bodyPr/>
          <a:lstStyle/>
          <a:p>
            <a:pPr>
              <a:defRPr sz="1100"/>
            </a:pPr>
            <a:endParaRPr lang="ru-RU"/>
          </a:p>
        </c:txPr>
        <c:crossAx val="148230656"/>
        <c:crosses val="autoZero"/>
        <c:auto val="1"/>
        <c:lblAlgn val="ctr"/>
        <c:lblOffset val="100"/>
        <c:noMultiLvlLbl val="0"/>
      </c:catAx>
      <c:valAx>
        <c:axId val="148230656"/>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37494016"/>
        <c:crosses val="autoZero"/>
        <c:crossBetween val="between"/>
      </c:valAx>
    </c:plotArea>
    <c:legend>
      <c:legendPos val="b"/>
      <c:layout>
        <c:manualLayout>
          <c:xMode val="edge"/>
          <c:yMode val="edge"/>
          <c:x val="0.11299911523373583"/>
          <c:y val="0.88376936157628205"/>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1.13.1. </a:t>
            </a:r>
            <a:r>
              <a:rPr lang="ru-RU" sz="1500" b="1" i="0" u="none" strike="noStrike" baseline="0">
                <a:effectLst/>
              </a:rPr>
              <a:t>Удовлетворены ли Вы деятельностью органов местного самоуправления Вашего муниципального образования в части качества условий оказания услуг организациями в сфере культуры?</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200" b="1" i="0" baseline="0">
                <a:effectLst/>
              </a:rPr>
              <a:t>в % от всех опрошенных</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endParaRPr lang="ru-RU" sz="15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6942092422214448"/>
          <c:y val="0.30435628667435677"/>
          <c:w val="0.4720248560047911"/>
          <c:h val="0.6544208725501669"/>
        </c:manualLayout>
      </c:layout>
      <c:pieChart>
        <c:varyColors val="1"/>
        <c:ser>
          <c:idx val="0"/>
          <c:order val="0"/>
          <c:tx>
            <c:strRef>
              <c:f>Лист1!$B$1</c:f>
              <c:strCache>
                <c:ptCount val="1"/>
                <c:pt idx="0">
                  <c:v>Процент</c:v>
                </c:pt>
              </c:strCache>
            </c:strRef>
          </c:tx>
          <c:explosion val="3"/>
          <c:dPt>
            <c:idx val="0"/>
            <c:bubble3D val="0"/>
            <c:spPr>
              <a:solidFill>
                <a:srgbClr val="00B050"/>
              </a:solidFill>
            </c:spPr>
            <c:extLst xmlns:c16r2="http://schemas.microsoft.com/office/drawing/2015/06/chart">
              <c:ext xmlns:c16="http://schemas.microsoft.com/office/drawing/2014/chart" uri="{C3380CC4-5D6E-409C-BE32-E72D297353CC}">
                <c16:uniqueId val="{00000001-CD6B-4E26-8304-F374914F1783}"/>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CD6B-4E26-8304-F374914F1783}"/>
              </c:ext>
            </c:extLst>
          </c:dPt>
          <c:dPt>
            <c:idx val="2"/>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5-CD6B-4E26-8304-F374914F1783}"/>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CD6B-4E26-8304-F374914F1783}"/>
              </c:ext>
            </c:extLst>
          </c:dPt>
          <c:dLbls>
            <c:dLbl>
              <c:idx val="0"/>
              <c:layout>
                <c:manualLayout>
                  <c:x val="-1.2340057799053851E-2"/>
                  <c:y val="-1.097425895157611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D6B-4E26-8304-F374914F1783}"/>
                </c:ext>
              </c:extLst>
            </c:dLbl>
            <c:dLbl>
              <c:idx val="1"/>
              <c:layout>
                <c:manualLayout>
                  <c:x val="1.5596580289638375E-2"/>
                  <c:y val="3.892275360617700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D6B-4E26-8304-F374914F1783}"/>
                </c:ext>
              </c:extLst>
            </c:dLbl>
            <c:dLbl>
              <c:idx val="2"/>
              <c:layout>
                <c:manualLayout>
                  <c:x val="7.2774716330443384E-2"/>
                  <c:y val="-4.492546457014498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D6B-4E26-8304-F374914F1783}"/>
                </c:ext>
              </c:extLst>
            </c:dLbl>
            <c:dLbl>
              <c:idx val="3"/>
              <c:layout>
                <c:manualLayout>
                  <c:x val="1.3804881828848219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6B-4E26-8304-F374914F1783}"/>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D6B-4E26-8304-F374914F1783}"/>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D6B-4E26-8304-F374914F1783}"/>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0.61199999999999999</c:v>
                </c:pt>
                <c:pt idx="1">
                  <c:v>0.28100000000000003</c:v>
                </c:pt>
                <c:pt idx="2">
                  <c:v>0.108</c:v>
                </c:pt>
              </c:numCache>
            </c:numRef>
          </c:val>
          <c:extLst xmlns:c16r2="http://schemas.microsoft.com/office/drawing/2015/06/chart">
            <c:ext xmlns:c16="http://schemas.microsoft.com/office/drawing/2014/chart" uri="{C3380CC4-5D6E-409C-BE32-E72D297353CC}">
              <c16:uniqueId val="{0000000A-CD6B-4E26-8304-F374914F1783}"/>
            </c:ext>
          </c:extLst>
        </c:ser>
        <c:dLbls>
          <c:showLegendKey val="0"/>
          <c:showVal val="0"/>
          <c:showCatName val="0"/>
          <c:showSerName val="0"/>
          <c:showPercent val="0"/>
          <c:showBubbleSize val="0"/>
          <c:showLeaderLines val="1"/>
        </c:dLbls>
        <c:firstSliceAng val="168"/>
      </c:pieChart>
    </c:plotArea>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1.13.2. Удовлетворенность качеством условий оказания услуг организациями в сфере культуры  по социально-демографическим характеристикам, </a:t>
            </a:r>
            <a:r>
              <a:rPr lang="ru-RU" sz="1200" b="1" i="0" baseline="0">
                <a:effectLst/>
              </a:rPr>
              <a:t>в % по группам</a:t>
            </a:r>
            <a:endParaRPr lang="ru-RU" sz="1400">
              <a:effectLst/>
            </a:endParaRPr>
          </a:p>
        </c:rich>
      </c:tx>
      <c:layout>
        <c:manualLayout>
          <c:xMode val="edge"/>
          <c:yMode val="edge"/>
          <c:x val="0.15067205875817599"/>
          <c:y val="0"/>
        </c:manualLayout>
      </c:layout>
      <c:overlay val="0"/>
    </c:title>
    <c:autoTitleDeleted val="0"/>
    <c:plotArea>
      <c:layout>
        <c:manualLayout>
          <c:layoutTarget val="inner"/>
          <c:xMode val="edge"/>
          <c:yMode val="edge"/>
          <c:x val="0.2581827143336175"/>
          <c:y val="0.33696356396515076"/>
          <c:w val="0.74775364975859504"/>
          <c:h val="0.64970000898176705"/>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Лист1!$B$2:$B$6</c:f>
              <c:numCache>
                <c:formatCode>0.0%</c:formatCode>
                <c:ptCount val="5"/>
                <c:pt idx="0">
                  <c:v>0.56599999999999995</c:v>
                </c:pt>
                <c:pt idx="1">
                  <c:v>0.65300000000000002</c:v>
                </c:pt>
                <c:pt idx="3">
                  <c:v>0.64900000000000002</c:v>
                </c:pt>
                <c:pt idx="4">
                  <c:v>0.57499999999999996</c:v>
                </c:pt>
              </c:numCache>
            </c:numRef>
          </c:val>
          <c:extLst xmlns:c16r2="http://schemas.microsoft.com/office/drawing/2015/06/chart">
            <c:ext xmlns:c16="http://schemas.microsoft.com/office/drawing/2014/chart" uri="{C3380CC4-5D6E-409C-BE32-E72D297353CC}">
              <c16:uniqueId val="{00000000-B799-4946-8866-B84256640AA0}"/>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799-4946-8866-B84256640AA0}"/>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799-4946-8866-B84256640AA0}"/>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99-4946-8866-B84256640AA0}"/>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799-4946-8866-B84256640AA0}"/>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799-4946-8866-B84256640AA0}"/>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99-4946-8866-B84256640AA0}"/>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Лист1!$C$2:$C$6</c:f>
              <c:numCache>
                <c:formatCode>0.0%</c:formatCode>
                <c:ptCount val="5"/>
                <c:pt idx="0">
                  <c:v>0.33400000000000002</c:v>
                </c:pt>
                <c:pt idx="1">
                  <c:v>0.23300000000000001</c:v>
                </c:pt>
                <c:pt idx="3">
                  <c:v>0.27600000000000002</c:v>
                </c:pt>
                <c:pt idx="4">
                  <c:v>0.28599999999999998</c:v>
                </c:pt>
              </c:numCache>
            </c:numRef>
          </c:val>
          <c:extLst xmlns:c16r2="http://schemas.microsoft.com/office/drawing/2015/06/chart">
            <c:ext xmlns:c16="http://schemas.microsoft.com/office/drawing/2014/chart" uri="{C3380CC4-5D6E-409C-BE32-E72D297353CC}">
              <c16:uniqueId val="{00000007-B799-4946-8866-B84256640AA0}"/>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Лист1!$D$2:$D$6</c:f>
              <c:numCache>
                <c:formatCode>0.0%</c:formatCode>
                <c:ptCount val="5"/>
                <c:pt idx="0">
                  <c:v>0.1</c:v>
                </c:pt>
                <c:pt idx="1">
                  <c:v>0.115</c:v>
                </c:pt>
                <c:pt idx="3">
                  <c:v>7.5999999999999998E-2</c:v>
                </c:pt>
                <c:pt idx="4">
                  <c:v>0.13900000000000001</c:v>
                </c:pt>
              </c:numCache>
            </c:numRef>
          </c:val>
          <c:extLst xmlns:c16r2="http://schemas.microsoft.com/office/drawing/2015/06/chart">
            <c:ext xmlns:c16="http://schemas.microsoft.com/office/drawing/2014/chart" uri="{C3380CC4-5D6E-409C-BE32-E72D297353CC}">
              <c16:uniqueId val="{00000008-B799-4946-8866-B84256640AA0}"/>
            </c:ext>
          </c:extLst>
        </c:ser>
        <c:dLbls>
          <c:showLegendKey val="0"/>
          <c:showVal val="1"/>
          <c:showCatName val="0"/>
          <c:showSerName val="0"/>
          <c:showPercent val="0"/>
          <c:showBubbleSize val="0"/>
        </c:dLbls>
        <c:gapWidth val="75"/>
        <c:overlap val="100"/>
        <c:axId val="148701184"/>
        <c:axId val="148869056"/>
      </c:barChart>
      <c:catAx>
        <c:axId val="148701184"/>
        <c:scaling>
          <c:orientation val="maxMin"/>
        </c:scaling>
        <c:delete val="0"/>
        <c:axPos val="l"/>
        <c:numFmt formatCode="General" sourceLinked="0"/>
        <c:majorTickMark val="none"/>
        <c:minorTickMark val="none"/>
        <c:tickLblPos val="nextTo"/>
        <c:txPr>
          <a:bodyPr/>
          <a:lstStyle/>
          <a:p>
            <a:pPr>
              <a:defRPr sz="1100"/>
            </a:pPr>
            <a:endParaRPr lang="ru-RU"/>
          </a:p>
        </c:txPr>
        <c:crossAx val="148869056"/>
        <c:crosses val="autoZero"/>
        <c:auto val="1"/>
        <c:lblAlgn val="ctr"/>
        <c:lblOffset val="100"/>
        <c:noMultiLvlLbl val="0"/>
      </c:catAx>
      <c:valAx>
        <c:axId val="148869056"/>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48701184"/>
        <c:crosses val="autoZero"/>
        <c:crossBetween val="between"/>
      </c:valAx>
    </c:plotArea>
    <c:legend>
      <c:legendPos val="b"/>
      <c:layout>
        <c:manualLayout>
          <c:xMode val="edge"/>
          <c:yMode val="edge"/>
          <c:x val="0"/>
          <c:y val="0.61831679672327944"/>
          <c:w val="1"/>
          <c:h val="8.4069269249000211E-2"/>
        </c:manualLayout>
      </c:layout>
      <c:overlay val="0"/>
      <c:spPr>
        <a:solidFill>
          <a:sysClr val="window" lastClr="FFFFFF"/>
        </a:solidFill>
      </c:spPr>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1.13.3. Динамика удовлетворенности качеством условий оказания услуг организациями в сфере культуры</a:t>
            </a:r>
            <a:r>
              <a:rPr lang="ru-RU" sz="1500" b="1" i="0" u="none" strike="noStrike" baseline="0">
                <a:effectLst/>
              </a:rPr>
              <a:t>, </a:t>
            </a:r>
          </a:p>
          <a:p>
            <a:pPr algn="ctr">
              <a:defRPr sz="1500">
                <a:solidFill>
                  <a:srgbClr val="8494A6"/>
                </a:solidFill>
              </a:defRPr>
            </a:pPr>
            <a:r>
              <a:rPr lang="ru-RU" sz="1200" b="1" i="0" u="none" strike="noStrike" baseline="0">
                <a:effectLst/>
              </a:rPr>
              <a:t>в % от всех опрошенных</a:t>
            </a:r>
            <a:endParaRPr lang="ru-RU" sz="1400">
              <a:effectLst/>
            </a:endParaRPr>
          </a:p>
        </c:rich>
      </c:tx>
      <c:layout>
        <c:manualLayout>
          <c:xMode val="edge"/>
          <c:yMode val="edge"/>
          <c:x val="9.4143816938223948E-2"/>
          <c:y val="0"/>
        </c:manualLayout>
      </c:layout>
      <c:overlay val="0"/>
    </c:title>
    <c:autoTitleDeleted val="0"/>
    <c:plotArea>
      <c:layout>
        <c:manualLayout>
          <c:layoutTarget val="inner"/>
          <c:xMode val="edge"/>
          <c:yMode val="edge"/>
          <c:x val="0.13743353142940251"/>
          <c:y val="0.36573528466877936"/>
          <c:w val="0.74775364975859504"/>
          <c:h val="0.47853828089862022"/>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Лист1!$A$2:$A$3</c:f>
              <c:numCache>
                <c:formatCode>0</c:formatCode>
                <c:ptCount val="2"/>
                <c:pt idx="0">
                  <c:v>2020</c:v>
                </c:pt>
                <c:pt idx="1">
                  <c:v>2021</c:v>
                </c:pt>
              </c:numCache>
            </c:numRef>
          </c:cat>
          <c:val>
            <c:numRef>
              <c:f>Лист1!$B$2:$B$3</c:f>
              <c:numCache>
                <c:formatCode>0.0%</c:formatCode>
                <c:ptCount val="2"/>
                <c:pt idx="0">
                  <c:v>0.99</c:v>
                </c:pt>
                <c:pt idx="1">
                  <c:v>0.61199999999999999</c:v>
                </c:pt>
              </c:numCache>
            </c:numRef>
          </c:val>
          <c:extLst xmlns:c16r2="http://schemas.microsoft.com/office/drawing/2015/06/chart">
            <c:ext xmlns:c16="http://schemas.microsoft.com/office/drawing/2014/chart" uri="{C3380CC4-5D6E-409C-BE32-E72D297353CC}">
              <c16:uniqueId val="{00000000-09BD-4A1D-9D73-CFB6B4FE98DF}"/>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9BD-4A1D-9D73-CFB6B4FE98DF}"/>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9BD-4A1D-9D73-CFB6B4FE98DF}"/>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BD-4A1D-9D73-CFB6B4FE98DF}"/>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9BD-4A1D-9D73-CFB6B4FE98DF}"/>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9BD-4A1D-9D73-CFB6B4FE98DF}"/>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9BD-4A1D-9D73-CFB6B4FE98DF}"/>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0</c:formatCode>
                <c:ptCount val="2"/>
                <c:pt idx="0">
                  <c:v>2020</c:v>
                </c:pt>
                <c:pt idx="1">
                  <c:v>2021</c:v>
                </c:pt>
              </c:numCache>
            </c:numRef>
          </c:cat>
          <c:val>
            <c:numRef>
              <c:f>Лист1!$C$2:$C$3</c:f>
              <c:numCache>
                <c:formatCode>0.0%</c:formatCode>
                <c:ptCount val="2"/>
                <c:pt idx="0">
                  <c:v>0.01</c:v>
                </c:pt>
                <c:pt idx="1">
                  <c:v>0.28100000000000003</c:v>
                </c:pt>
              </c:numCache>
            </c:numRef>
          </c:val>
          <c:extLst xmlns:c16r2="http://schemas.microsoft.com/office/drawing/2015/06/chart">
            <c:ext xmlns:c16="http://schemas.microsoft.com/office/drawing/2014/chart" uri="{C3380CC4-5D6E-409C-BE32-E72D297353CC}">
              <c16:uniqueId val="{00000007-09BD-4A1D-9D73-CFB6B4FE98DF}"/>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elete val="1"/>
          </c:dLbls>
          <c:cat>
            <c:numRef>
              <c:f>Лист1!$A$2:$A$3</c:f>
              <c:numCache>
                <c:formatCode>0</c:formatCode>
                <c:ptCount val="2"/>
                <c:pt idx="0">
                  <c:v>2020</c:v>
                </c:pt>
                <c:pt idx="1">
                  <c:v>2021</c:v>
                </c:pt>
              </c:numCache>
            </c:numRef>
          </c:cat>
          <c:val>
            <c:numRef>
              <c:f>Лист1!$D$2:$D$3</c:f>
              <c:numCache>
                <c:formatCode>0.0%</c:formatCode>
                <c:ptCount val="2"/>
                <c:pt idx="1">
                  <c:v>0.108</c:v>
                </c:pt>
              </c:numCache>
            </c:numRef>
          </c:val>
          <c:extLst xmlns:c16r2="http://schemas.microsoft.com/office/drawing/2015/06/chart">
            <c:ext xmlns:c16="http://schemas.microsoft.com/office/drawing/2014/chart" uri="{C3380CC4-5D6E-409C-BE32-E72D297353CC}">
              <c16:uniqueId val="{00000008-09BD-4A1D-9D73-CFB6B4FE98DF}"/>
            </c:ext>
          </c:extLst>
        </c:ser>
        <c:dLbls>
          <c:showLegendKey val="0"/>
          <c:showVal val="1"/>
          <c:showCatName val="0"/>
          <c:showSerName val="0"/>
          <c:showPercent val="0"/>
          <c:showBubbleSize val="0"/>
        </c:dLbls>
        <c:gapWidth val="75"/>
        <c:overlap val="100"/>
        <c:axId val="148703232"/>
        <c:axId val="148871360"/>
      </c:barChart>
      <c:catAx>
        <c:axId val="148703232"/>
        <c:scaling>
          <c:orientation val="maxMin"/>
        </c:scaling>
        <c:delete val="0"/>
        <c:axPos val="l"/>
        <c:numFmt formatCode="General" sourceLinked="0"/>
        <c:majorTickMark val="none"/>
        <c:minorTickMark val="none"/>
        <c:tickLblPos val="nextTo"/>
        <c:txPr>
          <a:bodyPr/>
          <a:lstStyle/>
          <a:p>
            <a:pPr>
              <a:defRPr sz="1100"/>
            </a:pPr>
            <a:endParaRPr lang="ru-RU"/>
          </a:p>
        </c:txPr>
        <c:crossAx val="148871360"/>
        <c:crosses val="autoZero"/>
        <c:auto val="1"/>
        <c:lblAlgn val="ctr"/>
        <c:lblOffset val="100"/>
        <c:noMultiLvlLbl val="0"/>
      </c:catAx>
      <c:valAx>
        <c:axId val="148871360"/>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48703232"/>
        <c:crosses val="autoZero"/>
        <c:crossBetween val="between"/>
      </c:valAx>
    </c:plotArea>
    <c:legend>
      <c:legendPos val="b"/>
      <c:layout>
        <c:manualLayout>
          <c:xMode val="edge"/>
          <c:yMode val="edge"/>
          <c:x val="0.11299911523373583"/>
          <c:y val="0.88376936157628205"/>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1.13.4. Удовлетворенность качеством условий оказания услуг организациями в сфере культуры по территориям, </a:t>
            </a:r>
            <a:r>
              <a:rPr lang="ru-RU" sz="1200" b="1" i="0" u="none" strike="noStrike" baseline="0">
                <a:effectLst/>
              </a:rPr>
              <a:t>в % по территориям</a:t>
            </a:r>
            <a:endParaRPr lang="ru-RU" sz="1400">
              <a:effectLst/>
            </a:endParaRPr>
          </a:p>
        </c:rich>
      </c:tx>
      <c:layout>
        <c:manualLayout>
          <c:xMode val="edge"/>
          <c:yMode val="edge"/>
          <c:x val="0.15366151832354974"/>
          <c:y val="1.4084507042253521E-2"/>
        </c:manualLayout>
      </c:layout>
      <c:overlay val="0"/>
    </c:title>
    <c:autoTitleDeleted val="0"/>
    <c:plotArea>
      <c:layout>
        <c:manualLayout>
          <c:layoutTarget val="inner"/>
          <c:xMode val="edge"/>
          <c:yMode val="edge"/>
          <c:x val="0.22574079682347417"/>
          <c:y val="0.19604044212783261"/>
          <c:w val="0.74775364975859504"/>
          <c:h val="0.67640179660641009"/>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Тенькинский ГО</c:v>
                </c:pt>
                <c:pt idx="1">
                  <c:v>Омсукчанский ГО</c:v>
                </c:pt>
                <c:pt idx="2">
                  <c:v>Хасынский ГО</c:v>
                </c:pt>
                <c:pt idx="3">
                  <c:v>Магадан</c:v>
                </c:pt>
                <c:pt idx="4">
                  <c:v>Ольский ГО</c:v>
                </c:pt>
                <c:pt idx="5">
                  <c:v>Сусуманский ГО</c:v>
                </c:pt>
                <c:pt idx="6">
                  <c:v>Ягоднинский ГО</c:v>
                </c:pt>
                <c:pt idx="7">
                  <c:v>*Северо-Эвенский ГО</c:v>
                </c:pt>
                <c:pt idx="8">
                  <c:v>*Среднеканский ГО</c:v>
                </c:pt>
              </c:strCache>
            </c:strRef>
          </c:cat>
          <c:val>
            <c:numRef>
              <c:f>Лист1!$B$2:$B$10</c:f>
              <c:numCache>
                <c:formatCode>0.0%</c:formatCode>
                <c:ptCount val="9"/>
                <c:pt idx="0">
                  <c:v>0.72299999999999998</c:v>
                </c:pt>
                <c:pt idx="1">
                  <c:v>0.68300000000000005</c:v>
                </c:pt>
                <c:pt idx="2">
                  <c:v>0.66900000000000004</c:v>
                </c:pt>
                <c:pt idx="3">
                  <c:v>0.627</c:v>
                </c:pt>
                <c:pt idx="4">
                  <c:v>0.59399999999999997</c:v>
                </c:pt>
                <c:pt idx="5">
                  <c:v>0.52400000000000002</c:v>
                </c:pt>
                <c:pt idx="6">
                  <c:v>0.51400000000000001</c:v>
                </c:pt>
                <c:pt idx="7">
                  <c:v>0.47899999999999998</c:v>
                </c:pt>
                <c:pt idx="8">
                  <c:v>0.44900000000000001</c:v>
                </c:pt>
              </c:numCache>
            </c:numRef>
          </c:val>
          <c:extLst xmlns:c16r2="http://schemas.microsoft.com/office/drawing/2015/06/chart">
            <c:ext xmlns:c16="http://schemas.microsoft.com/office/drawing/2014/chart" uri="{C3380CC4-5D6E-409C-BE32-E72D297353CC}">
              <c16:uniqueId val="{00000000-21C5-4DFC-A5A0-A8A2B37827A1}"/>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1C5-4DFC-A5A0-A8A2B37827A1}"/>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1C5-4DFC-A5A0-A8A2B37827A1}"/>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1C5-4DFC-A5A0-A8A2B37827A1}"/>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1C5-4DFC-A5A0-A8A2B37827A1}"/>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1C5-4DFC-A5A0-A8A2B37827A1}"/>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1C5-4DFC-A5A0-A8A2B37827A1}"/>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Тенькинский ГО</c:v>
                </c:pt>
                <c:pt idx="1">
                  <c:v>Омсукчанский ГО</c:v>
                </c:pt>
                <c:pt idx="2">
                  <c:v>Хасынский ГО</c:v>
                </c:pt>
                <c:pt idx="3">
                  <c:v>Магадан</c:v>
                </c:pt>
                <c:pt idx="4">
                  <c:v>Ольский ГО</c:v>
                </c:pt>
                <c:pt idx="5">
                  <c:v>Сусуманский ГО</c:v>
                </c:pt>
                <c:pt idx="6">
                  <c:v>Ягоднинский ГО</c:v>
                </c:pt>
                <c:pt idx="7">
                  <c:v>*Северо-Эвенский ГО</c:v>
                </c:pt>
                <c:pt idx="8">
                  <c:v>*Среднеканский ГО</c:v>
                </c:pt>
              </c:strCache>
            </c:strRef>
          </c:cat>
          <c:val>
            <c:numRef>
              <c:f>Лист1!$C$2:$C$10</c:f>
              <c:numCache>
                <c:formatCode>0.0%</c:formatCode>
                <c:ptCount val="9"/>
                <c:pt idx="0">
                  <c:v>0.17899999999999999</c:v>
                </c:pt>
                <c:pt idx="1">
                  <c:v>0.23499999999999999</c:v>
                </c:pt>
                <c:pt idx="2">
                  <c:v>0.315</c:v>
                </c:pt>
                <c:pt idx="3">
                  <c:v>0.24299999999999999</c:v>
                </c:pt>
                <c:pt idx="4">
                  <c:v>0.26700000000000002</c:v>
                </c:pt>
                <c:pt idx="5">
                  <c:v>0.42699999999999999</c:v>
                </c:pt>
                <c:pt idx="6">
                  <c:v>0.41299999999999998</c:v>
                </c:pt>
                <c:pt idx="7">
                  <c:v>0.52100000000000002</c:v>
                </c:pt>
                <c:pt idx="8">
                  <c:v>0.42899999999999999</c:v>
                </c:pt>
              </c:numCache>
            </c:numRef>
          </c:val>
          <c:extLst xmlns:c16r2="http://schemas.microsoft.com/office/drawing/2015/06/chart">
            <c:ext xmlns:c16="http://schemas.microsoft.com/office/drawing/2014/chart" uri="{C3380CC4-5D6E-409C-BE32-E72D297353CC}">
              <c16:uniqueId val="{00000007-21C5-4DFC-A5A0-A8A2B37827A1}"/>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Лист1!$A$2:$A$10</c:f>
              <c:strCache>
                <c:ptCount val="9"/>
                <c:pt idx="0">
                  <c:v>Тенькинский ГО</c:v>
                </c:pt>
                <c:pt idx="1">
                  <c:v>Омсукчанский ГО</c:v>
                </c:pt>
                <c:pt idx="2">
                  <c:v>Хасынский ГО</c:v>
                </c:pt>
                <c:pt idx="3">
                  <c:v>Магадан</c:v>
                </c:pt>
                <c:pt idx="4">
                  <c:v>Ольский ГО</c:v>
                </c:pt>
                <c:pt idx="5">
                  <c:v>Сусуманский ГО</c:v>
                </c:pt>
                <c:pt idx="6">
                  <c:v>Ягоднинский ГО</c:v>
                </c:pt>
                <c:pt idx="7">
                  <c:v>*Северо-Эвенский ГО</c:v>
                </c:pt>
                <c:pt idx="8">
                  <c:v>*Среднеканский ГО</c:v>
                </c:pt>
              </c:strCache>
            </c:strRef>
          </c:cat>
          <c:val>
            <c:numRef>
              <c:f>Лист1!$D$2:$D$10</c:f>
              <c:numCache>
                <c:formatCode>0.0%</c:formatCode>
                <c:ptCount val="9"/>
                <c:pt idx="0">
                  <c:v>9.7000000000000003E-2</c:v>
                </c:pt>
                <c:pt idx="1">
                  <c:v>8.2000000000000003E-2</c:v>
                </c:pt>
                <c:pt idx="2">
                  <c:v>1.6E-2</c:v>
                </c:pt>
                <c:pt idx="3">
                  <c:v>0.13</c:v>
                </c:pt>
                <c:pt idx="4">
                  <c:v>0.13900000000000001</c:v>
                </c:pt>
                <c:pt idx="5">
                  <c:v>4.9000000000000002E-2</c:v>
                </c:pt>
                <c:pt idx="6">
                  <c:v>7.2999999999999995E-2</c:v>
                </c:pt>
                <c:pt idx="7">
                  <c:v>0</c:v>
                </c:pt>
                <c:pt idx="8">
                  <c:v>0.122</c:v>
                </c:pt>
              </c:numCache>
            </c:numRef>
          </c:val>
          <c:extLst xmlns:c16r2="http://schemas.microsoft.com/office/drawing/2015/06/chart">
            <c:ext xmlns:c16="http://schemas.microsoft.com/office/drawing/2014/chart" uri="{C3380CC4-5D6E-409C-BE32-E72D297353CC}">
              <c16:uniqueId val="{00000008-21C5-4DFC-A5A0-A8A2B37827A1}"/>
            </c:ext>
          </c:extLst>
        </c:ser>
        <c:dLbls>
          <c:showLegendKey val="0"/>
          <c:showVal val="1"/>
          <c:showCatName val="0"/>
          <c:showSerName val="0"/>
          <c:showPercent val="0"/>
          <c:showBubbleSize val="0"/>
        </c:dLbls>
        <c:gapWidth val="75"/>
        <c:overlap val="100"/>
        <c:axId val="148704768"/>
        <c:axId val="148870784"/>
      </c:barChart>
      <c:catAx>
        <c:axId val="148704768"/>
        <c:scaling>
          <c:orientation val="maxMin"/>
        </c:scaling>
        <c:delete val="0"/>
        <c:axPos val="l"/>
        <c:numFmt formatCode="General" sourceLinked="0"/>
        <c:majorTickMark val="none"/>
        <c:minorTickMark val="none"/>
        <c:tickLblPos val="nextTo"/>
        <c:txPr>
          <a:bodyPr/>
          <a:lstStyle/>
          <a:p>
            <a:pPr>
              <a:defRPr sz="1100"/>
            </a:pPr>
            <a:endParaRPr lang="ru-RU"/>
          </a:p>
        </c:txPr>
        <c:crossAx val="148870784"/>
        <c:crosses val="autoZero"/>
        <c:auto val="1"/>
        <c:lblAlgn val="ctr"/>
        <c:lblOffset val="100"/>
        <c:noMultiLvlLbl val="0"/>
      </c:catAx>
      <c:valAx>
        <c:axId val="148870784"/>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48704768"/>
        <c:crosses val="autoZero"/>
        <c:crossBetween val="between"/>
      </c:valAx>
    </c:plotArea>
    <c:legend>
      <c:legendPos val="b"/>
      <c:layout>
        <c:manualLayout>
          <c:xMode val="edge"/>
          <c:yMode val="edge"/>
          <c:x val="0.11299911523373583"/>
          <c:y val="0.88376936157628205"/>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1.14.1. </a:t>
            </a:r>
            <a:r>
              <a:rPr lang="ru-RU" sz="1500" b="1" i="0" u="none" strike="noStrike" baseline="0">
                <a:effectLst/>
              </a:rPr>
              <a:t>Удовлетворены ли Вы деятельностью органов местного самоуправления Вашего муниципального образования в части качества условий оказания услуг организациями в сфере социального обслуживания?</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200" b="1" i="0" baseline="0">
                <a:effectLst/>
              </a:rPr>
              <a:t>в % от всех опрошенных</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endParaRPr lang="ru-RU" sz="15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8167207276732059"/>
          <c:y val="0.35006030237955787"/>
          <c:w val="0.44548070082357621"/>
          <c:h val="0.60103078024337864"/>
        </c:manualLayout>
      </c:layout>
      <c:pieChart>
        <c:varyColors val="1"/>
        <c:ser>
          <c:idx val="0"/>
          <c:order val="0"/>
          <c:tx>
            <c:strRef>
              <c:f>Лист1!$B$1</c:f>
              <c:strCache>
                <c:ptCount val="1"/>
                <c:pt idx="0">
                  <c:v>Процент</c:v>
                </c:pt>
              </c:strCache>
            </c:strRef>
          </c:tx>
          <c:explosion val="3"/>
          <c:dPt>
            <c:idx val="0"/>
            <c:bubble3D val="0"/>
            <c:spPr>
              <a:solidFill>
                <a:srgbClr val="00B050"/>
              </a:solidFill>
            </c:spPr>
            <c:extLst xmlns:c16r2="http://schemas.microsoft.com/office/drawing/2015/06/chart">
              <c:ext xmlns:c16="http://schemas.microsoft.com/office/drawing/2014/chart" uri="{C3380CC4-5D6E-409C-BE32-E72D297353CC}">
                <c16:uniqueId val="{00000001-B9AE-4F29-A667-C382FF1A941F}"/>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B9AE-4F29-A667-C382FF1A941F}"/>
              </c:ext>
            </c:extLst>
          </c:dPt>
          <c:dPt>
            <c:idx val="2"/>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5-B9AE-4F29-A667-C382FF1A941F}"/>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B9AE-4F29-A667-C382FF1A941F}"/>
              </c:ext>
            </c:extLst>
          </c:dPt>
          <c:dLbls>
            <c:dLbl>
              <c:idx val="0"/>
              <c:layout>
                <c:manualLayout>
                  <c:x val="-1.2340057799053851E-2"/>
                  <c:y val="-1.097425895157611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9AE-4F29-A667-C382FF1A941F}"/>
                </c:ext>
              </c:extLst>
            </c:dLbl>
            <c:dLbl>
              <c:idx val="1"/>
              <c:layout>
                <c:manualLayout>
                  <c:x val="1.5596580289638375E-2"/>
                  <c:y val="3.892275360617700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9AE-4F29-A667-C382FF1A941F}"/>
                </c:ext>
              </c:extLst>
            </c:dLbl>
            <c:dLbl>
              <c:idx val="2"/>
              <c:layout>
                <c:manualLayout>
                  <c:x val="7.2774716330443384E-2"/>
                  <c:y val="-4.492546457014498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9AE-4F29-A667-C382FF1A941F}"/>
                </c:ext>
              </c:extLst>
            </c:dLbl>
            <c:dLbl>
              <c:idx val="3"/>
              <c:layout>
                <c:manualLayout>
                  <c:x val="1.3804881828848219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9AE-4F29-A667-C382FF1A941F}"/>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9AE-4F29-A667-C382FF1A941F}"/>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9AE-4F29-A667-C382FF1A941F}"/>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0.52200000000000002</c:v>
                </c:pt>
                <c:pt idx="1">
                  <c:v>0.37</c:v>
                </c:pt>
                <c:pt idx="2">
                  <c:v>0.108</c:v>
                </c:pt>
              </c:numCache>
            </c:numRef>
          </c:val>
          <c:extLst xmlns:c16r2="http://schemas.microsoft.com/office/drawing/2015/06/chart">
            <c:ext xmlns:c16="http://schemas.microsoft.com/office/drawing/2014/chart" uri="{C3380CC4-5D6E-409C-BE32-E72D297353CC}">
              <c16:uniqueId val="{0000000A-B9AE-4F29-A667-C382FF1A941F}"/>
            </c:ext>
          </c:extLst>
        </c:ser>
        <c:dLbls>
          <c:showLegendKey val="0"/>
          <c:showVal val="0"/>
          <c:showCatName val="0"/>
          <c:showSerName val="0"/>
          <c:showPercent val="0"/>
          <c:showBubbleSize val="0"/>
          <c:showLeaderLines val="1"/>
        </c:dLbls>
        <c:firstSliceAng val="168"/>
      </c:pieChart>
    </c:plotArea>
    <c:plotVisOnly val="1"/>
    <c:dispBlanksAs val="zero"/>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1.14.2. Удовлетворенность качеством условий оказания услуг организациями в сфере социального обслуживания  по социально-демографическим характеристикам, </a:t>
            </a:r>
            <a:r>
              <a:rPr lang="ru-RU" sz="1200" b="1" i="0" baseline="0">
                <a:effectLst/>
              </a:rPr>
              <a:t>в % по группам</a:t>
            </a:r>
            <a:endParaRPr lang="ru-RU" sz="1400">
              <a:effectLst/>
            </a:endParaRPr>
          </a:p>
        </c:rich>
      </c:tx>
      <c:layout>
        <c:manualLayout>
          <c:xMode val="edge"/>
          <c:yMode val="edge"/>
          <c:x val="0.15067205875817599"/>
          <c:y val="0"/>
        </c:manualLayout>
      </c:layout>
      <c:overlay val="0"/>
    </c:title>
    <c:autoTitleDeleted val="0"/>
    <c:plotArea>
      <c:layout>
        <c:manualLayout>
          <c:layoutTarget val="inner"/>
          <c:xMode val="edge"/>
          <c:yMode val="edge"/>
          <c:x val="0.2581827143336175"/>
          <c:y val="0.35217268944043589"/>
          <c:w val="0.74775364975859504"/>
          <c:h val="0.63449088350648197"/>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Лист1!$B$2:$B$6</c:f>
              <c:numCache>
                <c:formatCode>0.0%</c:formatCode>
                <c:ptCount val="5"/>
                <c:pt idx="0">
                  <c:v>0.44700000000000001</c:v>
                </c:pt>
                <c:pt idx="1">
                  <c:v>0.59</c:v>
                </c:pt>
                <c:pt idx="3">
                  <c:v>0.51900000000000002</c:v>
                </c:pt>
                <c:pt idx="4">
                  <c:v>0.52600000000000002</c:v>
                </c:pt>
              </c:numCache>
            </c:numRef>
          </c:val>
          <c:extLst xmlns:c16r2="http://schemas.microsoft.com/office/drawing/2015/06/chart">
            <c:ext xmlns:c16="http://schemas.microsoft.com/office/drawing/2014/chart" uri="{C3380CC4-5D6E-409C-BE32-E72D297353CC}">
              <c16:uniqueId val="{00000000-473D-4C04-B57C-5B75852FEEE7}"/>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73D-4C04-B57C-5B75852FEEE7}"/>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73D-4C04-B57C-5B75852FEEE7}"/>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3D-4C04-B57C-5B75852FEEE7}"/>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73D-4C04-B57C-5B75852FEEE7}"/>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73D-4C04-B57C-5B75852FEEE7}"/>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73D-4C04-B57C-5B75852FEEE7}"/>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Лист1!$C$2:$C$6</c:f>
              <c:numCache>
                <c:formatCode>0.0%</c:formatCode>
                <c:ptCount val="5"/>
                <c:pt idx="0">
                  <c:v>0.438</c:v>
                </c:pt>
                <c:pt idx="1">
                  <c:v>0.309</c:v>
                </c:pt>
                <c:pt idx="3">
                  <c:v>0.41599999999999998</c:v>
                </c:pt>
                <c:pt idx="4">
                  <c:v>0.32400000000000001</c:v>
                </c:pt>
              </c:numCache>
            </c:numRef>
          </c:val>
          <c:extLst xmlns:c16r2="http://schemas.microsoft.com/office/drawing/2015/06/chart">
            <c:ext xmlns:c16="http://schemas.microsoft.com/office/drawing/2014/chart" uri="{C3380CC4-5D6E-409C-BE32-E72D297353CC}">
              <c16:uniqueId val="{00000007-473D-4C04-B57C-5B75852FEEE7}"/>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Лист1!$D$2:$D$6</c:f>
              <c:numCache>
                <c:formatCode>0.0%</c:formatCode>
                <c:ptCount val="5"/>
                <c:pt idx="0">
                  <c:v>0.115</c:v>
                </c:pt>
                <c:pt idx="1">
                  <c:v>0.10199999999999999</c:v>
                </c:pt>
                <c:pt idx="3">
                  <c:v>6.5000000000000002E-2</c:v>
                </c:pt>
                <c:pt idx="4">
                  <c:v>0.151</c:v>
                </c:pt>
              </c:numCache>
            </c:numRef>
          </c:val>
          <c:extLst xmlns:c16r2="http://schemas.microsoft.com/office/drawing/2015/06/chart">
            <c:ext xmlns:c16="http://schemas.microsoft.com/office/drawing/2014/chart" uri="{C3380CC4-5D6E-409C-BE32-E72D297353CC}">
              <c16:uniqueId val="{00000008-473D-4C04-B57C-5B75852FEEE7}"/>
            </c:ext>
          </c:extLst>
        </c:ser>
        <c:dLbls>
          <c:showLegendKey val="0"/>
          <c:showVal val="1"/>
          <c:showCatName val="0"/>
          <c:showSerName val="0"/>
          <c:showPercent val="0"/>
          <c:showBubbleSize val="0"/>
        </c:dLbls>
        <c:gapWidth val="75"/>
        <c:overlap val="100"/>
        <c:axId val="149841408"/>
        <c:axId val="149799488"/>
      </c:barChart>
      <c:catAx>
        <c:axId val="149841408"/>
        <c:scaling>
          <c:orientation val="maxMin"/>
        </c:scaling>
        <c:delete val="0"/>
        <c:axPos val="l"/>
        <c:numFmt formatCode="General" sourceLinked="0"/>
        <c:majorTickMark val="none"/>
        <c:minorTickMark val="none"/>
        <c:tickLblPos val="nextTo"/>
        <c:txPr>
          <a:bodyPr/>
          <a:lstStyle/>
          <a:p>
            <a:pPr>
              <a:defRPr sz="1100"/>
            </a:pPr>
            <a:endParaRPr lang="ru-RU"/>
          </a:p>
        </c:txPr>
        <c:crossAx val="149799488"/>
        <c:crosses val="autoZero"/>
        <c:auto val="1"/>
        <c:lblAlgn val="ctr"/>
        <c:lblOffset val="100"/>
        <c:noMultiLvlLbl val="0"/>
      </c:catAx>
      <c:valAx>
        <c:axId val="149799488"/>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49841408"/>
        <c:crosses val="autoZero"/>
        <c:crossBetween val="between"/>
      </c:valAx>
    </c:plotArea>
    <c:legend>
      <c:legendPos val="b"/>
      <c:layout>
        <c:manualLayout>
          <c:xMode val="edge"/>
          <c:yMode val="edge"/>
          <c:x val="0"/>
          <c:y val="0.61831679672327944"/>
          <c:w val="1"/>
          <c:h val="8.4069269249000211E-2"/>
        </c:manualLayout>
      </c:layout>
      <c:overlay val="0"/>
      <c:spPr>
        <a:solidFill>
          <a:sysClr val="window" lastClr="FFFFFF"/>
        </a:solidFill>
      </c:spPr>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1.2.1. </a:t>
            </a:r>
            <a:r>
              <a:rPr lang="ru-RU" sz="1500" b="1" i="0" u="none" strike="noStrike" baseline="0"/>
              <a:t>Удовлетворены ли Вы деятельностью органов местного самоуправления Вашего муниципального образования в сфере дошкольного образования?</a:t>
            </a:r>
            <a:endParaRPr lang="ru-RU" sz="1500" b="1" i="0" baseline="0" dirty="0">
              <a:solidFill>
                <a:srgbClr val="8494A6"/>
              </a:solidFill>
            </a:endParaRPr>
          </a:p>
        </c:rich>
      </c:tx>
      <c:layout>
        <c:manualLayout>
          <c:xMode val="edge"/>
          <c:yMode val="edge"/>
          <c:x val="0.13391357473883911"/>
          <c:y val="2.940084546793769E-3"/>
        </c:manualLayout>
      </c:layout>
      <c:overlay val="0"/>
    </c:title>
    <c:autoTitleDeleted val="0"/>
    <c:plotArea>
      <c:layout>
        <c:manualLayout>
          <c:layoutTarget val="inner"/>
          <c:xMode val="edge"/>
          <c:yMode val="edge"/>
          <c:x val="0.31025808603939831"/>
          <c:y val="0.23281581511443067"/>
          <c:w val="0.44038972157576844"/>
          <c:h val="0.70726632609192297"/>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9E72-4F84-85B8-481003BF7813}"/>
              </c:ext>
            </c:extLst>
          </c:dPt>
          <c:dPt>
            <c:idx val="1"/>
            <c:bubble3D val="0"/>
            <c:spPr>
              <a:solidFill>
                <a:srgbClr val="C0504D"/>
              </a:solidFill>
            </c:spPr>
            <c:extLst xmlns:c16r2="http://schemas.microsoft.com/office/drawing/2015/06/chart">
              <c:ext xmlns:c16="http://schemas.microsoft.com/office/drawing/2014/chart" uri="{C3380CC4-5D6E-409C-BE32-E72D297353CC}">
                <c16:uniqueId val="{00000003-9E72-4F84-85B8-481003BF7813}"/>
              </c:ext>
            </c:extLst>
          </c:dPt>
          <c:dPt>
            <c:idx val="2"/>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9E72-4F84-85B8-481003BF7813}"/>
              </c:ext>
            </c:extLst>
          </c:dPt>
          <c:dLbls>
            <c:dLbl>
              <c:idx val="0"/>
              <c:layout>
                <c:manualLayout>
                  <c:x val="-7.1553942434071718E-2"/>
                  <c:y val="-3.720466840400496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E72-4F84-85B8-481003BF7813}"/>
                </c:ext>
              </c:extLst>
            </c:dLbl>
            <c:dLbl>
              <c:idx val="1"/>
              <c:layout>
                <c:manualLayout>
                  <c:x val="0.21413126575104621"/>
                  <c:y val="0.1326342672172312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E72-4F84-85B8-481003BF7813}"/>
                </c:ext>
              </c:extLst>
            </c:dLbl>
            <c:dLbl>
              <c:idx val="2"/>
              <c:layout>
                <c:manualLayout>
                  <c:x val="1.1518973604562856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E72-4F84-85B8-481003BF7813}"/>
                </c:ext>
              </c:extLst>
            </c:dLbl>
            <c:dLbl>
              <c:idx val="3"/>
              <c:layout>
                <c:manualLayout>
                  <c:x val="1.3804881828848248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72-4F84-85B8-481003BF7813}"/>
                </c:ext>
              </c:extLst>
            </c:dLbl>
            <c:dLbl>
              <c:idx val="4"/>
              <c:layout>
                <c:manualLayout>
                  <c:x val="-1.0275653377087331E-2"/>
                  <c:y val="-1.938595167873275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72-4F84-85B8-481003BF7813}"/>
                </c:ext>
              </c:extLst>
            </c:dLbl>
            <c:dLbl>
              <c:idx val="5"/>
              <c:layout>
                <c:manualLayout>
                  <c:x val="-2.9957163398008333E-2"/>
                  <c:y val="3.821224459262487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72-4F84-85B8-481003BF7813}"/>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0.00%</c:formatCode>
                <c:ptCount val="3"/>
                <c:pt idx="0">
                  <c:v>0.49700000000000027</c:v>
                </c:pt>
                <c:pt idx="1">
                  <c:v>0.28000000000000008</c:v>
                </c:pt>
                <c:pt idx="2">
                  <c:v>0.223</c:v>
                </c:pt>
              </c:numCache>
            </c:numRef>
          </c:val>
          <c:extLst xmlns:c16r2="http://schemas.microsoft.com/office/drawing/2015/06/chart">
            <c:ext xmlns:c16="http://schemas.microsoft.com/office/drawing/2014/chart" uri="{C3380CC4-5D6E-409C-BE32-E72D297353CC}">
              <c16:uniqueId val="{00000009-9E72-4F84-85B8-481003BF7813}"/>
            </c:ext>
          </c:extLst>
        </c:ser>
        <c:dLbls>
          <c:showLegendKey val="0"/>
          <c:showVal val="0"/>
          <c:showCatName val="0"/>
          <c:showSerName val="0"/>
          <c:showPercent val="0"/>
          <c:showBubbleSize val="0"/>
          <c:showLeaderLines val="0"/>
        </c:dLbls>
        <c:firstSliceAng val="123"/>
      </c:pieChart>
    </c:plotArea>
    <c:plotVisOnly val="1"/>
    <c:dispBlanksAs val="zero"/>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1.14.3. Динамика удовлетворенности качеством условий оказания услуг организациями в сфере социального обслуживания</a:t>
            </a:r>
            <a:r>
              <a:rPr lang="ru-RU" sz="1500" b="1" i="0" u="none" strike="noStrike" baseline="0">
                <a:effectLst/>
              </a:rPr>
              <a:t>, </a:t>
            </a:r>
          </a:p>
          <a:p>
            <a:pPr algn="ctr">
              <a:defRPr sz="1500">
                <a:solidFill>
                  <a:srgbClr val="8494A6"/>
                </a:solidFill>
              </a:defRPr>
            </a:pPr>
            <a:r>
              <a:rPr lang="ru-RU" sz="1200" b="1" i="0" u="none" strike="noStrike" baseline="0">
                <a:effectLst/>
              </a:rPr>
              <a:t>в % от всех опрошенных</a:t>
            </a:r>
            <a:endParaRPr lang="ru-RU" sz="1400">
              <a:effectLst/>
            </a:endParaRPr>
          </a:p>
        </c:rich>
      </c:tx>
      <c:layout>
        <c:manualLayout>
          <c:xMode val="edge"/>
          <c:yMode val="edge"/>
          <c:x val="0.14134751114037888"/>
          <c:y val="0"/>
        </c:manualLayout>
      </c:layout>
      <c:overlay val="0"/>
    </c:title>
    <c:autoTitleDeleted val="0"/>
    <c:plotArea>
      <c:layout>
        <c:manualLayout>
          <c:layoutTarget val="inner"/>
          <c:xMode val="edge"/>
          <c:yMode val="edge"/>
          <c:x val="0.13743353142940251"/>
          <c:y val="0.41838071767746582"/>
          <c:w val="0.74775364975859504"/>
          <c:h val="0.42589284788993381"/>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Лист1!$A$2:$A$3</c:f>
              <c:numCache>
                <c:formatCode>0</c:formatCode>
                <c:ptCount val="2"/>
                <c:pt idx="0">
                  <c:v>2020</c:v>
                </c:pt>
                <c:pt idx="1">
                  <c:v>2021</c:v>
                </c:pt>
              </c:numCache>
            </c:numRef>
          </c:cat>
          <c:val>
            <c:numRef>
              <c:f>Лист1!$B$2:$B$3</c:f>
              <c:numCache>
                <c:formatCode>0.0%</c:formatCode>
                <c:ptCount val="2"/>
                <c:pt idx="0">
                  <c:v>0.46</c:v>
                </c:pt>
                <c:pt idx="1">
                  <c:v>0.52200000000000002</c:v>
                </c:pt>
              </c:numCache>
            </c:numRef>
          </c:val>
          <c:extLst xmlns:c16r2="http://schemas.microsoft.com/office/drawing/2015/06/chart">
            <c:ext xmlns:c16="http://schemas.microsoft.com/office/drawing/2014/chart" uri="{C3380CC4-5D6E-409C-BE32-E72D297353CC}">
              <c16:uniqueId val="{00000000-5232-439E-857B-96FC4AB8E764}"/>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232-439E-857B-96FC4AB8E764}"/>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232-439E-857B-96FC4AB8E764}"/>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32-439E-857B-96FC4AB8E764}"/>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32-439E-857B-96FC4AB8E764}"/>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32-439E-857B-96FC4AB8E764}"/>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232-439E-857B-96FC4AB8E764}"/>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0</c:formatCode>
                <c:ptCount val="2"/>
                <c:pt idx="0">
                  <c:v>2020</c:v>
                </c:pt>
                <c:pt idx="1">
                  <c:v>2021</c:v>
                </c:pt>
              </c:numCache>
            </c:numRef>
          </c:cat>
          <c:val>
            <c:numRef>
              <c:f>Лист1!$C$2:$C$3</c:f>
              <c:numCache>
                <c:formatCode>0.0%</c:formatCode>
                <c:ptCount val="2"/>
                <c:pt idx="0">
                  <c:v>0.54</c:v>
                </c:pt>
                <c:pt idx="1">
                  <c:v>0.37</c:v>
                </c:pt>
              </c:numCache>
            </c:numRef>
          </c:val>
          <c:extLst xmlns:c16r2="http://schemas.microsoft.com/office/drawing/2015/06/chart">
            <c:ext xmlns:c16="http://schemas.microsoft.com/office/drawing/2014/chart" uri="{C3380CC4-5D6E-409C-BE32-E72D297353CC}">
              <c16:uniqueId val="{00000007-5232-439E-857B-96FC4AB8E764}"/>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Лист1!$A$2:$A$3</c:f>
              <c:numCache>
                <c:formatCode>0</c:formatCode>
                <c:ptCount val="2"/>
                <c:pt idx="0">
                  <c:v>2020</c:v>
                </c:pt>
                <c:pt idx="1">
                  <c:v>2021</c:v>
                </c:pt>
              </c:numCache>
            </c:numRef>
          </c:cat>
          <c:val>
            <c:numRef>
              <c:f>Лист1!$D$2:$D$3</c:f>
              <c:numCache>
                <c:formatCode>0.0%</c:formatCode>
                <c:ptCount val="2"/>
                <c:pt idx="1">
                  <c:v>0.108</c:v>
                </c:pt>
              </c:numCache>
            </c:numRef>
          </c:val>
          <c:extLst xmlns:c16r2="http://schemas.microsoft.com/office/drawing/2015/06/chart">
            <c:ext xmlns:c16="http://schemas.microsoft.com/office/drawing/2014/chart" uri="{C3380CC4-5D6E-409C-BE32-E72D297353CC}">
              <c16:uniqueId val="{00000008-5232-439E-857B-96FC4AB8E764}"/>
            </c:ext>
          </c:extLst>
        </c:ser>
        <c:dLbls>
          <c:showLegendKey val="0"/>
          <c:showVal val="1"/>
          <c:showCatName val="0"/>
          <c:showSerName val="0"/>
          <c:showPercent val="0"/>
          <c:showBubbleSize val="0"/>
        </c:dLbls>
        <c:gapWidth val="75"/>
        <c:overlap val="100"/>
        <c:axId val="149842944"/>
        <c:axId val="149801216"/>
      </c:barChart>
      <c:catAx>
        <c:axId val="149842944"/>
        <c:scaling>
          <c:orientation val="maxMin"/>
        </c:scaling>
        <c:delete val="0"/>
        <c:axPos val="l"/>
        <c:numFmt formatCode="General" sourceLinked="0"/>
        <c:majorTickMark val="none"/>
        <c:minorTickMark val="none"/>
        <c:tickLblPos val="nextTo"/>
        <c:txPr>
          <a:bodyPr/>
          <a:lstStyle/>
          <a:p>
            <a:pPr>
              <a:defRPr sz="1100"/>
            </a:pPr>
            <a:endParaRPr lang="ru-RU"/>
          </a:p>
        </c:txPr>
        <c:crossAx val="149801216"/>
        <c:crosses val="autoZero"/>
        <c:auto val="1"/>
        <c:lblAlgn val="ctr"/>
        <c:lblOffset val="100"/>
        <c:noMultiLvlLbl val="0"/>
      </c:catAx>
      <c:valAx>
        <c:axId val="149801216"/>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49842944"/>
        <c:crosses val="autoZero"/>
        <c:crossBetween val="between"/>
      </c:valAx>
    </c:plotArea>
    <c:legend>
      <c:legendPos val="b"/>
      <c:layout>
        <c:manualLayout>
          <c:xMode val="edge"/>
          <c:yMode val="edge"/>
          <c:x val="0.11299911523373583"/>
          <c:y val="0.88376936157628205"/>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1.14.4. Удовлетворенность качеством условий оказания услуг организациями в сфере социального обслуживания по территориям, </a:t>
            </a:r>
            <a:r>
              <a:rPr lang="ru-RU" sz="1200" b="1" i="0" u="none" strike="noStrike" baseline="0">
                <a:effectLst/>
              </a:rPr>
              <a:t>в % по территориям</a:t>
            </a:r>
            <a:endParaRPr lang="ru-RU" sz="1400">
              <a:effectLst/>
            </a:endParaRPr>
          </a:p>
        </c:rich>
      </c:tx>
      <c:layout>
        <c:manualLayout>
          <c:xMode val="edge"/>
          <c:yMode val="edge"/>
          <c:x val="0.15366151832354974"/>
          <c:y val="1.4084507042253521E-2"/>
        </c:manualLayout>
      </c:layout>
      <c:overlay val="0"/>
    </c:title>
    <c:autoTitleDeleted val="0"/>
    <c:plotArea>
      <c:layout>
        <c:manualLayout>
          <c:layoutTarget val="inner"/>
          <c:xMode val="edge"/>
          <c:yMode val="edge"/>
          <c:x val="0.22574079682347417"/>
          <c:y val="0.19604044212783261"/>
          <c:w val="0.74775364975859504"/>
          <c:h val="0.67640179660641009"/>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Омсукчанский ГО</c:v>
                </c:pt>
                <c:pt idx="1">
                  <c:v>Хасынский ГО</c:v>
                </c:pt>
                <c:pt idx="2">
                  <c:v>Тенькинский ГО</c:v>
                </c:pt>
                <c:pt idx="3">
                  <c:v>Магадан</c:v>
                </c:pt>
                <c:pt idx="4">
                  <c:v>Сусуманский ГО</c:v>
                </c:pt>
                <c:pt idx="5">
                  <c:v>Ягоднинский ГО</c:v>
                </c:pt>
                <c:pt idx="6">
                  <c:v>*Среднеканский ГО</c:v>
                </c:pt>
                <c:pt idx="7">
                  <c:v>Ольский ГО</c:v>
                </c:pt>
                <c:pt idx="8">
                  <c:v>*Северо-Эвенский ГО</c:v>
                </c:pt>
              </c:strCache>
            </c:strRef>
          </c:cat>
          <c:val>
            <c:numRef>
              <c:f>Лист1!$B$2:$B$10</c:f>
              <c:numCache>
                <c:formatCode>0.0%</c:formatCode>
                <c:ptCount val="9"/>
                <c:pt idx="0">
                  <c:v>0.63500000000000001</c:v>
                </c:pt>
                <c:pt idx="1">
                  <c:v>0.59899999999999998</c:v>
                </c:pt>
                <c:pt idx="2">
                  <c:v>0.57499999999999996</c:v>
                </c:pt>
                <c:pt idx="3">
                  <c:v>0.52400000000000002</c:v>
                </c:pt>
                <c:pt idx="4">
                  <c:v>0.499</c:v>
                </c:pt>
                <c:pt idx="5">
                  <c:v>0.46800000000000003</c:v>
                </c:pt>
                <c:pt idx="6">
                  <c:v>0.46700000000000003</c:v>
                </c:pt>
                <c:pt idx="7">
                  <c:v>0.46300000000000002</c:v>
                </c:pt>
                <c:pt idx="8">
                  <c:v>0.44700000000000001</c:v>
                </c:pt>
              </c:numCache>
            </c:numRef>
          </c:val>
          <c:extLst xmlns:c16r2="http://schemas.microsoft.com/office/drawing/2015/06/chart">
            <c:ext xmlns:c16="http://schemas.microsoft.com/office/drawing/2014/chart" uri="{C3380CC4-5D6E-409C-BE32-E72D297353CC}">
              <c16:uniqueId val="{00000000-A62E-43AC-8317-E196153F279D}"/>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62E-43AC-8317-E196153F279D}"/>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62E-43AC-8317-E196153F279D}"/>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62E-43AC-8317-E196153F279D}"/>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62E-43AC-8317-E196153F279D}"/>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62E-43AC-8317-E196153F279D}"/>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62E-43AC-8317-E196153F279D}"/>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Омсукчанский ГО</c:v>
                </c:pt>
                <c:pt idx="1">
                  <c:v>Хасынский ГО</c:v>
                </c:pt>
                <c:pt idx="2">
                  <c:v>Тенькинский ГО</c:v>
                </c:pt>
                <c:pt idx="3">
                  <c:v>Магадан</c:v>
                </c:pt>
                <c:pt idx="4">
                  <c:v>Сусуманский ГО</c:v>
                </c:pt>
                <c:pt idx="5">
                  <c:v>Ягоднинский ГО</c:v>
                </c:pt>
                <c:pt idx="6">
                  <c:v>*Среднеканский ГО</c:v>
                </c:pt>
                <c:pt idx="7">
                  <c:v>Ольский ГО</c:v>
                </c:pt>
                <c:pt idx="8">
                  <c:v>*Северо-Эвенский ГО</c:v>
                </c:pt>
              </c:strCache>
            </c:strRef>
          </c:cat>
          <c:val>
            <c:numRef>
              <c:f>Лист1!$C$2:$C$10</c:f>
              <c:numCache>
                <c:formatCode>0.0%</c:formatCode>
                <c:ptCount val="9"/>
                <c:pt idx="0">
                  <c:v>0.252</c:v>
                </c:pt>
                <c:pt idx="1">
                  <c:v>0.33400000000000002</c:v>
                </c:pt>
                <c:pt idx="2">
                  <c:v>0.35099999999999998</c:v>
                </c:pt>
                <c:pt idx="3">
                  <c:v>0.35799999999999998</c:v>
                </c:pt>
                <c:pt idx="4">
                  <c:v>0.435</c:v>
                </c:pt>
                <c:pt idx="5">
                  <c:v>0.434</c:v>
                </c:pt>
                <c:pt idx="6">
                  <c:v>0.318</c:v>
                </c:pt>
                <c:pt idx="7">
                  <c:v>0.45200000000000001</c:v>
                </c:pt>
                <c:pt idx="8">
                  <c:v>0.46300000000000002</c:v>
                </c:pt>
              </c:numCache>
            </c:numRef>
          </c:val>
          <c:extLst xmlns:c16r2="http://schemas.microsoft.com/office/drawing/2015/06/chart">
            <c:ext xmlns:c16="http://schemas.microsoft.com/office/drawing/2014/chart" uri="{C3380CC4-5D6E-409C-BE32-E72D297353CC}">
              <c16:uniqueId val="{00000007-A62E-43AC-8317-E196153F279D}"/>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Лист1!$A$2:$A$10</c:f>
              <c:strCache>
                <c:ptCount val="9"/>
                <c:pt idx="0">
                  <c:v>Омсукчанский ГО</c:v>
                </c:pt>
                <c:pt idx="1">
                  <c:v>Хасынский ГО</c:v>
                </c:pt>
                <c:pt idx="2">
                  <c:v>Тенькинский ГО</c:v>
                </c:pt>
                <c:pt idx="3">
                  <c:v>Магадан</c:v>
                </c:pt>
                <c:pt idx="4">
                  <c:v>Сусуманский ГО</c:v>
                </c:pt>
                <c:pt idx="5">
                  <c:v>Ягоднинский ГО</c:v>
                </c:pt>
                <c:pt idx="6">
                  <c:v>*Среднеканский ГО</c:v>
                </c:pt>
                <c:pt idx="7">
                  <c:v>Ольский ГО</c:v>
                </c:pt>
                <c:pt idx="8">
                  <c:v>*Северо-Эвенский ГО</c:v>
                </c:pt>
              </c:strCache>
            </c:strRef>
          </c:cat>
          <c:val>
            <c:numRef>
              <c:f>Лист1!$D$2:$D$10</c:f>
              <c:numCache>
                <c:formatCode>0.0%</c:formatCode>
                <c:ptCount val="9"/>
                <c:pt idx="0">
                  <c:v>0.113</c:v>
                </c:pt>
                <c:pt idx="1">
                  <c:v>6.6000000000000003E-2</c:v>
                </c:pt>
                <c:pt idx="2">
                  <c:v>7.3999999999999996E-2</c:v>
                </c:pt>
                <c:pt idx="3">
                  <c:v>0.11799999999999999</c:v>
                </c:pt>
                <c:pt idx="4">
                  <c:v>6.6000000000000003E-2</c:v>
                </c:pt>
                <c:pt idx="5">
                  <c:v>9.8000000000000004E-2</c:v>
                </c:pt>
                <c:pt idx="6">
                  <c:v>0.215</c:v>
                </c:pt>
                <c:pt idx="7">
                  <c:v>8.5000000000000006E-2</c:v>
                </c:pt>
                <c:pt idx="8">
                  <c:v>0.09</c:v>
                </c:pt>
              </c:numCache>
            </c:numRef>
          </c:val>
          <c:extLst xmlns:c16r2="http://schemas.microsoft.com/office/drawing/2015/06/chart">
            <c:ext xmlns:c16="http://schemas.microsoft.com/office/drawing/2014/chart" uri="{C3380CC4-5D6E-409C-BE32-E72D297353CC}">
              <c16:uniqueId val="{00000008-A62E-43AC-8317-E196153F279D}"/>
            </c:ext>
          </c:extLst>
        </c:ser>
        <c:dLbls>
          <c:showLegendKey val="0"/>
          <c:showVal val="1"/>
          <c:showCatName val="0"/>
          <c:showSerName val="0"/>
          <c:showPercent val="0"/>
          <c:showBubbleSize val="0"/>
        </c:dLbls>
        <c:gapWidth val="75"/>
        <c:overlap val="100"/>
        <c:axId val="150511104"/>
        <c:axId val="148228928"/>
      </c:barChart>
      <c:catAx>
        <c:axId val="150511104"/>
        <c:scaling>
          <c:orientation val="maxMin"/>
        </c:scaling>
        <c:delete val="0"/>
        <c:axPos val="l"/>
        <c:numFmt formatCode="General" sourceLinked="0"/>
        <c:majorTickMark val="none"/>
        <c:minorTickMark val="none"/>
        <c:tickLblPos val="nextTo"/>
        <c:txPr>
          <a:bodyPr/>
          <a:lstStyle/>
          <a:p>
            <a:pPr>
              <a:defRPr sz="1100"/>
            </a:pPr>
            <a:endParaRPr lang="ru-RU"/>
          </a:p>
        </c:txPr>
        <c:crossAx val="148228928"/>
        <c:crosses val="autoZero"/>
        <c:auto val="1"/>
        <c:lblAlgn val="ctr"/>
        <c:lblOffset val="100"/>
        <c:noMultiLvlLbl val="0"/>
      </c:catAx>
      <c:valAx>
        <c:axId val="148228928"/>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50511104"/>
        <c:crosses val="autoZero"/>
        <c:crossBetween val="between"/>
      </c:valAx>
    </c:plotArea>
    <c:legend>
      <c:legendPos val="b"/>
      <c:layout>
        <c:manualLayout>
          <c:xMode val="edge"/>
          <c:yMode val="edge"/>
          <c:x val="0.11299911523373583"/>
          <c:y val="0.88376936157628205"/>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1.15.1. </a:t>
            </a:r>
            <a:r>
              <a:rPr lang="ru-RU" sz="1500" b="1" i="0" u="none" strike="noStrike" baseline="0">
                <a:effectLst/>
              </a:rPr>
              <a:t>Удовлетворены ли Вы деятельностью органов местного самоуправления Вашего муниципального образования в сфере организации муниципального управления?</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200" b="1" i="0" baseline="0">
                <a:effectLst/>
              </a:rPr>
              <a:t>в % от всех опрошенных</a:t>
            </a: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endParaRPr lang="ru-RU" sz="15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4083491095006695"/>
          <c:y val="0.27438811002283259"/>
          <c:w val="0.5332805987306718"/>
          <c:h val="0.70778908733969237"/>
        </c:manualLayout>
      </c:layout>
      <c:pieChart>
        <c:varyColors val="1"/>
        <c:ser>
          <c:idx val="0"/>
          <c:order val="0"/>
          <c:tx>
            <c:strRef>
              <c:f>Лист1!$B$1</c:f>
              <c:strCache>
                <c:ptCount val="1"/>
                <c:pt idx="0">
                  <c:v>Процент</c:v>
                </c:pt>
              </c:strCache>
            </c:strRef>
          </c:tx>
          <c:explosion val="3"/>
          <c:dPt>
            <c:idx val="0"/>
            <c:bubble3D val="0"/>
            <c:spPr>
              <a:solidFill>
                <a:srgbClr val="00B050"/>
              </a:solidFill>
            </c:spPr>
            <c:extLst xmlns:c16r2="http://schemas.microsoft.com/office/drawing/2015/06/chart">
              <c:ext xmlns:c16="http://schemas.microsoft.com/office/drawing/2014/chart" uri="{C3380CC4-5D6E-409C-BE32-E72D297353CC}">
                <c16:uniqueId val="{00000001-8D8D-4355-B716-405592B8DBED}"/>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8D8D-4355-B716-405592B8DBED}"/>
              </c:ext>
            </c:extLst>
          </c:dPt>
          <c:dPt>
            <c:idx val="2"/>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5-8D8D-4355-B716-405592B8DBED}"/>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8D8D-4355-B716-405592B8DBED}"/>
              </c:ext>
            </c:extLst>
          </c:dPt>
          <c:dLbls>
            <c:dLbl>
              <c:idx val="0"/>
              <c:layout>
                <c:manualLayout>
                  <c:x val="-1.2340057799053851E-2"/>
                  <c:y val="-1.097425895157611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D8D-4355-B716-405592B8DBED}"/>
                </c:ext>
              </c:extLst>
            </c:dLbl>
            <c:dLbl>
              <c:idx val="1"/>
              <c:layout>
                <c:manualLayout>
                  <c:x val="1.5596580289638375E-2"/>
                  <c:y val="3.892275360617700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D8D-4355-B716-405592B8DBED}"/>
                </c:ext>
              </c:extLst>
            </c:dLbl>
            <c:dLbl>
              <c:idx val="2"/>
              <c:layout>
                <c:manualLayout>
                  <c:x val="7.2774716330443384E-2"/>
                  <c:y val="-4.492546457014498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D8D-4355-B716-405592B8DBED}"/>
                </c:ext>
              </c:extLst>
            </c:dLbl>
            <c:dLbl>
              <c:idx val="3"/>
              <c:layout>
                <c:manualLayout>
                  <c:x val="1.3804881828848219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D8D-4355-B716-405592B8DBED}"/>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D8D-4355-B716-405592B8DBED}"/>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8D-4355-B716-405592B8DBED}"/>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0.41899999999999998</c:v>
                </c:pt>
                <c:pt idx="1">
                  <c:v>0.45900000000000002</c:v>
                </c:pt>
                <c:pt idx="2">
                  <c:v>0.122</c:v>
                </c:pt>
              </c:numCache>
            </c:numRef>
          </c:val>
          <c:extLst xmlns:c16r2="http://schemas.microsoft.com/office/drawing/2015/06/chart">
            <c:ext xmlns:c16="http://schemas.microsoft.com/office/drawing/2014/chart" uri="{C3380CC4-5D6E-409C-BE32-E72D297353CC}">
              <c16:uniqueId val="{0000000A-8D8D-4355-B716-405592B8DBED}"/>
            </c:ext>
          </c:extLst>
        </c:ser>
        <c:dLbls>
          <c:showLegendKey val="0"/>
          <c:showVal val="0"/>
          <c:showCatName val="0"/>
          <c:showSerName val="0"/>
          <c:showPercent val="0"/>
          <c:showBubbleSize val="0"/>
          <c:showLeaderLines val="1"/>
        </c:dLbls>
        <c:firstSliceAng val="168"/>
      </c:pieChart>
    </c:plotArea>
    <c:plotVisOnly val="1"/>
    <c:dispBlanksAs val="zero"/>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1.15.2. Удовлетворенность деятельностью в сфере организации муниципального управления по социально-демографическим характеристикам, </a:t>
            </a:r>
            <a:r>
              <a:rPr lang="ru-RU" sz="1200" b="1" i="0" baseline="0">
                <a:effectLst/>
              </a:rPr>
              <a:t>в % по группам</a:t>
            </a:r>
            <a:endParaRPr lang="ru-RU" sz="1400">
              <a:effectLst/>
            </a:endParaRPr>
          </a:p>
        </c:rich>
      </c:tx>
      <c:layout>
        <c:manualLayout>
          <c:xMode val="edge"/>
          <c:yMode val="edge"/>
          <c:x val="0.15067205875817599"/>
          <c:y val="0"/>
        </c:manualLayout>
      </c:layout>
      <c:overlay val="0"/>
    </c:title>
    <c:autoTitleDeleted val="0"/>
    <c:plotArea>
      <c:layout>
        <c:manualLayout>
          <c:layoutTarget val="inner"/>
          <c:xMode val="edge"/>
          <c:yMode val="edge"/>
          <c:x val="0.2581827143336175"/>
          <c:y val="0.35217268944043589"/>
          <c:w val="0.74775364975859504"/>
          <c:h val="0.63449088350648197"/>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Лист1!$B$2:$B$6</c:f>
              <c:numCache>
                <c:formatCode>0.0%</c:formatCode>
                <c:ptCount val="5"/>
                <c:pt idx="0">
                  <c:v>0.372</c:v>
                </c:pt>
                <c:pt idx="1">
                  <c:v>0.46100000000000002</c:v>
                </c:pt>
                <c:pt idx="3">
                  <c:v>0.42899999999999999</c:v>
                </c:pt>
                <c:pt idx="4">
                  <c:v>0.40899999999999997</c:v>
                </c:pt>
              </c:numCache>
            </c:numRef>
          </c:val>
          <c:extLst xmlns:c16r2="http://schemas.microsoft.com/office/drawing/2015/06/chart">
            <c:ext xmlns:c16="http://schemas.microsoft.com/office/drawing/2014/chart" uri="{C3380CC4-5D6E-409C-BE32-E72D297353CC}">
              <c16:uniqueId val="{00000000-9970-43D8-B131-F5B7FF0D1825}"/>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970-43D8-B131-F5B7FF0D1825}"/>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970-43D8-B131-F5B7FF0D1825}"/>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70-43D8-B131-F5B7FF0D1825}"/>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970-43D8-B131-F5B7FF0D1825}"/>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970-43D8-B131-F5B7FF0D1825}"/>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970-43D8-B131-F5B7FF0D1825}"/>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Лист1!$C$2:$C$6</c:f>
              <c:numCache>
                <c:formatCode>0.0%</c:formatCode>
                <c:ptCount val="5"/>
                <c:pt idx="0">
                  <c:v>0.52</c:v>
                </c:pt>
                <c:pt idx="1">
                  <c:v>0.40500000000000003</c:v>
                </c:pt>
                <c:pt idx="3">
                  <c:v>0.49199999999999999</c:v>
                </c:pt>
                <c:pt idx="4">
                  <c:v>0.42699999999999999</c:v>
                </c:pt>
              </c:numCache>
            </c:numRef>
          </c:val>
          <c:extLst xmlns:c16r2="http://schemas.microsoft.com/office/drawing/2015/06/chart">
            <c:ext xmlns:c16="http://schemas.microsoft.com/office/drawing/2014/chart" uri="{C3380CC4-5D6E-409C-BE32-E72D297353CC}">
              <c16:uniqueId val="{00000007-9970-43D8-B131-F5B7FF0D1825}"/>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Мужчина</c:v>
                </c:pt>
                <c:pt idx="1">
                  <c:v>Женщина</c:v>
                </c:pt>
                <c:pt idx="3">
                  <c:v>Возраст от 18 до 45 лет</c:v>
                </c:pt>
                <c:pt idx="4">
                  <c:v>Возраст больше 46 лет</c:v>
                </c:pt>
              </c:strCache>
            </c:strRef>
          </c:cat>
          <c:val>
            <c:numRef>
              <c:f>Лист1!$D$2:$D$6</c:f>
              <c:numCache>
                <c:formatCode>0.0%</c:formatCode>
                <c:ptCount val="5"/>
                <c:pt idx="0">
                  <c:v>0.108</c:v>
                </c:pt>
                <c:pt idx="1">
                  <c:v>0.13500000000000001</c:v>
                </c:pt>
                <c:pt idx="3">
                  <c:v>0.08</c:v>
                </c:pt>
                <c:pt idx="4">
                  <c:v>0.16400000000000001</c:v>
                </c:pt>
              </c:numCache>
            </c:numRef>
          </c:val>
          <c:extLst xmlns:c16r2="http://schemas.microsoft.com/office/drawing/2015/06/chart">
            <c:ext xmlns:c16="http://schemas.microsoft.com/office/drawing/2014/chart" uri="{C3380CC4-5D6E-409C-BE32-E72D297353CC}">
              <c16:uniqueId val="{00000008-9970-43D8-B131-F5B7FF0D1825}"/>
            </c:ext>
          </c:extLst>
        </c:ser>
        <c:dLbls>
          <c:showLegendKey val="0"/>
          <c:showVal val="1"/>
          <c:showCatName val="0"/>
          <c:showSerName val="0"/>
          <c:showPercent val="0"/>
          <c:showBubbleSize val="0"/>
        </c:dLbls>
        <c:gapWidth val="75"/>
        <c:overlap val="100"/>
        <c:axId val="150508544"/>
        <c:axId val="149806400"/>
      </c:barChart>
      <c:catAx>
        <c:axId val="150508544"/>
        <c:scaling>
          <c:orientation val="maxMin"/>
        </c:scaling>
        <c:delete val="0"/>
        <c:axPos val="l"/>
        <c:numFmt formatCode="General" sourceLinked="0"/>
        <c:majorTickMark val="none"/>
        <c:minorTickMark val="none"/>
        <c:tickLblPos val="nextTo"/>
        <c:txPr>
          <a:bodyPr/>
          <a:lstStyle/>
          <a:p>
            <a:pPr>
              <a:defRPr sz="1100"/>
            </a:pPr>
            <a:endParaRPr lang="ru-RU"/>
          </a:p>
        </c:txPr>
        <c:crossAx val="149806400"/>
        <c:crosses val="autoZero"/>
        <c:auto val="1"/>
        <c:lblAlgn val="ctr"/>
        <c:lblOffset val="100"/>
        <c:noMultiLvlLbl val="0"/>
      </c:catAx>
      <c:valAx>
        <c:axId val="149806400"/>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50508544"/>
        <c:crosses val="autoZero"/>
        <c:crossBetween val="between"/>
      </c:valAx>
    </c:plotArea>
    <c:legend>
      <c:legendPos val="b"/>
      <c:layout>
        <c:manualLayout>
          <c:xMode val="edge"/>
          <c:yMode val="edge"/>
          <c:x val="0"/>
          <c:y val="0.61831679672327944"/>
          <c:w val="1"/>
          <c:h val="8.4069269249000211E-2"/>
        </c:manualLayout>
      </c:layout>
      <c:overlay val="0"/>
      <c:spPr>
        <a:solidFill>
          <a:sysClr val="window" lastClr="FFFFFF"/>
        </a:solidFill>
      </c:spPr>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1.15.3. Динамика удовлетворенности деятельностью в сфере организации </a:t>
            </a:r>
          </a:p>
          <a:p>
            <a:pPr algn="ctr">
              <a:defRPr sz="1500">
                <a:solidFill>
                  <a:srgbClr val="8494A6"/>
                </a:solidFill>
              </a:defRPr>
            </a:pPr>
            <a:r>
              <a:rPr lang="ru-RU" sz="1500" b="1" i="0" baseline="0">
                <a:effectLst/>
              </a:rPr>
              <a:t>муниципального управления</a:t>
            </a:r>
            <a:r>
              <a:rPr lang="ru-RU" sz="1500" b="1" i="0" u="none" strike="noStrike" baseline="0">
                <a:effectLst/>
              </a:rPr>
              <a:t>, </a:t>
            </a:r>
          </a:p>
          <a:p>
            <a:pPr algn="ctr">
              <a:defRPr sz="1500">
                <a:solidFill>
                  <a:srgbClr val="8494A6"/>
                </a:solidFill>
              </a:defRPr>
            </a:pPr>
            <a:r>
              <a:rPr lang="ru-RU" sz="1200" b="1" i="0" u="none" strike="noStrike" baseline="0">
                <a:effectLst/>
              </a:rPr>
              <a:t>в % от всех опрошенных</a:t>
            </a:r>
            <a:endParaRPr lang="ru-RU" sz="1400">
              <a:effectLst/>
            </a:endParaRPr>
          </a:p>
        </c:rich>
      </c:tx>
      <c:layout>
        <c:manualLayout>
          <c:xMode val="edge"/>
          <c:yMode val="edge"/>
          <c:x val="0.22344089236151796"/>
          <c:y val="4.8673643222195183E-3"/>
        </c:manualLayout>
      </c:layout>
      <c:overlay val="0"/>
    </c:title>
    <c:autoTitleDeleted val="0"/>
    <c:plotArea>
      <c:layout>
        <c:manualLayout>
          <c:layoutTarget val="inner"/>
          <c:xMode val="edge"/>
          <c:yMode val="edge"/>
          <c:x val="0.13743353142940251"/>
          <c:y val="0.30134349324040566"/>
          <c:w val="0.80316673602049105"/>
          <c:h val="0.59308887592862969"/>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Лист1!$B$2:$B$5</c:f>
              <c:numCache>
                <c:formatCode>0.0%</c:formatCode>
                <c:ptCount val="4"/>
                <c:pt idx="0">
                  <c:v>0.78800000000000003</c:v>
                </c:pt>
                <c:pt idx="1">
                  <c:v>0.8</c:v>
                </c:pt>
                <c:pt idx="2">
                  <c:v>0.76</c:v>
                </c:pt>
                <c:pt idx="3">
                  <c:v>0.41899999999999998</c:v>
                </c:pt>
              </c:numCache>
            </c:numRef>
          </c:val>
          <c:extLst xmlns:c16r2="http://schemas.microsoft.com/office/drawing/2015/06/chart">
            <c:ext xmlns:c16="http://schemas.microsoft.com/office/drawing/2014/chart" uri="{C3380CC4-5D6E-409C-BE32-E72D297353CC}">
              <c16:uniqueId val="{00000000-D994-4476-B38A-AC406A1F489F}"/>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994-4476-B38A-AC406A1F489F}"/>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994-4476-B38A-AC406A1F489F}"/>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994-4476-B38A-AC406A1F489F}"/>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994-4476-B38A-AC406A1F489F}"/>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94-4476-B38A-AC406A1F489F}"/>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94-4476-B38A-AC406A1F489F}"/>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2019</c:v>
                </c:pt>
                <c:pt idx="2">
                  <c:v>2020</c:v>
                </c:pt>
                <c:pt idx="3">
                  <c:v>2021</c:v>
                </c:pt>
              </c:numCache>
            </c:numRef>
          </c:cat>
          <c:val>
            <c:numRef>
              <c:f>Лист1!$C$2:$C$5</c:f>
              <c:numCache>
                <c:formatCode>0.0%</c:formatCode>
                <c:ptCount val="4"/>
                <c:pt idx="0">
                  <c:v>0.19900000000000001</c:v>
                </c:pt>
                <c:pt idx="1">
                  <c:v>0.2</c:v>
                </c:pt>
                <c:pt idx="2">
                  <c:v>0.24</c:v>
                </c:pt>
                <c:pt idx="3">
                  <c:v>0.45900000000000002</c:v>
                </c:pt>
              </c:numCache>
            </c:numRef>
          </c:val>
          <c:extLst xmlns:c16r2="http://schemas.microsoft.com/office/drawing/2015/06/chart">
            <c:ext xmlns:c16="http://schemas.microsoft.com/office/drawing/2014/chart" uri="{C3380CC4-5D6E-409C-BE32-E72D297353CC}">
              <c16:uniqueId val="{00000007-D994-4476-B38A-AC406A1F489F}"/>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94-4476-B38A-AC406A1F489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94-4476-B38A-AC406A1F489F}"/>
                </c:ext>
              </c:extLst>
            </c:dLbl>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Лист1!$A$2:$A$5</c:f>
              <c:numCache>
                <c:formatCode>General</c:formatCode>
                <c:ptCount val="4"/>
                <c:pt idx="0">
                  <c:v>2017</c:v>
                </c:pt>
                <c:pt idx="1">
                  <c:v>2019</c:v>
                </c:pt>
                <c:pt idx="2">
                  <c:v>2020</c:v>
                </c:pt>
                <c:pt idx="3">
                  <c:v>2021</c:v>
                </c:pt>
              </c:numCache>
            </c:numRef>
          </c:cat>
          <c:val>
            <c:numRef>
              <c:f>Лист1!$D$2:$D$5</c:f>
              <c:numCache>
                <c:formatCode>0.0%</c:formatCode>
                <c:ptCount val="4"/>
                <c:pt idx="0">
                  <c:v>1.2999999999999999E-2</c:v>
                </c:pt>
                <c:pt idx="1">
                  <c:v>0</c:v>
                </c:pt>
                <c:pt idx="2">
                  <c:v>0</c:v>
                </c:pt>
                <c:pt idx="3">
                  <c:v>0.122</c:v>
                </c:pt>
              </c:numCache>
            </c:numRef>
          </c:val>
          <c:extLst xmlns:c16r2="http://schemas.microsoft.com/office/drawing/2015/06/chart">
            <c:ext xmlns:c16="http://schemas.microsoft.com/office/drawing/2014/chart" uri="{C3380CC4-5D6E-409C-BE32-E72D297353CC}">
              <c16:uniqueId val="{0000000A-D994-4476-B38A-AC406A1F489F}"/>
            </c:ext>
          </c:extLst>
        </c:ser>
        <c:dLbls>
          <c:showLegendKey val="0"/>
          <c:showVal val="1"/>
          <c:showCatName val="0"/>
          <c:showSerName val="0"/>
          <c:showPercent val="0"/>
          <c:showBubbleSize val="0"/>
        </c:dLbls>
        <c:gapWidth val="75"/>
        <c:overlap val="100"/>
        <c:axId val="150510080"/>
        <c:axId val="149803520"/>
      </c:barChart>
      <c:catAx>
        <c:axId val="150510080"/>
        <c:scaling>
          <c:orientation val="maxMin"/>
        </c:scaling>
        <c:delete val="0"/>
        <c:axPos val="l"/>
        <c:numFmt formatCode="General" sourceLinked="0"/>
        <c:majorTickMark val="none"/>
        <c:minorTickMark val="none"/>
        <c:tickLblPos val="nextTo"/>
        <c:txPr>
          <a:bodyPr/>
          <a:lstStyle/>
          <a:p>
            <a:pPr>
              <a:defRPr sz="1100"/>
            </a:pPr>
            <a:endParaRPr lang="ru-RU"/>
          </a:p>
        </c:txPr>
        <c:crossAx val="149803520"/>
        <c:crosses val="autoZero"/>
        <c:auto val="1"/>
        <c:lblAlgn val="ctr"/>
        <c:lblOffset val="100"/>
        <c:noMultiLvlLbl val="0"/>
      </c:catAx>
      <c:valAx>
        <c:axId val="149803520"/>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50510080"/>
        <c:crosses val="autoZero"/>
        <c:crossBetween val="between"/>
      </c:valAx>
    </c:plotArea>
    <c:legend>
      <c:legendPos val="b"/>
      <c:layout>
        <c:manualLayout>
          <c:xMode val="edge"/>
          <c:yMode val="edge"/>
          <c:x val="0.11299911523373583"/>
          <c:y val="0.90048908156669349"/>
          <c:w val="0.80699571352965183"/>
          <c:h val="7.3689518119715053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500" b="1" i="0" baseline="0">
                <a:effectLst/>
              </a:rPr>
              <a:t>Диаг. 1.15.4. Удовлетворенность деятельностью в сфере организации муниципального управления по территориям</a:t>
            </a:r>
            <a:r>
              <a:rPr lang="ru-RU" sz="1500" b="1" i="0" baseline="30000">
                <a:effectLst/>
              </a:rPr>
              <a:t>5</a:t>
            </a:r>
            <a:r>
              <a:rPr lang="ru-RU" sz="1500" b="1" i="0" baseline="0">
                <a:effectLst/>
              </a:rPr>
              <a:t>, </a:t>
            </a:r>
            <a:r>
              <a:rPr lang="ru-RU" sz="1200" b="1" i="0" u="none" strike="noStrike" baseline="0">
                <a:effectLst/>
              </a:rPr>
              <a:t>в % по территориям</a:t>
            </a:r>
            <a:endParaRPr lang="ru-RU" sz="1400">
              <a:effectLst/>
            </a:endParaRPr>
          </a:p>
        </c:rich>
      </c:tx>
      <c:layout>
        <c:manualLayout>
          <c:xMode val="edge"/>
          <c:yMode val="edge"/>
          <c:x val="0.15366151832354974"/>
          <c:y val="1.4084507042253521E-2"/>
        </c:manualLayout>
      </c:layout>
      <c:overlay val="0"/>
    </c:title>
    <c:autoTitleDeleted val="0"/>
    <c:plotArea>
      <c:layout>
        <c:manualLayout>
          <c:layoutTarget val="inner"/>
          <c:xMode val="edge"/>
          <c:yMode val="edge"/>
          <c:x val="0.22574079682347417"/>
          <c:y val="0.19604044212783261"/>
          <c:w val="0.74775364975859504"/>
          <c:h val="0.67640179660641009"/>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Омсукчанский ГО</c:v>
                </c:pt>
                <c:pt idx="1">
                  <c:v>Хасынский ГО</c:v>
                </c:pt>
                <c:pt idx="2">
                  <c:v>Тенькинский ГО</c:v>
                </c:pt>
                <c:pt idx="3">
                  <c:v>Ольский ГО</c:v>
                </c:pt>
                <c:pt idx="4">
                  <c:v>Магадан</c:v>
                </c:pt>
                <c:pt idx="5">
                  <c:v>Сусуманский ГО</c:v>
                </c:pt>
                <c:pt idx="6">
                  <c:v>*Северо-Эвенский ГО</c:v>
                </c:pt>
                <c:pt idx="7">
                  <c:v>*Среднеканский ГО</c:v>
                </c:pt>
                <c:pt idx="8">
                  <c:v>Ягоднинский ГО</c:v>
                </c:pt>
              </c:strCache>
            </c:strRef>
          </c:cat>
          <c:val>
            <c:numRef>
              <c:f>Лист1!$B$2:$B$10</c:f>
              <c:numCache>
                <c:formatCode>0.0%</c:formatCode>
                <c:ptCount val="9"/>
                <c:pt idx="0">
                  <c:v>0.67</c:v>
                </c:pt>
                <c:pt idx="1">
                  <c:v>0.53</c:v>
                </c:pt>
                <c:pt idx="2">
                  <c:v>0.50900000000000001</c:v>
                </c:pt>
                <c:pt idx="3">
                  <c:v>0.45200000000000001</c:v>
                </c:pt>
                <c:pt idx="4">
                  <c:v>0.40699999999999997</c:v>
                </c:pt>
                <c:pt idx="5">
                  <c:v>0.375</c:v>
                </c:pt>
                <c:pt idx="6">
                  <c:v>0.32300000000000001</c:v>
                </c:pt>
                <c:pt idx="7">
                  <c:v>0.309</c:v>
                </c:pt>
                <c:pt idx="8">
                  <c:v>0.29399999999999998</c:v>
                </c:pt>
              </c:numCache>
            </c:numRef>
          </c:val>
          <c:extLst xmlns:c16r2="http://schemas.microsoft.com/office/drawing/2015/06/chart">
            <c:ext xmlns:c16="http://schemas.microsoft.com/office/drawing/2014/chart" uri="{C3380CC4-5D6E-409C-BE32-E72D297353CC}">
              <c16:uniqueId val="{00000000-0D2F-4FC4-A003-53B9A791CDFE}"/>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361E-3"/>
                  <c:y val="-1.59799792467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D2F-4FC4-A003-53B9A791CDFE}"/>
                </c:ext>
              </c:extLst>
            </c:dLbl>
            <c:dLbl>
              <c:idx val="1"/>
              <c:layout>
                <c:manualLayout>
                  <c:x val="-9.8821964372114504E-3"/>
                  <c:y val="2.930680572986847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D2F-4FC4-A003-53B9A791CDFE}"/>
                </c:ext>
              </c:extLst>
            </c:dLbl>
            <c:dLbl>
              <c:idx val="2"/>
              <c:layout>
                <c:manualLayout>
                  <c:x val="-9.882196437211450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D2F-4FC4-A003-53B9A791CDFE}"/>
                </c:ext>
              </c:extLst>
            </c:dLbl>
            <c:dLbl>
              <c:idx val="3"/>
              <c:layout>
                <c:manualLayout>
                  <c:x val="-1.3835075012096005E-2"/>
                  <c:y val="-5.861361145973718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D2F-4FC4-A003-53B9A791CDFE}"/>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D2F-4FC4-A003-53B9A791CDFE}"/>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D2F-4FC4-A003-53B9A791CDFE}"/>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Омсукчанский ГО</c:v>
                </c:pt>
                <c:pt idx="1">
                  <c:v>Хасынский ГО</c:v>
                </c:pt>
                <c:pt idx="2">
                  <c:v>Тенькинский ГО</c:v>
                </c:pt>
                <c:pt idx="3">
                  <c:v>Ольский ГО</c:v>
                </c:pt>
                <c:pt idx="4">
                  <c:v>Магадан</c:v>
                </c:pt>
                <c:pt idx="5">
                  <c:v>Сусуманский ГО</c:v>
                </c:pt>
                <c:pt idx="6">
                  <c:v>*Северо-Эвенский ГО</c:v>
                </c:pt>
                <c:pt idx="7">
                  <c:v>*Среднеканский ГО</c:v>
                </c:pt>
                <c:pt idx="8">
                  <c:v>Ягоднинский ГО</c:v>
                </c:pt>
              </c:strCache>
            </c:strRef>
          </c:cat>
          <c:val>
            <c:numRef>
              <c:f>Лист1!$C$2:$C$10</c:f>
              <c:numCache>
                <c:formatCode>0.0%</c:formatCode>
                <c:ptCount val="9"/>
                <c:pt idx="0">
                  <c:v>0.27200000000000002</c:v>
                </c:pt>
                <c:pt idx="1">
                  <c:v>0.435</c:v>
                </c:pt>
                <c:pt idx="2">
                  <c:v>0.39300000000000002</c:v>
                </c:pt>
                <c:pt idx="3">
                  <c:v>0.505</c:v>
                </c:pt>
                <c:pt idx="4">
                  <c:v>0.44500000000000001</c:v>
                </c:pt>
                <c:pt idx="5">
                  <c:v>0.48</c:v>
                </c:pt>
                <c:pt idx="6">
                  <c:v>0.58199999999999996</c:v>
                </c:pt>
                <c:pt idx="7">
                  <c:v>0.58699999999999997</c:v>
                </c:pt>
                <c:pt idx="8">
                  <c:v>0.61199999999999999</c:v>
                </c:pt>
              </c:numCache>
            </c:numRef>
          </c:val>
          <c:extLst xmlns:c16r2="http://schemas.microsoft.com/office/drawing/2015/06/chart">
            <c:ext xmlns:c16="http://schemas.microsoft.com/office/drawing/2014/chart" uri="{C3380CC4-5D6E-409C-BE32-E72D297353CC}">
              <c16:uniqueId val="{00000007-0D2F-4FC4-A003-53B9A791CDFE}"/>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Лист1!$A$2:$A$10</c:f>
              <c:strCache>
                <c:ptCount val="9"/>
                <c:pt idx="0">
                  <c:v>Омсукчанский ГО</c:v>
                </c:pt>
                <c:pt idx="1">
                  <c:v>Хасынский ГО</c:v>
                </c:pt>
                <c:pt idx="2">
                  <c:v>Тенькинский ГО</c:v>
                </c:pt>
                <c:pt idx="3">
                  <c:v>Ольский ГО</c:v>
                </c:pt>
                <c:pt idx="4">
                  <c:v>Магадан</c:v>
                </c:pt>
                <c:pt idx="5">
                  <c:v>Сусуманский ГО</c:v>
                </c:pt>
                <c:pt idx="6">
                  <c:v>*Северо-Эвенский ГО</c:v>
                </c:pt>
                <c:pt idx="7">
                  <c:v>*Среднеканский ГО</c:v>
                </c:pt>
                <c:pt idx="8">
                  <c:v>Ягоднинский ГО</c:v>
                </c:pt>
              </c:strCache>
            </c:strRef>
          </c:cat>
          <c:val>
            <c:numRef>
              <c:f>Лист1!$D$2:$D$10</c:f>
              <c:numCache>
                <c:formatCode>0.0%</c:formatCode>
                <c:ptCount val="9"/>
                <c:pt idx="0">
                  <c:v>5.8000000000000003E-2</c:v>
                </c:pt>
                <c:pt idx="1">
                  <c:v>3.5999999999999997E-2</c:v>
                </c:pt>
                <c:pt idx="2">
                  <c:v>9.8000000000000004E-2</c:v>
                </c:pt>
                <c:pt idx="3">
                  <c:v>4.2999999999999997E-2</c:v>
                </c:pt>
                <c:pt idx="4">
                  <c:v>0.14899999999999999</c:v>
                </c:pt>
                <c:pt idx="5">
                  <c:v>0.14499999999999999</c:v>
                </c:pt>
                <c:pt idx="6">
                  <c:v>9.5000000000000001E-2</c:v>
                </c:pt>
                <c:pt idx="7">
                  <c:v>0.104</c:v>
                </c:pt>
                <c:pt idx="8">
                  <c:v>9.4E-2</c:v>
                </c:pt>
              </c:numCache>
            </c:numRef>
          </c:val>
          <c:extLst xmlns:c16r2="http://schemas.microsoft.com/office/drawing/2015/06/chart">
            <c:ext xmlns:c16="http://schemas.microsoft.com/office/drawing/2014/chart" uri="{C3380CC4-5D6E-409C-BE32-E72D297353CC}">
              <c16:uniqueId val="{00000008-0D2F-4FC4-A003-53B9A791CDFE}"/>
            </c:ext>
          </c:extLst>
        </c:ser>
        <c:dLbls>
          <c:showLegendKey val="0"/>
          <c:showVal val="1"/>
          <c:showCatName val="0"/>
          <c:showSerName val="0"/>
          <c:showPercent val="0"/>
          <c:showBubbleSize val="0"/>
        </c:dLbls>
        <c:gapWidth val="75"/>
        <c:overlap val="100"/>
        <c:axId val="150853120"/>
        <c:axId val="63491456"/>
      </c:barChart>
      <c:catAx>
        <c:axId val="150853120"/>
        <c:scaling>
          <c:orientation val="maxMin"/>
        </c:scaling>
        <c:delete val="0"/>
        <c:axPos val="l"/>
        <c:numFmt formatCode="General" sourceLinked="0"/>
        <c:majorTickMark val="none"/>
        <c:minorTickMark val="none"/>
        <c:tickLblPos val="nextTo"/>
        <c:txPr>
          <a:bodyPr/>
          <a:lstStyle/>
          <a:p>
            <a:pPr>
              <a:defRPr sz="1100"/>
            </a:pPr>
            <a:endParaRPr lang="ru-RU"/>
          </a:p>
        </c:txPr>
        <c:crossAx val="63491456"/>
        <c:crosses val="autoZero"/>
        <c:auto val="1"/>
        <c:lblAlgn val="ctr"/>
        <c:lblOffset val="100"/>
        <c:noMultiLvlLbl val="0"/>
      </c:catAx>
      <c:valAx>
        <c:axId val="63491456"/>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150853120"/>
        <c:crosses val="autoZero"/>
        <c:crossBetween val="between"/>
      </c:valAx>
    </c:plotArea>
    <c:legend>
      <c:legendPos val="b"/>
      <c:layout>
        <c:manualLayout>
          <c:xMode val="edge"/>
          <c:yMode val="edge"/>
          <c:x val="0.11299911523373583"/>
          <c:y val="0.88376936157628205"/>
          <c:w val="0.80699571352965183"/>
          <c:h val="9.0409042179586702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2.1.1. </a:t>
            </a:r>
            <a:r>
              <a:rPr lang="ru-RU" sz="1500" b="1" i="0" u="none" strike="noStrike" baseline="0">
                <a:effectLst/>
              </a:rPr>
              <a:t>Удовлетворены ли Вы деятельностью главы Вашего муниципального образования?</a:t>
            </a:r>
            <a:endParaRPr lang="ru-RU" sz="1500" b="1" i="0" baseline="0" dirty="0">
              <a:solidFill>
                <a:srgbClr val="8494A6"/>
              </a:solidFill>
            </a:endParaRPr>
          </a:p>
        </c:rich>
      </c:tx>
      <c:layout>
        <c:manualLayout>
          <c:xMode val="edge"/>
          <c:yMode val="edge"/>
          <c:x val="0.13799721095310233"/>
          <c:y val="2.2612851359681736E-2"/>
        </c:manualLayout>
      </c:layout>
      <c:overlay val="0"/>
    </c:title>
    <c:autoTitleDeleted val="0"/>
    <c:plotArea>
      <c:layout>
        <c:manualLayout>
          <c:layoutTarget val="inner"/>
          <c:xMode val="edge"/>
          <c:yMode val="edge"/>
          <c:x val="0.28779764703990862"/>
          <c:y val="0.2556771279143476"/>
          <c:w val="0.44038972157576783"/>
          <c:h val="0.70726632609192419"/>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6902-4A0E-B0BE-4D8EF03A0E57}"/>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6902-4A0E-B0BE-4D8EF03A0E57}"/>
              </c:ext>
            </c:extLst>
          </c:dPt>
          <c:dPt>
            <c:idx val="2"/>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5-6902-4A0E-B0BE-4D8EF03A0E57}"/>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6902-4A0E-B0BE-4D8EF03A0E57}"/>
              </c:ext>
            </c:extLst>
          </c:dPt>
          <c:dLbls>
            <c:dLbl>
              <c:idx val="0"/>
              <c:layout>
                <c:manualLayout>
                  <c:x val="-0.21448400879445964"/>
                  <c:y val="-6.344192219455117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902-4A0E-B0BE-4D8EF03A0E57}"/>
                </c:ext>
              </c:extLst>
            </c:dLbl>
            <c:dLbl>
              <c:idx val="1"/>
              <c:layout>
                <c:manualLayout>
                  <c:x val="-5.1310286061103078E-2"/>
                  <c:y val="2.771359187578188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902-4A0E-B0BE-4D8EF03A0E57}"/>
                </c:ext>
              </c:extLst>
            </c:dLbl>
            <c:dLbl>
              <c:idx val="2"/>
              <c:layout>
                <c:manualLayout>
                  <c:x val="1.968640596801342E-2"/>
                  <c:y val="-3.730494091583368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902-4A0E-B0BE-4D8EF03A0E57}"/>
                </c:ext>
              </c:extLst>
            </c:dLbl>
            <c:dLbl>
              <c:idx val="3"/>
              <c:layout>
                <c:manualLayout>
                  <c:x val="1.3804881828848219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02-4A0E-B0BE-4D8EF03A0E57}"/>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902-4A0E-B0BE-4D8EF03A0E57}"/>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902-4A0E-B0BE-4D8EF03A0E57}"/>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0.505</c:v>
                </c:pt>
                <c:pt idx="1">
                  <c:v>0.39900000000000002</c:v>
                </c:pt>
                <c:pt idx="2">
                  <c:v>9.6000000000000002E-2</c:v>
                </c:pt>
              </c:numCache>
            </c:numRef>
          </c:val>
          <c:extLst xmlns:c16r2="http://schemas.microsoft.com/office/drawing/2015/06/chart">
            <c:ext xmlns:c16="http://schemas.microsoft.com/office/drawing/2014/chart" uri="{C3380CC4-5D6E-409C-BE32-E72D297353CC}">
              <c16:uniqueId val="{0000000A-6902-4A0E-B0BE-4D8EF03A0E57}"/>
            </c:ext>
          </c:extLst>
        </c:ser>
        <c:dLbls>
          <c:showLegendKey val="0"/>
          <c:showVal val="0"/>
          <c:showCatName val="0"/>
          <c:showSerName val="0"/>
          <c:showPercent val="0"/>
          <c:showBubbleSize val="0"/>
          <c:showLeaderLines val="1"/>
        </c:dLbls>
        <c:firstSliceAng val="88"/>
      </c:pieChart>
    </c:plotArea>
    <c:plotVisOnly val="1"/>
    <c:dispBlanksAs val="zero"/>
    <c:showDLblsOverMax val="0"/>
  </c:chart>
  <c:spPr>
    <a:ln>
      <a:solidFill>
        <a:sysClr val="window" lastClr="FFFFFF">
          <a:lumMod val="50000"/>
        </a:sysClr>
      </a:solid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2.1.2. Удовлетворенность деятельностью главы МСУ в</a:t>
            </a:r>
            <a:r>
              <a:rPr lang="ru-RU" sz="1500" b="1" i="0" baseline="0" dirty="0">
                <a:solidFill>
                  <a:srgbClr val="8494A6"/>
                </a:solidFill>
              </a:rPr>
              <a:t> гендерных и возрастных группах</a:t>
            </a:r>
            <a:endParaRPr lang="ru-RU" sz="1500" b="1" i="0" dirty="0">
              <a:solidFill>
                <a:srgbClr val="8494A6"/>
              </a:solidFill>
            </a:endParaRPr>
          </a:p>
        </c:rich>
      </c:tx>
      <c:layout>
        <c:manualLayout>
          <c:xMode val="edge"/>
          <c:yMode val="edge"/>
          <c:x val="0.1237713558836462"/>
          <c:y val="5.1863844122288453E-3"/>
        </c:manualLayout>
      </c:layout>
      <c:overlay val="1"/>
    </c:title>
    <c:autoTitleDeleted val="0"/>
    <c:plotArea>
      <c:layout>
        <c:manualLayout>
          <c:layoutTarget val="inner"/>
          <c:xMode val="edge"/>
          <c:yMode val="edge"/>
          <c:x val="0.24431266553827322"/>
          <c:y val="0.19145441299535806"/>
          <c:w val="0.73740512597068575"/>
          <c:h val="0.78381694966185589"/>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46 лет и старше</c:v>
                </c:pt>
              </c:strCache>
            </c:strRef>
          </c:cat>
          <c:val>
            <c:numRef>
              <c:f>Лист1!$B$2:$B$6</c:f>
              <c:numCache>
                <c:formatCode>0.0%</c:formatCode>
                <c:ptCount val="5"/>
                <c:pt idx="0">
                  <c:v>0.46200000000000002</c:v>
                </c:pt>
                <c:pt idx="1">
                  <c:v>0.54200000000000004</c:v>
                </c:pt>
                <c:pt idx="3">
                  <c:v>0.48599999999999999</c:v>
                </c:pt>
                <c:pt idx="4">
                  <c:v>0.52300000000000002</c:v>
                </c:pt>
              </c:numCache>
            </c:numRef>
          </c:val>
          <c:extLst xmlns:c16r2="http://schemas.microsoft.com/office/drawing/2015/06/chart">
            <c:ext xmlns:c16="http://schemas.microsoft.com/office/drawing/2014/chart" uri="{C3380CC4-5D6E-409C-BE32-E72D297353CC}">
              <c16:uniqueId val="{00000000-BCA9-40DE-9F20-75B658A23A9D}"/>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46 лет и старше</c:v>
                </c:pt>
              </c:strCache>
            </c:strRef>
          </c:cat>
          <c:val>
            <c:numRef>
              <c:f>Лист1!$C$2:$C$6</c:f>
              <c:numCache>
                <c:formatCode>0.0%</c:formatCode>
                <c:ptCount val="5"/>
                <c:pt idx="0">
                  <c:v>0.435</c:v>
                </c:pt>
                <c:pt idx="1">
                  <c:v>0.36699999999999999</c:v>
                </c:pt>
                <c:pt idx="3">
                  <c:v>0.435</c:v>
                </c:pt>
                <c:pt idx="4">
                  <c:v>0.36299999999999999</c:v>
                </c:pt>
              </c:numCache>
            </c:numRef>
          </c:val>
          <c:extLst xmlns:c16r2="http://schemas.microsoft.com/office/drawing/2015/06/chart">
            <c:ext xmlns:c16="http://schemas.microsoft.com/office/drawing/2014/chart" uri="{C3380CC4-5D6E-409C-BE32-E72D297353CC}">
              <c16:uniqueId val="{00000001-BCA9-40DE-9F20-75B658A23A9D}"/>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Мужчины</c:v>
                </c:pt>
                <c:pt idx="1">
                  <c:v>Женщины</c:v>
                </c:pt>
                <c:pt idx="3">
                  <c:v>Возраст от 18 до 45 лет</c:v>
                </c:pt>
                <c:pt idx="4">
                  <c:v>Возраст 46 лет и старше</c:v>
                </c:pt>
              </c:strCache>
            </c:strRef>
          </c:cat>
          <c:val>
            <c:numRef>
              <c:f>Лист1!$D$2:$D$6</c:f>
              <c:numCache>
                <c:formatCode>0.0%</c:formatCode>
                <c:ptCount val="5"/>
                <c:pt idx="0">
                  <c:v>0.10199999999999999</c:v>
                </c:pt>
                <c:pt idx="1">
                  <c:v>9.0999999999999998E-2</c:v>
                </c:pt>
                <c:pt idx="3">
                  <c:v>7.9000000000000001E-2</c:v>
                </c:pt>
                <c:pt idx="4">
                  <c:v>0.114</c:v>
                </c:pt>
              </c:numCache>
            </c:numRef>
          </c:val>
          <c:extLst xmlns:c16r2="http://schemas.microsoft.com/office/drawing/2015/06/chart">
            <c:ext xmlns:c16="http://schemas.microsoft.com/office/drawing/2014/chart" uri="{C3380CC4-5D6E-409C-BE32-E72D297353CC}">
              <c16:uniqueId val="{00000002-BCA9-40DE-9F20-75B658A23A9D}"/>
            </c:ext>
          </c:extLst>
        </c:ser>
        <c:dLbls>
          <c:showLegendKey val="0"/>
          <c:showVal val="0"/>
          <c:showCatName val="0"/>
          <c:showSerName val="0"/>
          <c:showPercent val="0"/>
          <c:showBubbleSize val="0"/>
        </c:dLbls>
        <c:gapWidth val="50"/>
        <c:overlap val="100"/>
        <c:axId val="150863872"/>
        <c:axId val="63489152"/>
      </c:barChart>
      <c:catAx>
        <c:axId val="150863872"/>
        <c:scaling>
          <c:orientation val="maxMin"/>
        </c:scaling>
        <c:delete val="0"/>
        <c:axPos val="l"/>
        <c:numFmt formatCode="General" sourceLinked="1"/>
        <c:majorTickMark val="out"/>
        <c:minorTickMark val="none"/>
        <c:tickLblPos val="nextTo"/>
        <c:txPr>
          <a:bodyPr/>
          <a:lstStyle/>
          <a:p>
            <a:pPr>
              <a:defRPr sz="1000"/>
            </a:pPr>
            <a:endParaRPr lang="ru-RU"/>
          </a:p>
        </c:txPr>
        <c:crossAx val="63489152"/>
        <c:crosses val="autoZero"/>
        <c:auto val="1"/>
        <c:lblAlgn val="ctr"/>
        <c:lblOffset val="100"/>
        <c:noMultiLvlLbl val="0"/>
      </c:catAx>
      <c:valAx>
        <c:axId val="63489152"/>
        <c:scaling>
          <c:orientation val="minMax"/>
          <c:max val="1"/>
        </c:scaling>
        <c:delete val="1"/>
        <c:axPos val="t"/>
        <c:majorGridlines/>
        <c:numFmt formatCode="0%" sourceLinked="0"/>
        <c:majorTickMark val="out"/>
        <c:minorTickMark val="none"/>
        <c:tickLblPos val="nextTo"/>
        <c:crossAx val="150863872"/>
        <c:crosses val="autoZero"/>
        <c:crossBetween val="between"/>
        <c:majorUnit val="0.2"/>
      </c:valAx>
    </c:plotArea>
    <c:legend>
      <c:legendPos val="b"/>
      <c:layout>
        <c:manualLayout>
          <c:xMode val="edge"/>
          <c:yMode val="edge"/>
          <c:x val="3.6256861933000241E-2"/>
          <c:y val="0.52140310173675586"/>
          <c:w val="0.9241970171788727"/>
          <c:h val="0.10536191296478443"/>
        </c:manualLayout>
      </c:layout>
      <c:overlay val="0"/>
      <c:spPr>
        <a:solidFill>
          <a:sysClr val="window" lastClr="FFFFFF"/>
        </a:solidFill>
      </c:spPr>
      <c:txPr>
        <a:bodyPr/>
        <a:lstStyle/>
        <a:p>
          <a:pPr>
            <a:defRPr sz="1050"/>
          </a:pPr>
          <a:endParaRPr lang="ru-RU"/>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2.1.3. Удовлетворенность деятельностью главы МСУ по территориям, </a:t>
            </a:r>
            <a:r>
              <a:rPr lang="ru-RU" sz="1100" b="1" i="0" dirty="0">
                <a:solidFill>
                  <a:srgbClr val="8494A6"/>
                </a:solidFill>
              </a:rPr>
              <a:t>в % по каждой территории</a:t>
            </a:r>
          </a:p>
        </c:rich>
      </c:tx>
      <c:layout>
        <c:manualLayout>
          <c:xMode val="edge"/>
          <c:yMode val="edge"/>
          <c:x val="0.11769048023755316"/>
          <c:y val="1.3471324389588177E-3"/>
        </c:manualLayout>
      </c:layout>
      <c:overlay val="1"/>
    </c:title>
    <c:autoTitleDeleted val="0"/>
    <c:plotArea>
      <c:layout>
        <c:manualLayout>
          <c:layoutTarget val="inner"/>
          <c:xMode val="edge"/>
          <c:yMode val="edge"/>
          <c:x val="0.22404308005129642"/>
          <c:y val="0.13335344122994089"/>
          <c:w val="0.75767471145766252"/>
          <c:h val="0.76921883187314533"/>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Тенькинский ГО</c:v>
                </c:pt>
                <c:pt idx="1">
                  <c:v>Омсукчанский ГО</c:v>
                </c:pt>
                <c:pt idx="2">
                  <c:v>Хасынский ГО</c:v>
                </c:pt>
                <c:pt idx="3">
                  <c:v>Магадан</c:v>
                </c:pt>
                <c:pt idx="4">
                  <c:v>Ольский ГО</c:v>
                </c:pt>
                <c:pt idx="5">
                  <c:v>Сусуманский ГО</c:v>
                </c:pt>
                <c:pt idx="6">
                  <c:v>Ягоднинский ГО</c:v>
                </c:pt>
                <c:pt idx="7">
                  <c:v>Среднеканский ГО*</c:v>
                </c:pt>
                <c:pt idx="8">
                  <c:v>Северо-Эвенский ГО*</c:v>
                </c:pt>
              </c:strCache>
            </c:strRef>
          </c:cat>
          <c:val>
            <c:numRef>
              <c:f>Лист1!$B$2:$B$10</c:f>
              <c:numCache>
                <c:formatCode>0.0%</c:formatCode>
                <c:ptCount val="9"/>
                <c:pt idx="0">
                  <c:v>0.65900000000000003</c:v>
                </c:pt>
                <c:pt idx="1">
                  <c:v>0.65400000000000003</c:v>
                </c:pt>
                <c:pt idx="2">
                  <c:v>0.60099999999999998</c:v>
                </c:pt>
                <c:pt idx="3">
                  <c:v>0.51700000000000002</c:v>
                </c:pt>
                <c:pt idx="4">
                  <c:v>0.48099999999999998</c:v>
                </c:pt>
                <c:pt idx="5">
                  <c:v>0.42099999999999999</c:v>
                </c:pt>
                <c:pt idx="6">
                  <c:v>0.38400000000000001</c:v>
                </c:pt>
                <c:pt idx="7">
                  <c:v>0.33600000000000002</c:v>
                </c:pt>
                <c:pt idx="8">
                  <c:v>0.24199999999999999</c:v>
                </c:pt>
              </c:numCache>
            </c:numRef>
          </c:val>
          <c:extLst xmlns:c16r2="http://schemas.microsoft.com/office/drawing/2015/06/chart">
            <c:ext xmlns:c16="http://schemas.microsoft.com/office/drawing/2014/chart" uri="{C3380CC4-5D6E-409C-BE32-E72D297353CC}">
              <c16:uniqueId val="{00000000-AE5B-4D3A-8415-1C56457F37E7}"/>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Тенькинский ГО</c:v>
                </c:pt>
                <c:pt idx="1">
                  <c:v>Омсукчанский ГО</c:v>
                </c:pt>
                <c:pt idx="2">
                  <c:v>Хасынский ГО</c:v>
                </c:pt>
                <c:pt idx="3">
                  <c:v>Магадан</c:v>
                </c:pt>
                <c:pt idx="4">
                  <c:v>Ольский ГО</c:v>
                </c:pt>
                <c:pt idx="5">
                  <c:v>Сусуманский ГО</c:v>
                </c:pt>
                <c:pt idx="6">
                  <c:v>Ягоднинский ГО</c:v>
                </c:pt>
                <c:pt idx="7">
                  <c:v>Среднеканский ГО*</c:v>
                </c:pt>
                <c:pt idx="8">
                  <c:v>Северо-Эвенский ГО*</c:v>
                </c:pt>
              </c:strCache>
            </c:strRef>
          </c:cat>
          <c:val>
            <c:numRef>
              <c:f>Лист1!$C$2:$C$10</c:f>
              <c:numCache>
                <c:formatCode>0.0%</c:formatCode>
                <c:ptCount val="9"/>
                <c:pt idx="0">
                  <c:v>0.23899999999999999</c:v>
                </c:pt>
                <c:pt idx="1">
                  <c:v>0.33100000000000002</c:v>
                </c:pt>
                <c:pt idx="2">
                  <c:v>0.26300000000000001</c:v>
                </c:pt>
                <c:pt idx="3">
                  <c:v>0.40600000000000003</c:v>
                </c:pt>
                <c:pt idx="4">
                  <c:v>0.40899999999999997</c:v>
                </c:pt>
                <c:pt idx="5">
                  <c:v>0.36799999999999999</c:v>
                </c:pt>
                <c:pt idx="6">
                  <c:v>0.51</c:v>
                </c:pt>
                <c:pt idx="7">
                  <c:v>0.54200000000000004</c:v>
                </c:pt>
                <c:pt idx="8">
                  <c:v>0.57299999999999995</c:v>
                </c:pt>
              </c:numCache>
            </c:numRef>
          </c:val>
          <c:extLst xmlns:c16r2="http://schemas.microsoft.com/office/drawing/2015/06/chart">
            <c:ext xmlns:c16="http://schemas.microsoft.com/office/drawing/2014/chart" uri="{C3380CC4-5D6E-409C-BE32-E72D297353CC}">
              <c16:uniqueId val="{00000001-AE5B-4D3A-8415-1C56457F37E7}"/>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Лист1!$A$2:$A$10</c:f>
              <c:strCache>
                <c:ptCount val="9"/>
                <c:pt idx="0">
                  <c:v>Тенькинский ГО</c:v>
                </c:pt>
                <c:pt idx="1">
                  <c:v>Омсукчанский ГО</c:v>
                </c:pt>
                <c:pt idx="2">
                  <c:v>Хасынский ГО</c:v>
                </c:pt>
                <c:pt idx="3">
                  <c:v>Магадан</c:v>
                </c:pt>
                <c:pt idx="4">
                  <c:v>Ольский ГО</c:v>
                </c:pt>
                <c:pt idx="5">
                  <c:v>Сусуманский ГО</c:v>
                </c:pt>
                <c:pt idx="6">
                  <c:v>Ягоднинский ГО</c:v>
                </c:pt>
                <c:pt idx="7">
                  <c:v>Среднеканский ГО*</c:v>
                </c:pt>
                <c:pt idx="8">
                  <c:v>Северо-Эвенский ГО*</c:v>
                </c:pt>
              </c:strCache>
            </c:strRef>
          </c:cat>
          <c:val>
            <c:numRef>
              <c:f>Лист1!$D$2:$D$10</c:f>
              <c:numCache>
                <c:formatCode>0.0%</c:formatCode>
                <c:ptCount val="9"/>
                <c:pt idx="0">
                  <c:v>0.10199999999999999</c:v>
                </c:pt>
                <c:pt idx="1">
                  <c:v>1.4999999999999999E-2</c:v>
                </c:pt>
                <c:pt idx="2">
                  <c:v>0.13500000000000001</c:v>
                </c:pt>
                <c:pt idx="3">
                  <c:v>7.8E-2</c:v>
                </c:pt>
                <c:pt idx="4">
                  <c:v>0.11</c:v>
                </c:pt>
                <c:pt idx="5">
                  <c:v>0.21099999999999999</c:v>
                </c:pt>
                <c:pt idx="6">
                  <c:v>0.106</c:v>
                </c:pt>
                <c:pt idx="7">
                  <c:v>0.122</c:v>
                </c:pt>
                <c:pt idx="8">
                  <c:v>0.185</c:v>
                </c:pt>
              </c:numCache>
            </c:numRef>
          </c:val>
          <c:extLst xmlns:c16r2="http://schemas.microsoft.com/office/drawing/2015/06/chart">
            <c:ext xmlns:c16="http://schemas.microsoft.com/office/drawing/2014/chart" uri="{C3380CC4-5D6E-409C-BE32-E72D297353CC}">
              <c16:uniqueId val="{00000002-AE5B-4D3A-8415-1C56457F37E7}"/>
            </c:ext>
          </c:extLst>
        </c:ser>
        <c:dLbls>
          <c:showLegendKey val="0"/>
          <c:showVal val="0"/>
          <c:showCatName val="0"/>
          <c:showSerName val="0"/>
          <c:showPercent val="0"/>
          <c:showBubbleSize val="0"/>
        </c:dLbls>
        <c:gapWidth val="50"/>
        <c:overlap val="100"/>
        <c:axId val="150865920"/>
        <c:axId val="161350784"/>
      </c:barChart>
      <c:catAx>
        <c:axId val="150865920"/>
        <c:scaling>
          <c:orientation val="maxMin"/>
        </c:scaling>
        <c:delete val="0"/>
        <c:axPos val="l"/>
        <c:numFmt formatCode="General" sourceLinked="1"/>
        <c:majorTickMark val="out"/>
        <c:minorTickMark val="none"/>
        <c:tickLblPos val="nextTo"/>
        <c:txPr>
          <a:bodyPr/>
          <a:lstStyle/>
          <a:p>
            <a:pPr>
              <a:defRPr sz="1000"/>
            </a:pPr>
            <a:endParaRPr lang="ru-RU"/>
          </a:p>
        </c:txPr>
        <c:crossAx val="161350784"/>
        <c:crosses val="autoZero"/>
        <c:auto val="1"/>
        <c:lblAlgn val="ctr"/>
        <c:lblOffset val="100"/>
        <c:noMultiLvlLbl val="0"/>
      </c:catAx>
      <c:valAx>
        <c:axId val="161350784"/>
        <c:scaling>
          <c:orientation val="minMax"/>
          <c:max val="1"/>
        </c:scaling>
        <c:delete val="1"/>
        <c:axPos val="t"/>
        <c:majorGridlines/>
        <c:numFmt formatCode="0%" sourceLinked="0"/>
        <c:majorTickMark val="out"/>
        <c:minorTickMark val="none"/>
        <c:tickLblPos val="nextTo"/>
        <c:crossAx val="150865920"/>
        <c:crosses val="autoZero"/>
        <c:crossBetween val="between"/>
        <c:majorUnit val="0.2"/>
      </c:valAx>
    </c:plotArea>
    <c:legend>
      <c:legendPos val="b"/>
      <c:layout>
        <c:manualLayout>
          <c:xMode val="edge"/>
          <c:yMode val="edge"/>
          <c:x val="0.14165870646527959"/>
          <c:y val="0.92362418692228687"/>
          <c:w val="0.85122650942575628"/>
          <c:h val="5.6436389744760174E-2"/>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2.1.4. </a:t>
            </a:r>
            <a:r>
              <a:rPr lang="ru-RU" sz="1500" b="1" i="0" u="none" strike="noStrike" baseline="0">
                <a:solidFill>
                  <a:srgbClr val="8494A6"/>
                </a:solidFill>
                <a:effectLst/>
              </a:rPr>
              <a:t>Динамика удовлетворенности деятельностью главы МСУ</a:t>
            </a:r>
            <a:endParaRPr lang="ru-RU" sz="1500" b="1" i="0" dirty="0">
              <a:solidFill>
                <a:srgbClr val="8494A6"/>
              </a:solidFill>
            </a:endParaRPr>
          </a:p>
        </c:rich>
      </c:tx>
      <c:layout>
        <c:manualLayout>
          <c:xMode val="edge"/>
          <c:yMode val="edge"/>
          <c:x val="0.11769048023755316"/>
          <c:y val="1.3877477271862757E-2"/>
        </c:manualLayout>
      </c:layout>
      <c:overlay val="1"/>
    </c:title>
    <c:autoTitleDeleted val="0"/>
    <c:plotArea>
      <c:layout>
        <c:manualLayout>
          <c:layoutTarget val="inner"/>
          <c:xMode val="edge"/>
          <c:yMode val="edge"/>
          <c:x val="8.823685728855192E-2"/>
          <c:y val="0.18572264666162347"/>
          <c:w val="0.89348093422040686"/>
          <c:h val="0.71622794987325056"/>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Лист1!$B$2:$B$5</c:f>
              <c:numCache>
                <c:formatCode>0.0%</c:formatCode>
                <c:ptCount val="4"/>
                <c:pt idx="0">
                  <c:v>0.88400000000000001</c:v>
                </c:pt>
                <c:pt idx="1">
                  <c:v>0.81399999999999995</c:v>
                </c:pt>
                <c:pt idx="2">
                  <c:v>0.622</c:v>
                </c:pt>
                <c:pt idx="3">
                  <c:v>0.505</c:v>
                </c:pt>
              </c:numCache>
            </c:numRef>
          </c:val>
          <c:extLst xmlns:c16r2="http://schemas.microsoft.com/office/drawing/2015/06/chart">
            <c:ext xmlns:c16="http://schemas.microsoft.com/office/drawing/2014/chart" uri="{C3380CC4-5D6E-409C-BE32-E72D297353CC}">
              <c16:uniqueId val="{00000000-6FAB-4CF7-906B-237ACC7BEA1F}"/>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Лист1!$C$2:$C$5</c:f>
              <c:numCache>
                <c:formatCode>0.0%</c:formatCode>
                <c:ptCount val="4"/>
                <c:pt idx="0">
                  <c:v>0.111</c:v>
                </c:pt>
                <c:pt idx="1">
                  <c:v>0.186</c:v>
                </c:pt>
                <c:pt idx="2">
                  <c:v>0.378</c:v>
                </c:pt>
                <c:pt idx="3">
                  <c:v>0.39900000000000002</c:v>
                </c:pt>
              </c:numCache>
            </c:numRef>
          </c:val>
          <c:extLst xmlns:c16r2="http://schemas.microsoft.com/office/drawing/2015/06/chart">
            <c:ext xmlns:c16="http://schemas.microsoft.com/office/drawing/2014/chart" uri="{C3380CC4-5D6E-409C-BE32-E72D297353CC}">
              <c16:uniqueId val="{00000001-6FAB-4CF7-906B-237ACC7BEA1F}"/>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DC9-414E-99EC-36410B5851AD}"/>
                </c:ext>
              </c:extLst>
            </c:dLbl>
            <c:spPr>
              <a:solidFill>
                <a:sysClr val="window" lastClr="FFFFFF"/>
              </a:solidFill>
              <a:ln>
                <a:solidFill>
                  <a:sysClr val="windowText" lastClr="000000"/>
                </a:solid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2017</c:v>
                </c:pt>
                <c:pt idx="1">
                  <c:v>2019</c:v>
                </c:pt>
                <c:pt idx="2">
                  <c:v>2020</c:v>
                </c:pt>
                <c:pt idx="3">
                  <c:v>2021</c:v>
                </c:pt>
              </c:numCache>
            </c:numRef>
          </c:cat>
          <c:val>
            <c:numRef>
              <c:f>Лист1!$D$2:$D$5</c:f>
              <c:numCache>
                <c:formatCode>0.0%</c:formatCode>
                <c:ptCount val="4"/>
                <c:pt idx="0">
                  <c:v>5.0000000000000001E-3</c:v>
                </c:pt>
                <c:pt idx="1">
                  <c:v>0</c:v>
                </c:pt>
                <c:pt idx="2">
                  <c:v>0</c:v>
                </c:pt>
                <c:pt idx="3">
                  <c:v>9.6000000000000002E-2</c:v>
                </c:pt>
              </c:numCache>
            </c:numRef>
          </c:val>
          <c:extLst xmlns:c16r2="http://schemas.microsoft.com/office/drawing/2015/06/chart">
            <c:ext xmlns:c16="http://schemas.microsoft.com/office/drawing/2014/chart" uri="{C3380CC4-5D6E-409C-BE32-E72D297353CC}">
              <c16:uniqueId val="{00000002-6FAB-4CF7-906B-237ACC7BEA1F}"/>
            </c:ext>
          </c:extLst>
        </c:ser>
        <c:dLbls>
          <c:showLegendKey val="0"/>
          <c:showVal val="0"/>
          <c:showCatName val="0"/>
          <c:showSerName val="0"/>
          <c:showPercent val="0"/>
          <c:showBubbleSize val="0"/>
        </c:dLbls>
        <c:gapWidth val="50"/>
        <c:overlap val="100"/>
        <c:axId val="151221760"/>
        <c:axId val="161352512"/>
      </c:barChart>
      <c:catAx>
        <c:axId val="151221760"/>
        <c:scaling>
          <c:orientation val="maxMin"/>
        </c:scaling>
        <c:delete val="0"/>
        <c:axPos val="l"/>
        <c:numFmt formatCode="General" sourceLinked="1"/>
        <c:majorTickMark val="out"/>
        <c:minorTickMark val="none"/>
        <c:tickLblPos val="nextTo"/>
        <c:txPr>
          <a:bodyPr/>
          <a:lstStyle/>
          <a:p>
            <a:pPr>
              <a:defRPr sz="1000"/>
            </a:pPr>
            <a:endParaRPr lang="ru-RU"/>
          </a:p>
        </c:txPr>
        <c:crossAx val="161352512"/>
        <c:crosses val="autoZero"/>
        <c:auto val="1"/>
        <c:lblAlgn val="ctr"/>
        <c:lblOffset val="100"/>
        <c:noMultiLvlLbl val="0"/>
      </c:catAx>
      <c:valAx>
        <c:axId val="161352512"/>
        <c:scaling>
          <c:orientation val="minMax"/>
          <c:max val="1"/>
        </c:scaling>
        <c:delete val="1"/>
        <c:axPos val="t"/>
        <c:majorGridlines/>
        <c:numFmt formatCode="0%" sourceLinked="0"/>
        <c:majorTickMark val="out"/>
        <c:minorTickMark val="none"/>
        <c:tickLblPos val="nextTo"/>
        <c:crossAx val="151221760"/>
        <c:crosses val="autoZero"/>
        <c:crossBetween val="between"/>
        <c:majorUnit val="0.2"/>
      </c:valAx>
    </c:plotArea>
    <c:legend>
      <c:legendPos val="b"/>
      <c:layout>
        <c:manualLayout>
          <c:xMode val="edge"/>
          <c:yMode val="edge"/>
          <c:x val="8.0849950004349178E-2"/>
          <c:y val="0.92362418692228687"/>
          <c:w val="0.8998735145945006"/>
          <c:h val="5.6436389744760174E-2"/>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1.2.2. Удовлетворенность деятельностью органов МСУ в сфере дошкольного образования в гендерных и возрастных группах</a:t>
            </a:r>
          </a:p>
        </c:rich>
      </c:tx>
      <c:layout>
        <c:manualLayout>
          <c:xMode val="edge"/>
          <c:yMode val="edge"/>
          <c:x val="0.13796057339031845"/>
          <c:y val="3.621399080464762E-3"/>
        </c:manualLayout>
      </c:layout>
      <c:overlay val="1"/>
    </c:title>
    <c:autoTitleDeleted val="0"/>
    <c:plotArea>
      <c:layout>
        <c:manualLayout>
          <c:layoutTarget val="inner"/>
          <c:xMode val="edge"/>
          <c:yMode val="edge"/>
          <c:x val="0.28891230548894986"/>
          <c:y val="0.22824339576798114"/>
          <c:w val="0.68267020320462402"/>
          <c:h val="0.73412406603748526"/>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Лист1!$B$2:$B$6</c:f>
              <c:numCache>
                <c:formatCode>0.00%</c:formatCode>
                <c:ptCount val="5"/>
                <c:pt idx="0">
                  <c:v>0.46400000000000002</c:v>
                </c:pt>
                <c:pt idx="1">
                  <c:v>0.52600000000000002</c:v>
                </c:pt>
                <c:pt idx="3">
                  <c:v>0.54100000000000004</c:v>
                </c:pt>
                <c:pt idx="4">
                  <c:v>0.45300000000000001</c:v>
                </c:pt>
              </c:numCache>
            </c:numRef>
          </c:val>
          <c:extLst xmlns:c16r2="http://schemas.microsoft.com/office/drawing/2015/06/chart">
            <c:ext xmlns:c16="http://schemas.microsoft.com/office/drawing/2014/chart" uri="{C3380CC4-5D6E-409C-BE32-E72D297353CC}">
              <c16:uniqueId val="{00000000-91D0-41EC-ACE9-995BF7EFC0B3}"/>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Лист1!$C$2:$C$6</c:f>
              <c:numCache>
                <c:formatCode>0.00%</c:formatCode>
                <c:ptCount val="5"/>
                <c:pt idx="0">
                  <c:v>0.31900000000000034</c:v>
                </c:pt>
                <c:pt idx="1">
                  <c:v>0.24500000000000013</c:v>
                </c:pt>
                <c:pt idx="3">
                  <c:v>0.34</c:v>
                </c:pt>
                <c:pt idx="4">
                  <c:v>0.221</c:v>
                </c:pt>
              </c:numCache>
            </c:numRef>
          </c:val>
          <c:extLst xmlns:c16r2="http://schemas.microsoft.com/office/drawing/2015/06/chart">
            <c:ext xmlns:c16="http://schemas.microsoft.com/office/drawing/2014/chart" uri="{C3380CC4-5D6E-409C-BE32-E72D297353CC}">
              <c16:uniqueId val="{00000001-91D0-41EC-ACE9-995BF7EFC0B3}"/>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Мужчины</c:v>
                </c:pt>
                <c:pt idx="1">
                  <c:v>Женщины</c:v>
                </c:pt>
                <c:pt idx="3">
                  <c:v>Возраст от 18 до 45 лет</c:v>
                </c:pt>
                <c:pt idx="4">
                  <c:v>Возраст больше 46 лет</c:v>
                </c:pt>
              </c:strCache>
            </c:strRef>
          </c:cat>
          <c:val>
            <c:numRef>
              <c:f>Лист1!$D$2:$D$6</c:f>
              <c:numCache>
                <c:formatCode>0.00%</c:formatCode>
                <c:ptCount val="5"/>
                <c:pt idx="0">
                  <c:v>0.21600000000000014</c:v>
                </c:pt>
                <c:pt idx="1">
                  <c:v>0.22900000000000001</c:v>
                </c:pt>
                <c:pt idx="3">
                  <c:v>0.11899999999999998</c:v>
                </c:pt>
                <c:pt idx="4">
                  <c:v>0.32600000000000035</c:v>
                </c:pt>
              </c:numCache>
            </c:numRef>
          </c:val>
          <c:extLst xmlns:c16r2="http://schemas.microsoft.com/office/drawing/2015/06/chart">
            <c:ext xmlns:c16="http://schemas.microsoft.com/office/drawing/2014/chart" uri="{C3380CC4-5D6E-409C-BE32-E72D297353CC}">
              <c16:uniqueId val="{00000002-91D0-41EC-ACE9-995BF7EFC0B3}"/>
            </c:ext>
          </c:extLst>
        </c:ser>
        <c:dLbls>
          <c:showLegendKey val="0"/>
          <c:showVal val="0"/>
          <c:showCatName val="0"/>
          <c:showSerName val="0"/>
          <c:showPercent val="0"/>
          <c:showBubbleSize val="0"/>
        </c:dLbls>
        <c:gapWidth val="50"/>
        <c:overlap val="100"/>
        <c:axId val="95464960"/>
        <c:axId val="91625664"/>
      </c:barChart>
      <c:catAx>
        <c:axId val="95464960"/>
        <c:scaling>
          <c:orientation val="maxMin"/>
        </c:scaling>
        <c:delete val="0"/>
        <c:axPos val="l"/>
        <c:numFmt formatCode="General" sourceLinked="1"/>
        <c:majorTickMark val="out"/>
        <c:minorTickMark val="none"/>
        <c:tickLblPos val="nextTo"/>
        <c:txPr>
          <a:bodyPr/>
          <a:lstStyle/>
          <a:p>
            <a:pPr>
              <a:defRPr sz="1050"/>
            </a:pPr>
            <a:endParaRPr lang="ru-RU"/>
          </a:p>
        </c:txPr>
        <c:crossAx val="91625664"/>
        <c:crosses val="autoZero"/>
        <c:auto val="1"/>
        <c:lblAlgn val="ctr"/>
        <c:lblOffset val="100"/>
        <c:noMultiLvlLbl val="0"/>
      </c:catAx>
      <c:valAx>
        <c:axId val="91625664"/>
        <c:scaling>
          <c:orientation val="minMax"/>
          <c:max val="1"/>
        </c:scaling>
        <c:delete val="1"/>
        <c:axPos val="t"/>
        <c:majorGridlines/>
        <c:numFmt formatCode="0%" sourceLinked="0"/>
        <c:majorTickMark val="out"/>
        <c:minorTickMark val="none"/>
        <c:tickLblPos val="nextTo"/>
        <c:crossAx val="95464960"/>
        <c:crosses val="autoZero"/>
        <c:crossBetween val="between"/>
        <c:majorUnit val="0.2"/>
      </c:valAx>
    </c:plotArea>
    <c:legend>
      <c:legendPos val="b"/>
      <c:layout>
        <c:manualLayout>
          <c:xMode val="edge"/>
          <c:yMode val="edge"/>
          <c:x val="6.8684927890474159E-2"/>
          <c:y val="0.5327908659616325"/>
          <c:w val="0.84312481156012631"/>
          <c:h val="0.10854759798015266"/>
        </c:manualLayout>
      </c:layout>
      <c:overlay val="0"/>
      <c:spPr>
        <a:solidFill>
          <a:sysClr val="window" lastClr="FFFFFF"/>
        </a:solidFill>
      </c:spPr>
      <c:txPr>
        <a:bodyPr/>
        <a:lstStyle/>
        <a:p>
          <a:pPr>
            <a:defRPr sz="1050"/>
          </a:pPr>
          <a:endParaRPr lang="ru-RU"/>
        </a:p>
      </c:txPr>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rgbClr val="8494A6"/>
                </a:solidFill>
              </a:defRPr>
            </a:pPr>
            <a:r>
              <a:rPr lang="ru-RU" sz="1500" b="1" i="0" u="none" strike="noStrike" baseline="0">
                <a:effectLst/>
              </a:rPr>
              <a:t>Диаг. 2.1.5. Динамика удовлетворенности деятельностью главы МСУ в 2020-2021 гг. по территориям (ответ "скорее удовлетворен"), </a:t>
            </a:r>
            <a:r>
              <a:rPr lang="ru-RU" sz="1100" b="1" i="0" u="none" strike="noStrike" baseline="0">
                <a:effectLst/>
              </a:rPr>
              <a:t>в % по каждой территории</a:t>
            </a:r>
            <a:endParaRPr lang="ru-RU" sz="1100" baseline="0">
              <a:solidFill>
                <a:srgbClr val="8494A6"/>
              </a:solidFill>
            </a:endParaRPr>
          </a:p>
        </c:rich>
      </c:tx>
      <c:layout>
        <c:manualLayout>
          <c:xMode val="edge"/>
          <c:yMode val="edge"/>
          <c:x val="0.13007182076203047"/>
          <c:y val="3.3904278334872569E-4"/>
        </c:manualLayout>
      </c:layout>
      <c:overlay val="0"/>
    </c:title>
    <c:autoTitleDeleted val="0"/>
    <c:plotArea>
      <c:layout>
        <c:manualLayout>
          <c:layoutTarget val="inner"/>
          <c:xMode val="edge"/>
          <c:yMode val="edge"/>
          <c:x val="0.21944622412434409"/>
          <c:y val="0.16283792082315535"/>
          <c:w val="0.7058959015395655"/>
          <c:h val="0.83716207917684449"/>
        </c:manualLayout>
      </c:layout>
      <c:barChart>
        <c:barDir val="bar"/>
        <c:grouping val="clustered"/>
        <c:varyColors val="0"/>
        <c:ser>
          <c:idx val="0"/>
          <c:order val="0"/>
          <c:tx>
            <c:strRef>
              <c:f>Лист1!$B$1</c:f>
              <c:strCache>
                <c:ptCount val="1"/>
                <c:pt idx="0">
                  <c:v>2020</c:v>
                </c:pt>
              </c:strCache>
            </c:strRef>
          </c:tx>
          <c:spPr>
            <a:solidFill>
              <a:srgbClr val="0070C0"/>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Магадан</c:v>
                </c:pt>
                <c:pt idx="1">
                  <c:v>Ольский ГО</c:v>
                </c:pt>
                <c:pt idx="2">
                  <c:v>Омсукчанский ГО</c:v>
                </c:pt>
                <c:pt idx="3">
                  <c:v>Северо-Эвенский ГО</c:v>
                </c:pt>
                <c:pt idx="4">
                  <c:v>Среднеканский ГО</c:v>
                </c:pt>
                <c:pt idx="5">
                  <c:v>Сусуманский ГО</c:v>
                </c:pt>
                <c:pt idx="6">
                  <c:v>Тенькинский ГО</c:v>
                </c:pt>
                <c:pt idx="7">
                  <c:v>Хасынский ГО</c:v>
                </c:pt>
                <c:pt idx="8">
                  <c:v>Ягоднинский ГО</c:v>
                </c:pt>
              </c:strCache>
            </c:strRef>
          </c:cat>
          <c:val>
            <c:numRef>
              <c:f>Лист1!$B$2:$B$10</c:f>
              <c:numCache>
                <c:formatCode>0.0%</c:formatCode>
                <c:ptCount val="9"/>
                <c:pt idx="0">
                  <c:v>0.61699999999999999</c:v>
                </c:pt>
                <c:pt idx="1">
                  <c:v>0.64300000000000002</c:v>
                </c:pt>
                <c:pt idx="2">
                  <c:v>0.5</c:v>
                </c:pt>
                <c:pt idx="3">
                  <c:v>0.5</c:v>
                </c:pt>
                <c:pt idx="4">
                  <c:v>0.53300000000000003</c:v>
                </c:pt>
                <c:pt idx="5">
                  <c:v>0.71699999999999997</c:v>
                </c:pt>
                <c:pt idx="6">
                  <c:v>0.66</c:v>
                </c:pt>
                <c:pt idx="7">
                  <c:v>0.6</c:v>
                </c:pt>
                <c:pt idx="8">
                  <c:v>0.73299999999999998</c:v>
                </c:pt>
              </c:numCache>
            </c:numRef>
          </c:val>
          <c:extLst xmlns:c16r2="http://schemas.microsoft.com/office/drawing/2015/06/chart">
            <c:ext xmlns:c16="http://schemas.microsoft.com/office/drawing/2014/chart" uri="{C3380CC4-5D6E-409C-BE32-E72D297353CC}">
              <c16:uniqueId val="{00000000-290C-447D-967E-09F0BD854505}"/>
            </c:ext>
          </c:extLst>
        </c:ser>
        <c:ser>
          <c:idx val="1"/>
          <c:order val="1"/>
          <c:tx>
            <c:strRef>
              <c:f>Лист1!$C$1</c:f>
              <c:strCache>
                <c:ptCount val="1"/>
                <c:pt idx="0">
                  <c:v>2021</c:v>
                </c:pt>
              </c:strCache>
            </c:strRef>
          </c:tx>
          <c:spPr>
            <a:solidFill>
              <a:srgbClr val="F79646">
                <a:lumMod val="75000"/>
              </a:srgb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Магадан</c:v>
                </c:pt>
                <c:pt idx="1">
                  <c:v>Ольский ГО</c:v>
                </c:pt>
                <c:pt idx="2">
                  <c:v>Омсукчанский ГО</c:v>
                </c:pt>
                <c:pt idx="3">
                  <c:v>Северо-Эвенский ГО</c:v>
                </c:pt>
                <c:pt idx="4">
                  <c:v>Среднеканский ГО</c:v>
                </c:pt>
                <c:pt idx="5">
                  <c:v>Сусуманский ГО</c:v>
                </c:pt>
                <c:pt idx="6">
                  <c:v>Тенькинский ГО</c:v>
                </c:pt>
                <c:pt idx="7">
                  <c:v>Хасынский ГО</c:v>
                </c:pt>
                <c:pt idx="8">
                  <c:v>Ягоднинский ГО</c:v>
                </c:pt>
              </c:strCache>
            </c:strRef>
          </c:cat>
          <c:val>
            <c:numRef>
              <c:f>Лист1!$C$2:$C$10</c:f>
              <c:numCache>
                <c:formatCode>0.0%</c:formatCode>
                <c:ptCount val="9"/>
                <c:pt idx="0">
                  <c:v>0.51700000000000002</c:v>
                </c:pt>
                <c:pt idx="1">
                  <c:v>0.48099999999999998</c:v>
                </c:pt>
                <c:pt idx="2">
                  <c:v>0.65400000000000003</c:v>
                </c:pt>
                <c:pt idx="3">
                  <c:v>0.24199999999999999</c:v>
                </c:pt>
                <c:pt idx="4">
                  <c:v>0.33600000000000002</c:v>
                </c:pt>
                <c:pt idx="5">
                  <c:v>0.42099999999999999</c:v>
                </c:pt>
                <c:pt idx="6">
                  <c:v>0.65900000000000003</c:v>
                </c:pt>
                <c:pt idx="7">
                  <c:v>0.60099999999999998</c:v>
                </c:pt>
                <c:pt idx="8">
                  <c:v>0.38400000000000001</c:v>
                </c:pt>
              </c:numCache>
            </c:numRef>
          </c:val>
          <c:extLst xmlns:c16r2="http://schemas.microsoft.com/office/drawing/2015/06/chart">
            <c:ext xmlns:c16="http://schemas.microsoft.com/office/drawing/2014/chart" uri="{C3380CC4-5D6E-409C-BE32-E72D297353CC}">
              <c16:uniqueId val="{00000001-290C-447D-967E-09F0BD854505}"/>
            </c:ext>
          </c:extLst>
        </c:ser>
        <c:dLbls>
          <c:showLegendKey val="0"/>
          <c:showVal val="1"/>
          <c:showCatName val="0"/>
          <c:showSerName val="0"/>
          <c:showPercent val="0"/>
          <c:showBubbleSize val="0"/>
        </c:dLbls>
        <c:gapWidth val="75"/>
        <c:axId val="151324160"/>
        <c:axId val="161351360"/>
      </c:barChart>
      <c:catAx>
        <c:axId val="151324160"/>
        <c:scaling>
          <c:orientation val="maxMin"/>
        </c:scaling>
        <c:delete val="0"/>
        <c:axPos val="l"/>
        <c:numFmt formatCode="General" sourceLinked="0"/>
        <c:majorTickMark val="none"/>
        <c:minorTickMark val="none"/>
        <c:tickLblPos val="nextTo"/>
        <c:txPr>
          <a:bodyPr/>
          <a:lstStyle/>
          <a:p>
            <a:pPr>
              <a:defRPr sz="1000"/>
            </a:pPr>
            <a:endParaRPr lang="ru-RU"/>
          </a:p>
        </c:txPr>
        <c:crossAx val="161351360"/>
        <c:crosses val="autoZero"/>
        <c:auto val="1"/>
        <c:lblAlgn val="ctr"/>
        <c:lblOffset val="100"/>
        <c:noMultiLvlLbl val="0"/>
      </c:catAx>
      <c:valAx>
        <c:axId val="161351360"/>
        <c:scaling>
          <c:orientation val="minMax"/>
          <c:max val="0.8"/>
          <c:min val="0"/>
        </c:scaling>
        <c:delete val="1"/>
        <c:axPos val="t"/>
        <c:majorGridlines/>
        <c:numFmt formatCode="0%" sourceLinked="0"/>
        <c:majorTickMark val="in"/>
        <c:minorTickMark val="none"/>
        <c:tickLblPos val="nextTo"/>
        <c:crossAx val="151324160"/>
        <c:crosses val="autoZero"/>
        <c:crossBetween val="between"/>
        <c:majorUnit val="0.1"/>
      </c:valAx>
    </c:plotArea>
    <c:legend>
      <c:legendPos val="r"/>
      <c:layout>
        <c:manualLayout>
          <c:xMode val="edge"/>
          <c:yMode val="edge"/>
          <c:x val="0.8934594094167847"/>
          <c:y val="0.17376309330484466"/>
          <c:w val="8.5817641895658076E-2"/>
          <c:h val="0.10947728154431302"/>
        </c:manualLayout>
      </c:layout>
      <c:overlay val="0"/>
      <c:spPr>
        <a:solidFill>
          <a:sysClr val="window" lastClr="FFFFFF"/>
        </a:solidFill>
        <a:ln>
          <a:solidFill>
            <a:sysClr val="windowText" lastClr="000000"/>
          </a:solidFill>
        </a:ln>
      </c:spPr>
      <c:txPr>
        <a:bodyPr/>
        <a:lstStyle/>
        <a:p>
          <a:pPr>
            <a:defRPr sz="105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2.2.1. </a:t>
            </a:r>
            <a:r>
              <a:rPr lang="ru-RU" sz="1500" b="1" i="0" u="none" strike="noStrike" baseline="0">
                <a:effectLst/>
              </a:rPr>
              <a:t>Удовлетворены ли Вы деятельностью представительного органа (депутатов) Вашего муниципального образования?</a:t>
            </a:r>
            <a:endParaRPr lang="ru-RU" sz="1500" b="1" i="0" baseline="0" dirty="0">
              <a:solidFill>
                <a:srgbClr val="8494A6"/>
              </a:solidFill>
            </a:endParaRPr>
          </a:p>
        </c:rich>
      </c:tx>
      <c:layout>
        <c:manualLayout>
          <c:xMode val="edge"/>
          <c:yMode val="edge"/>
          <c:x val="0.160457729920054"/>
          <c:y val="2.9376185330498221E-3"/>
        </c:manualLayout>
      </c:layout>
      <c:overlay val="0"/>
    </c:title>
    <c:autoTitleDeleted val="0"/>
    <c:plotArea>
      <c:layout>
        <c:manualLayout>
          <c:layoutTarget val="inner"/>
          <c:xMode val="edge"/>
          <c:yMode val="edge"/>
          <c:x val="0.24225552969737899"/>
          <c:y val="0.21862210809429347"/>
          <c:w val="0.54860820039149016"/>
          <c:h val="0.70427487848422621"/>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8A69-4F5F-89A0-D3E96A633AFF}"/>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8A69-4F5F-89A0-D3E96A633AFF}"/>
              </c:ext>
            </c:extLst>
          </c:dPt>
          <c:dPt>
            <c:idx val="2"/>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5-8A69-4F5F-89A0-D3E96A633AFF}"/>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8A69-4F5F-89A0-D3E96A633AFF}"/>
              </c:ext>
            </c:extLst>
          </c:dPt>
          <c:dLbls>
            <c:dLbl>
              <c:idx val="0"/>
              <c:layout>
                <c:manualLayout>
                  <c:x val="1.2162239291298314E-2"/>
                  <c:y val="-3.06496611681532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A69-4F5F-89A0-D3E96A633AFF}"/>
                </c:ext>
              </c:extLst>
            </c:dLbl>
            <c:dLbl>
              <c:idx val="1"/>
              <c:layout>
                <c:manualLayout>
                  <c:x val="-5.1310286061103078E-2"/>
                  <c:y val="2.771359187578188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A69-4F5F-89A0-D3E96A633AFF}"/>
                </c:ext>
              </c:extLst>
            </c:dLbl>
            <c:dLbl>
              <c:idx val="2"/>
              <c:layout>
                <c:manualLayout>
                  <c:x val="1.968640596801342E-2"/>
                  <c:y val="-3.730494091583368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A69-4F5F-89A0-D3E96A633AFF}"/>
                </c:ext>
              </c:extLst>
            </c:dLbl>
            <c:dLbl>
              <c:idx val="3"/>
              <c:layout>
                <c:manualLayout>
                  <c:x val="1.3804881828848219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A69-4F5F-89A0-D3E96A633AFF}"/>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A69-4F5F-89A0-D3E96A633AFF}"/>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A69-4F5F-89A0-D3E96A633AFF}"/>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0.377</c:v>
                </c:pt>
                <c:pt idx="1">
                  <c:v>0.50700000000000001</c:v>
                </c:pt>
                <c:pt idx="2">
                  <c:v>0.11600000000000001</c:v>
                </c:pt>
              </c:numCache>
            </c:numRef>
          </c:val>
          <c:extLst xmlns:c16r2="http://schemas.microsoft.com/office/drawing/2015/06/chart">
            <c:ext xmlns:c16="http://schemas.microsoft.com/office/drawing/2014/chart" uri="{C3380CC4-5D6E-409C-BE32-E72D297353CC}">
              <c16:uniqueId val="{0000000A-8A69-4F5F-89A0-D3E96A633AFF}"/>
            </c:ext>
          </c:extLst>
        </c:ser>
        <c:dLbls>
          <c:showLegendKey val="0"/>
          <c:showVal val="0"/>
          <c:showCatName val="0"/>
          <c:showSerName val="0"/>
          <c:showPercent val="0"/>
          <c:showBubbleSize val="0"/>
          <c:showLeaderLines val="1"/>
        </c:dLbls>
        <c:firstSliceAng val="88"/>
      </c:pieChart>
    </c:plotArea>
    <c:plotVisOnly val="1"/>
    <c:dispBlanksAs val="zero"/>
    <c:showDLblsOverMax val="0"/>
  </c:chart>
  <c:spPr>
    <a:ln>
      <a:solidFill>
        <a:sysClr val="window" lastClr="FFFFFF">
          <a:lumMod val="50000"/>
        </a:sysClr>
      </a:solidFill>
    </a:ln>
  </c:sp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2.2.2. Удовлетворенность деятельностью депутатов муниципального образования в</a:t>
            </a:r>
            <a:r>
              <a:rPr lang="ru-RU" sz="1500" b="1" i="0" baseline="0" dirty="0">
                <a:solidFill>
                  <a:srgbClr val="8494A6"/>
                </a:solidFill>
              </a:rPr>
              <a:t> гендерных и возрастных группах</a:t>
            </a:r>
            <a:endParaRPr lang="ru-RU" sz="1500" b="1" i="0" dirty="0">
              <a:solidFill>
                <a:srgbClr val="8494A6"/>
              </a:solidFill>
            </a:endParaRPr>
          </a:p>
        </c:rich>
      </c:tx>
      <c:layout>
        <c:manualLayout>
          <c:xMode val="edge"/>
          <c:yMode val="edge"/>
          <c:x val="0.1237713558836462"/>
          <c:y val="5.1863844122288453E-3"/>
        </c:manualLayout>
      </c:layout>
      <c:overlay val="1"/>
    </c:title>
    <c:autoTitleDeleted val="0"/>
    <c:plotArea>
      <c:layout>
        <c:manualLayout>
          <c:layoutTarget val="inner"/>
          <c:xMode val="edge"/>
          <c:yMode val="edge"/>
          <c:x val="0.24431266553827322"/>
          <c:y val="0.23317629104440837"/>
          <c:w val="0.73740512597068575"/>
          <c:h val="0.74209484956045579"/>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46 лет и старше</c:v>
                </c:pt>
              </c:strCache>
            </c:strRef>
          </c:cat>
          <c:val>
            <c:numRef>
              <c:f>Лист1!$B$2:$B$6</c:f>
              <c:numCache>
                <c:formatCode>0.0%</c:formatCode>
                <c:ptCount val="5"/>
                <c:pt idx="0">
                  <c:v>0.34499999999999997</c:v>
                </c:pt>
                <c:pt idx="1">
                  <c:v>0.40500000000000003</c:v>
                </c:pt>
                <c:pt idx="3">
                  <c:v>0.39200000000000002</c:v>
                </c:pt>
                <c:pt idx="4">
                  <c:v>0.36199999999999999</c:v>
                </c:pt>
              </c:numCache>
            </c:numRef>
          </c:val>
          <c:extLst xmlns:c16r2="http://schemas.microsoft.com/office/drawing/2015/06/chart">
            <c:ext xmlns:c16="http://schemas.microsoft.com/office/drawing/2014/chart" uri="{C3380CC4-5D6E-409C-BE32-E72D297353CC}">
              <c16:uniqueId val="{00000000-566C-4A3D-82E8-852BC89368EA}"/>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46 лет и старше</c:v>
                </c:pt>
              </c:strCache>
            </c:strRef>
          </c:cat>
          <c:val>
            <c:numRef>
              <c:f>Лист1!$C$2:$C$6</c:f>
              <c:numCache>
                <c:formatCode>0.0%</c:formatCode>
                <c:ptCount val="5"/>
                <c:pt idx="0">
                  <c:v>0.54100000000000004</c:v>
                </c:pt>
                <c:pt idx="1">
                  <c:v>0.47699999999999998</c:v>
                </c:pt>
                <c:pt idx="3">
                  <c:v>0.53500000000000003</c:v>
                </c:pt>
                <c:pt idx="4">
                  <c:v>0.47899999999999998</c:v>
                </c:pt>
              </c:numCache>
            </c:numRef>
          </c:val>
          <c:extLst xmlns:c16r2="http://schemas.microsoft.com/office/drawing/2015/06/chart">
            <c:ext xmlns:c16="http://schemas.microsoft.com/office/drawing/2014/chart" uri="{C3380CC4-5D6E-409C-BE32-E72D297353CC}">
              <c16:uniqueId val="{00000001-566C-4A3D-82E8-852BC89368EA}"/>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Мужчины</c:v>
                </c:pt>
                <c:pt idx="1">
                  <c:v>Женщины</c:v>
                </c:pt>
                <c:pt idx="3">
                  <c:v>Возраст от 18 до 45 лет</c:v>
                </c:pt>
                <c:pt idx="4">
                  <c:v>Возраст 46 лет и старше</c:v>
                </c:pt>
              </c:strCache>
            </c:strRef>
          </c:cat>
          <c:val>
            <c:numRef>
              <c:f>Лист1!$D$2:$D$6</c:f>
              <c:numCache>
                <c:formatCode>0.0%</c:formatCode>
                <c:ptCount val="5"/>
                <c:pt idx="0">
                  <c:v>0.114</c:v>
                </c:pt>
                <c:pt idx="1">
                  <c:v>0.11799999999999999</c:v>
                </c:pt>
                <c:pt idx="3">
                  <c:v>7.2999999999999995E-2</c:v>
                </c:pt>
                <c:pt idx="4">
                  <c:v>0.159</c:v>
                </c:pt>
              </c:numCache>
            </c:numRef>
          </c:val>
          <c:extLst xmlns:c16r2="http://schemas.microsoft.com/office/drawing/2015/06/chart">
            <c:ext xmlns:c16="http://schemas.microsoft.com/office/drawing/2014/chart" uri="{C3380CC4-5D6E-409C-BE32-E72D297353CC}">
              <c16:uniqueId val="{00000002-566C-4A3D-82E8-852BC89368EA}"/>
            </c:ext>
          </c:extLst>
        </c:ser>
        <c:dLbls>
          <c:showLegendKey val="0"/>
          <c:showVal val="0"/>
          <c:showCatName val="0"/>
          <c:showSerName val="0"/>
          <c:showPercent val="0"/>
          <c:showBubbleSize val="0"/>
        </c:dLbls>
        <c:gapWidth val="50"/>
        <c:overlap val="100"/>
        <c:axId val="162935808"/>
        <c:axId val="161354240"/>
      </c:barChart>
      <c:catAx>
        <c:axId val="162935808"/>
        <c:scaling>
          <c:orientation val="maxMin"/>
        </c:scaling>
        <c:delete val="0"/>
        <c:axPos val="l"/>
        <c:numFmt formatCode="General" sourceLinked="1"/>
        <c:majorTickMark val="out"/>
        <c:minorTickMark val="none"/>
        <c:tickLblPos val="nextTo"/>
        <c:txPr>
          <a:bodyPr/>
          <a:lstStyle/>
          <a:p>
            <a:pPr>
              <a:defRPr sz="1000"/>
            </a:pPr>
            <a:endParaRPr lang="ru-RU"/>
          </a:p>
        </c:txPr>
        <c:crossAx val="161354240"/>
        <c:crosses val="autoZero"/>
        <c:auto val="1"/>
        <c:lblAlgn val="ctr"/>
        <c:lblOffset val="100"/>
        <c:noMultiLvlLbl val="0"/>
      </c:catAx>
      <c:valAx>
        <c:axId val="161354240"/>
        <c:scaling>
          <c:orientation val="minMax"/>
          <c:max val="1"/>
        </c:scaling>
        <c:delete val="1"/>
        <c:axPos val="t"/>
        <c:majorGridlines/>
        <c:numFmt formatCode="0%" sourceLinked="0"/>
        <c:majorTickMark val="out"/>
        <c:minorTickMark val="none"/>
        <c:tickLblPos val="nextTo"/>
        <c:crossAx val="162935808"/>
        <c:crosses val="autoZero"/>
        <c:crossBetween val="between"/>
        <c:majorUnit val="0.2"/>
      </c:valAx>
    </c:plotArea>
    <c:legend>
      <c:legendPos val="b"/>
      <c:layout>
        <c:manualLayout>
          <c:xMode val="edge"/>
          <c:yMode val="edge"/>
          <c:x val="3.8283820481697914E-2"/>
          <c:y val="0.54380713436178807"/>
          <c:w val="0.9241970171788727"/>
          <c:h val="0.10536191296478443"/>
        </c:manualLayout>
      </c:layout>
      <c:overlay val="0"/>
      <c:spPr>
        <a:solidFill>
          <a:sysClr val="window" lastClr="FFFFFF"/>
        </a:solidFill>
      </c:spPr>
      <c:txPr>
        <a:bodyPr/>
        <a:lstStyle/>
        <a:p>
          <a:pPr>
            <a:defRPr sz="1050"/>
          </a:pPr>
          <a:endParaRPr lang="ru-RU"/>
        </a:p>
      </c:txPr>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2.2.3. Удовлетворенность деятельностью депутатов муниципального образования по территориям, </a:t>
            </a:r>
            <a:r>
              <a:rPr lang="ru-RU" sz="1100" b="1" i="0" dirty="0">
                <a:solidFill>
                  <a:srgbClr val="8494A6"/>
                </a:solidFill>
              </a:rPr>
              <a:t>в % по каждой территории</a:t>
            </a:r>
          </a:p>
        </c:rich>
      </c:tx>
      <c:layout>
        <c:manualLayout>
          <c:xMode val="edge"/>
          <c:yMode val="edge"/>
          <c:x val="0.11769048023755316"/>
          <c:y val="1.3471324389588177E-3"/>
        </c:manualLayout>
      </c:layout>
      <c:overlay val="1"/>
    </c:title>
    <c:autoTitleDeleted val="0"/>
    <c:plotArea>
      <c:layout>
        <c:manualLayout>
          <c:layoutTarget val="inner"/>
          <c:xMode val="edge"/>
          <c:yMode val="edge"/>
          <c:x val="0.22404308005129642"/>
          <c:y val="0.150374713799073"/>
          <c:w val="0.75767471145766252"/>
          <c:h val="0.75219746467861726"/>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Омсукчанский ГО</c:v>
                </c:pt>
                <c:pt idx="2">
                  <c:v>Ольский ГО</c:v>
                </c:pt>
                <c:pt idx="3">
                  <c:v>Тенькинский ГО</c:v>
                </c:pt>
                <c:pt idx="4">
                  <c:v>Северо-Эвенский ГО*</c:v>
                </c:pt>
                <c:pt idx="5">
                  <c:v>Магадан</c:v>
                </c:pt>
                <c:pt idx="6">
                  <c:v>Среднеканский ГО*</c:v>
                </c:pt>
                <c:pt idx="7">
                  <c:v>Ягоднинский ГО</c:v>
                </c:pt>
                <c:pt idx="8">
                  <c:v>Сусуманский ГО</c:v>
                </c:pt>
              </c:strCache>
            </c:strRef>
          </c:cat>
          <c:val>
            <c:numRef>
              <c:f>Лист1!$B$2:$B$10</c:f>
              <c:numCache>
                <c:formatCode>0.0%</c:formatCode>
                <c:ptCount val="9"/>
                <c:pt idx="0">
                  <c:v>0.78600000000000003</c:v>
                </c:pt>
                <c:pt idx="1">
                  <c:v>0.59</c:v>
                </c:pt>
                <c:pt idx="2">
                  <c:v>0.45400000000000001</c:v>
                </c:pt>
                <c:pt idx="3">
                  <c:v>0.38500000000000001</c:v>
                </c:pt>
                <c:pt idx="4">
                  <c:v>0.35599999999999998</c:v>
                </c:pt>
                <c:pt idx="5">
                  <c:v>0.34100000000000003</c:v>
                </c:pt>
                <c:pt idx="6">
                  <c:v>0.29799999999999999</c:v>
                </c:pt>
                <c:pt idx="7">
                  <c:v>0.26600000000000001</c:v>
                </c:pt>
                <c:pt idx="8">
                  <c:v>0.25</c:v>
                </c:pt>
              </c:numCache>
            </c:numRef>
          </c:val>
          <c:extLst xmlns:c16r2="http://schemas.microsoft.com/office/drawing/2015/06/chart">
            <c:ext xmlns:c16="http://schemas.microsoft.com/office/drawing/2014/chart" uri="{C3380CC4-5D6E-409C-BE32-E72D297353CC}">
              <c16:uniqueId val="{00000000-75F6-4F84-9D6E-5EE4A9AC7F92}"/>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Омсукчанский ГО</c:v>
                </c:pt>
                <c:pt idx="2">
                  <c:v>Ольский ГО</c:v>
                </c:pt>
                <c:pt idx="3">
                  <c:v>Тенькинский ГО</c:v>
                </c:pt>
                <c:pt idx="4">
                  <c:v>Северо-Эвенский ГО*</c:v>
                </c:pt>
                <c:pt idx="5">
                  <c:v>Магадан</c:v>
                </c:pt>
                <c:pt idx="6">
                  <c:v>Среднеканский ГО*</c:v>
                </c:pt>
                <c:pt idx="7">
                  <c:v>Ягоднинский ГО</c:v>
                </c:pt>
                <c:pt idx="8">
                  <c:v>Сусуманский ГО</c:v>
                </c:pt>
              </c:strCache>
            </c:strRef>
          </c:cat>
          <c:val>
            <c:numRef>
              <c:f>Лист1!$C$2:$C$10</c:f>
              <c:numCache>
                <c:formatCode>0.0%</c:formatCode>
                <c:ptCount val="9"/>
                <c:pt idx="0">
                  <c:v>0.16700000000000001</c:v>
                </c:pt>
                <c:pt idx="1">
                  <c:v>0.311</c:v>
                </c:pt>
                <c:pt idx="2">
                  <c:v>0.47</c:v>
                </c:pt>
                <c:pt idx="3">
                  <c:v>0.502</c:v>
                </c:pt>
                <c:pt idx="4">
                  <c:v>0.53</c:v>
                </c:pt>
                <c:pt idx="5">
                  <c:v>0.53100000000000003</c:v>
                </c:pt>
                <c:pt idx="6">
                  <c:v>0.58199999999999996</c:v>
                </c:pt>
                <c:pt idx="7">
                  <c:v>0.58599999999999997</c:v>
                </c:pt>
                <c:pt idx="8">
                  <c:v>0.65900000000000003</c:v>
                </c:pt>
              </c:numCache>
            </c:numRef>
          </c:val>
          <c:extLst xmlns:c16r2="http://schemas.microsoft.com/office/drawing/2015/06/chart">
            <c:ext xmlns:c16="http://schemas.microsoft.com/office/drawing/2014/chart" uri="{C3380CC4-5D6E-409C-BE32-E72D297353CC}">
              <c16:uniqueId val="{00000001-75F6-4F84-9D6E-5EE4A9AC7F92}"/>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Лист1!$A$2:$A$10</c:f>
              <c:strCache>
                <c:ptCount val="9"/>
                <c:pt idx="0">
                  <c:v>Хасынский ГО</c:v>
                </c:pt>
                <c:pt idx="1">
                  <c:v>Омсукчанский ГО</c:v>
                </c:pt>
                <c:pt idx="2">
                  <c:v>Ольский ГО</c:v>
                </c:pt>
                <c:pt idx="3">
                  <c:v>Тенькинский ГО</c:v>
                </c:pt>
                <c:pt idx="4">
                  <c:v>Северо-Эвенский ГО*</c:v>
                </c:pt>
                <c:pt idx="5">
                  <c:v>Магадан</c:v>
                </c:pt>
                <c:pt idx="6">
                  <c:v>Среднеканский ГО*</c:v>
                </c:pt>
                <c:pt idx="7">
                  <c:v>Ягоднинский ГО</c:v>
                </c:pt>
                <c:pt idx="8">
                  <c:v>Сусуманский ГО</c:v>
                </c:pt>
              </c:strCache>
            </c:strRef>
          </c:cat>
          <c:val>
            <c:numRef>
              <c:f>Лист1!$D$2:$D$10</c:f>
              <c:numCache>
                <c:formatCode>0.0%</c:formatCode>
                <c:ptCount val="9"/>
                <c:pt idx="0">
                  <c:v>4.7E-2</c:v>
                </c:pt>
                <c:pt idx="1">
                  <c:v>9.9000000000000005E-2</c:v>
                </c:pt>
                <c:pt idx="2">
                  <c:v>7.5999999999999998E-2</c:v>
                </c:pt>
                <c:pt idx="3">
                  <c:v>0.113</c:v>
                </c:pt>
                <c:pt idx="4">
                  <c:v>0.114</c:v>
                </c:pt>
                <c:pt idx="5">
                  <c:v>0.128</c:v>
                </c:pt>
                <c:pt idx="6">
                  <c:v>0.12</c:v>
                </c:pt>
                <c:pt idx="7">
                  <c:v>0.14799999999999999</c:v>
                </c:pt>
                <c:pt idx="8">
                  <c:v>9.0999999999999998E-2</c:v>
                </c:pt>
              </c:numCache>
            </c:numRef>
          </c:val>
          <c:extLst xmlns:c16r2="http://schemas.microsoft.com/office/drawing/2015/06/chart">
            <c:ext xmlns:c16="http://schemas.microsoft.com/office/drawing/2014/chart" uri="{C3380CC4-5D6E-409C-BE32-E72D297353CC}">
              <c16:uniqueId val="{00000002-75F6-4F84-9D6E-5EE4A9AC7F92}"/>
            </c:ext>
          </c:extLst>
        </c:ser>
        <c:dLbls>
          <c:showLegendKey val="0"/>
          <c:showVal val="0"/>
          <c:showCatName val="0"/>
          <c:showSerName val="0"/>
          <c:showPercent val="0"/>
          <c:showBubbleSize val="0"/>
        </c:dLbls>
        <c:gapWidth val="50"/>
        <c:overlap val="100"/>
        <c:axId val="162894848"/>
        <c:axId val="148865600"/>
      </c:barChart>
      <c:catAx>
        <c:axId val="162894848"/>
        <c:scaling>
          <c:orientation val="maxMin"/>
        </c:scaling>
        <c:delete val="0"/>
        <c:axPos val="l"/>
        <c:numFmt formatCode="General" sourceLinked="1"/>
        <c:majorTickMark val="out"/>
        <c:minorTickMark val="none"/>
        <c:tickLblPos val="nextTo"/>
        <c:txPr>
          <a:bodyPr/>
          <a:lstStyle/>
          <a:p>
            <a:pPr>
              <a:defRPr sz="1000"/>
            </a:pPr>
            <a:endParaRPr lang="ru-RU"/>
          </a:p>
        </c:txPr>
        <c:crossAx val="148865600"/>
        <c:crosses val="autoZero"/>
        <c:auto val="1"/>
        <c:lblAlgn val="ctr"/>
        <c:lblOffset val="100"/>
        <c:noMultiLvlLbl val="0"/>
      </c:catAx>
      <c:valAx>
        <c:axId val="148865600"/>
        <c:scaling>
          <c:orientation val="minMax"/>
          <c:max val="1"/>
        </c:scaling>
        <c:delete val="1"/>
        <c:axPos val="t"/>
        <c:majorGridlines/>
        <c:numFmt formatCode="0%" sourceLinked="0"/>
        <c:majorTickMark val="out"/>
        <c:minorTickMark val="none"/>
        <c:tickLblPos val="nextTo"/>
        <c:crossAx val="162894848"/>
        <c:crosses val="autoZero"/>
        <c:crossBetween val="between"/>
        <c:majorUnit val="0.2"/>
      </c:valAx>
    </c:plotArea>
    <c:legend>
      <c:legendPos val="b"/>
      <c:layout>
        <c:manualLayout>
          <c:xMode val="edge"/>
          <c:yMode val="edge"/>
          <c:x val="0.14165870646527959"/>
          <c:y val="0.92362418692228687"/>
          <c:w val="0.85122650942575628"/>
          <c:h val="5.6436389744760174E-2"/>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2.2.4. </a:t>
            </a:r>
            <a:r>
              <a:rPr lang="ru-RU" sz="1500" b="1" i="0" u="none" strike="noStrike" baseline="0">
                <a:solidFill>
                  <a:srgbClr val="8494A6"/>
                </a:solidFill>
                <a:effectLst/>
              </a:rPr>
              <a:t>Динамика удовлетворенности деятельностью депутатов муниципального образования</a:t>
            </a:r>
            <a:endParaRPr lang="ru-RU" sz="1500" b="1" i="0" dirty="0">
              <a:solidFill>
                <a:srgbClr val="8494A6"/>
              </a:solidFill>
            </a:endParaRPr>
          </a:p>
        </c:rich>
      </c:tx>
      <c:layout>
        <c:manualLayout>
          <c:xMode val="edge"/>
          <c:yMode val="edge"/>
          <c:x val="0.11769048023755316"/>
          <c:y val="1.3877477271862757E-2"/>
        </c:manualLayout>
      </c:layout>
      <c:overlay val="1"/>
    </c:title>
    <c:autoTitleDeleted val="0"/>
    <c:plotArea>
      <c:layout>
        <c:manualLayout>
          <c:layoutTarget val="inner"/>
          <c:xMode val="edge"/>
          <c:yMode val="edge"/>
          <c:x val="8.823685728855192E-2"/>
          <c:y val="0.25120709843056793"/>
          <c:w val="0.89348093422040686"/>
          <c:h val="0.60157335127208666"/>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2019</c:v>
                </c:pt>
                <c:pt idx="1">
                  <c:v>2020</c:v>
                </c:pt>
                <c:pt idx="2">
                  <c:v>2021</c:v>
                </c:pt>
              </c:numCache>
            </c:numRef>
          </c:cat>
          <c:val>
            <c:numRef>
              <c:f>Лист1!$B$2:$B$4</c:f>
              <c:numCache>
                <c:formatCode>0.0%</c:formatCode>
                <c:ptCount val="3"/>
                <c:pt idx="0">
                  <c:v>0.92</c:v>
                </c:pt>
                <c:pt idx="1">
                  <c:v>0.498</c:v>
                </c:pt>
                <c:pt idx="2">
                  <c:v>0.377</c:v>
                </c:pt>
              </c:numCache>
            </c:numRef>
          </c:val>
          <c:extLst xmlns:c16r2="http://schemas.microsoft.com/office/drawing/2015/06/chart">
            <c:ext xmlns:c16="http://schemas.microsoft.com/office/drawing/2014/chart" uri="{C3380CC4-5D6E-409C-BE32-E72D297353CC}">
              <c16:uniqueId val="{00000000-4A2E-4734-8514-4DD7F9B5C677}"/>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2019</c:v>
                </c:pt>
                <c:pt idx="1">
                  <c:v>2020</c:v>
                </c:pt>
                <c:pt idx="2">
                  <c:v>2021</c:v>
                </c:pt>
              </c:numCache>
            </c:numRef>
          </c:cat>
          <c:val>
            <c:numRef>
              <c:f>Лист1!$C$2:$C$4</c:f>
              <c:numCache>
                <c:formatCode>0.0%</c:formatCode>
                <c:ptCount val="3"/>
                <c:pt idx="0">
                  <c:v>0.08</c:v>
                </c:pt>
                <c:pt idx="1">
                  <c:v>0.502</c:v>
                </c:pt>
                <c:pt idx="2">
                  <c:v>0.50700000000000001</c:v>
                </c:pt>
              </c:numCache>
            </c:numRef>
          </c:val>
          <c:extLst xmlns:c16r2="http://schemas.microsoft.com/office/drawing/2015/06/chart">
            <c:ext xmlns:c16="http://schemas.microsoft.com/office/drawing/2014/chart" uri="{C3380CC4-5D6E-409C-BE32-E72D297353CC}">
              <c16:uniqueId val="{00000001-4A2E-4734-8514-4DD7F9B5C677}"/>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A2E-4734-8514-4DD7F9B5C677}"/>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2E-4734-8514-4DD7F9B5C677}"/>
                </c:ext>
              </c:extLst>
            </c:dLbl>
            <c:spPr>
              <a:solidFill>
                <a:sysClr val="window" lastClr="FFFFFF"/>
              </a:solidFill>
              <a:ln>
                <a:solidFill>
                  <a:sysClr val="windowText" lastClr="000000"/>
                </a:solid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2019</c:v>
                </c:pt>
                <c:pt idx="1">
                  <c:v>2020</c:v>
                </c:pt>
                <c:pt idx="2">
                  <c:v>2021</c:v>
                </c:pt>
              </c:numCache>
            </c:numRef>
          </c:cat>
          <c:val>
            <c:numRef>
              <c:f>Лист1!$D$2:$D$4</c:f>
              <c:numCache>
                <c:formatCode>0.0%</c:formatCode>
                <c:ptCount val="3"/>
                <c:pt idx="0">
                  <c:v>0</c:v>
                </c:pt>
                <c:pt idx="1">
                  <c:v>0</c:v>
                </c:pt>
                <c:pt idx="2">
                  <c:v>0.11600000000000001</c:v>
                </c:pt>
              </c:numCache>
            </c:numRef>
          </c:val>
          <c:extLst xmlns:c16r2="http://schemas.microsoft.com/office/drawing/2015/06/chart">
            <c:ext xmlns:c16="http://schemas.microsoft.com/office/drawing/2014/chart" uri="{C3380CC4-5D6E-409C-BE32-E72D297353CC}">
              <c16:uniqueId val="{00000003-4A2E-4734-8514-4DD7F9B5C677}"/>
            </c:ext>
          </c:extLst>
        </c:ser>
        <c:dLbls>
          <c:showLegendKey val="0"/>
          <c:showVal val="0"/>
          <c:showCatName val="0"/>
          <c:showSerName val="0"/>
          <c:showPercent val="0"/>
          <c:showBubbleSize val="0"/>
        </c:dLbls>
        <c:gapWidth val="50"/>
        <c:overlap val="100"/>
        <c:axId val="162896384"/>
        <c:axId val="163055296"/>
      </c:barChart>
      <c:catAx>
        <c:axId val="162896384"/>
        <c:scaling>
          <c:orientation val="maxMin"/>
        </c:scaling>
        <c:delete val="0"/>
        <c:axPos val="l"/>
        <c:numFmt formatCode="General" sourceLinked="1"/>
        <c:majorTickMark val="out"/>
        <c:minorTickMark val="none"/>
        <c:tickLblPos val="nextTo"/>
        <c:txPr>
          <a:bodyPr/>
          <a:lstStyle/>
          <a:p>
            <a:pPr>
              <a:defRPr sz="1000"/>
            </a:pPr>
            <a:endParaRPr lang="ru-RU"/>
          </a:p>
        </c:txPr>
        <c:crossAx val="163055296"/>
        <c:crosses val="autoZero"/>
        <c:auto val="1"/>
        <c:lblAlgn val="ctr"/>
        <c:lblOffset val="100"/>
        <c:noMultiLvlLbl val="0"/>
      </c:catAx>
      <c:valAx>
        <c:axId val="163055296"/>
        <c:scaling>
          <c:orientation val="minMax"/>
          <c:max val="1"/>
        </c:scaling>
        <c:delete val="1"/>
        <c:axPos val="t"/>
        <c:majorGridlines/>
        <c:numFmt formatCode="0%" sourceLinked="0"/>
        <c:majorTickMark val="out"/>
        <c:minorTickMark val="none"/>
        <c:tickLblPos val="nextTo"/>
        <c:crossAx val="162896384"/>
        <c:crosses val="autoZero"/>
        <c:crossBetween val="between"/>
        <c:majorUnit val="0.2"/>
      </c:valAx>
    </c:plotArea>
    <c:legend>
      <c:legendPos val="b"/>
      <c:layout>
        <c:manualLayout>
          <c:xMode val="edge"/>
          <c:yMode val="edge"/>
          <c:x val="8.0849950004349178E-2"/>
          <c:y val="0.89289257558232382"/>
          <c:w val="0.8998735145945006"/>
          <c:h val="8.7167822522492E-2"/>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rgbClr val="8494A6"/>
                </a:solidFill>
              </a:defRPr>
            </a:pPr>
            <a:r>
              <a:rPr lang="ru-RU" sz="1500" b="1" i="0" u="none" strike="noStrike" baseline="0">
                <a:effectLst/>
              </a:rPr>
              <a:t>Диаг. 2.2.5. Динамика удовлетворенности деятельностью депутатов муниципального образования в 2020-2021 гг. по территориям (ответ "скорее удовлетворен"), </a:t>
            </a:r>
            <a:r>
              <a:rPr lang="ru-RU" sz="1100" b="1" i="0" u="none" strike="noStrike" baseline="0">
                <a:effectLst/>
              </a:rPr>
              <a:t>в % по каждой территории</a:t>
            </a:r>
            <a:endParaRPr lang="ru-RU" sz="1100" baseline="0">
              <a:solidFill>
                <a:srgbClr val="8494A6"/>
              </a:solidFill>
            </a:endParaRPr>
          </a:p>
        </c:rich>
      </c:tx>
      <c:layout>
        <c:manualLayout>
          <c:xMode val="edge"/>
          <c:yMode val="edge"/>
          <c:x val="0.13007182076203047"/>
          <c:y val="3.3904278334872569E-4"/>
        </c:manualLayout>
      </c:layout>
      <c:overlay val="0"/>
    </c:title>
    <c:autoTitleDeleted val="0"/>
    <c:plotArea>
      <c:layout>
        <c:manualLayout>
          <c:layoutTarget val="inner"/>
          <c:xMode val="edge"/>
          <c:yMode val="edge"/>
          <c:x val="0.21944622412434409"/>
          <c:y val="0.177693082992009"/>
          <c:w val="0.7058959015395655"/>
          <c:h val="0.82230691700799097"/>
        </c:manualLayout>
      </c:layout>
      <c:barChart>
        <c:barDir val="bar"/>
        <c:grouping val="clustered"/>
        <c:varyColors val="0"/>
        <c:ser>
          <c:idx val="0"/>
          <c:order val="0"/>
          <c:tx>
            <c:strRef>
              <c:f>Лист1!$B$1</c:f>
              <c:strCache>
                <c:ptCount val="1"/>
                <c:pt idx="0">
                  <c:v>2020</c:v>
                </c:pt>
              </c:strCache>
            </c:strRef>
          </c:tx>
          <c:spPr>
            <a:solidFill>
              <a:srgbClr val="0070C0"/>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Магадан</c:v>
                </c:pt>
                <c:pt idx="1">
                  <c:v>Ольский ГО</c:v>
                </c:pt>
                <c:pt idx="2">
                  <c:v>Омсукчанский ГО</c:v>
                </c:pt>
                <c:pt idx="3">
                  <c:v>Северо-Эвенский ГО</c:v>
                </c:pt>
                <c:pt idx="4">
                  <c:v>Среднеканский ГО</c:v>
                </c:pt>
                <c:pt idx="5">
                  <c:v>Сусуманский ГО</c:v>
                </c:pt>
                <c:pt idx="6">
                  <c:v>Тенькинский ГО</c:v>
                </c:pt>
                <c:pt idx="7">
                  <c:v>Хасынский ГО</c:v>
                </c:pt>
                <c:pt idx="8">
                  <c:v>Ягоднинский ГО</c:v>
                </c:pt>
              </c:strCache>
            </c:strRef>
          </c:cat>
          <c:val>
            <c:numRef>
              <c:f>Лист1!$B$2:$B$10</c:f>
              <c:numCache>
                <c:formatCode>0.0%</c:formatCode>
                <c:ptCount val="9"/>
                <c:pt idx="0">
                  <c:v>0.50700000000000001</c:v>
                </c:pt>
                <c:pt idx="1">
                  <c:v>0.45700000000000002</c:v>
                </c:pt>
                <c:pt idx="2">
                  <c:v>0.32500000000000001</c:v>
                </c:pt>
                <c:pt idx="3">
                  <c:v>0.36699999999999999</c:v>
                </c:pt>
                <c:pt idx="4">
                  <c:v>0.5</c:v>
                </c:pt>
                <c:pt idx="5">
                  <c:v>0.55000000000000004</c:v>
                </c:pt>
                <c:pt idx="6">
                  <c:v>0.5</c:v>
                </c:pt>
                <c:pt idx="7">
                  <c:v>0.5</c:v>
                </c:pt>
                <c:pt idx="8">
                  <c:v>0.58299999999999996</c:v>
                </c:pt>
              </c:numCache>
            </c:numRef>
          </c:val>
          <c:extLst xmlns:c16r2="http://schemas.microsoft.com/office/drawing/2015/06/chart">
            <c:ext xmlns:c16="http://schemas.microsoft.com/office/drawing/2014/chart" uri="{C3380CC4-5D6E-409C-BE32-E72D297353CC}">
              <c16:uniqueId val="{00000000-662D-4CE2-BA31-5DA00BCA13E6}"/>
            </c:ext>
          </c:extLst>
        </c:ser>
        <c:ser>
          <c:idx val="1"/>
          <c:order val="1"/>
          <c:tx>
            <c:strRef>
              <c:f>Лист1!$C$1</c:f>
              <c:strCache>
                <c:ptCount val="1"/>
                <c:pt idx="0">
                  <c:v>2021</c:v>
                </c:pt>
              </c:strCache>
            </c:strRef>
          </c:tx>
          <c:spPr>
            <a:solidFill>
              <a:srgbClr val="F79646">
                <a:lumMod val="75000"/>
              </a:srgb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Магадан</c:v>
                </c:pt>
                <c:pt idx="1">
                  <c:v>Ольский ГО</c:v>
                </c:pt>
                <c:pt idx="2">
                  <c:v>Омсукчанский ГО</c:v>
                </c:pt>
                <c:pt idx="3">
                  <c:v>Северо-Эвенский ГО</c:v>
                </c:pt>
                <c:pt idx="4">
                  <c:v>Среднеканский ГО</c:v>
                </c:pt>
                <c:pt idx="5">
                  <c:v>Сусуманский ГО</c:v>
                </c:pt>
                <c:pt idx="6">
                  <c:v>Тенькинский ГО</c:v>
                </c:pt>
                <c:pt idx="7">
                  <c:v>Хасынский ГО</c:v>
                </c:pt>
                <c:pt idx="8">
                  <c:v>Ягоднинский ГО</c:v>
                </c:pt>
              </c:strCache>
            </c:strRef>
          </c:cat>
          <c:val>
            <c:numRef>
              <c:f>Лист1!$C$2:$C$10</c:f>
              <c:numCache>
                <c:formatCode>0.0%</c:formatCode>
                <c:ptCount val="9"/>
                <c:pt idx="0">
                  <c:v>0.34100000000000003</c:v>
                </c:pt>
                <c:pt idx="1">
                  <c:v>0.45400000000000001</c:v>
                </c:pt>
                <c:pt idx="2">
                  <c:v>0.59</c:v>
                </c:pt>
                <c:pt idx="3">
                  <c:v>0.35599999999999998</c:v>
                </c:pt>
                <c:pt idx="4">
                  <c:v>0.29799999999999999</c:v>
                </c:pt>
                <c:pt idx="5">
                  <c:v>0.25</c:v>
                </c:pt>
                <c:pt idx="6">
                  <c:v>0.38500000000000001</c:v>
                </c:pt>
                <c:pt idx="7">
                  <c:v>0.78600000000000003</c:v>
                </c:pt>
                <c:pt idx="8">
                  <c:v>0.26600000000000001</c:v>
                </c:pt>
              </c:numCache>
            </c:numRef>
          </c:val>
          <c:extLst xmlns:c16r2="http://schemas.microsoft.com/office/drawing/2015/06/chart">
            <c:ext xmlns:c16="http://schemas.microsoft.com/office/drawing/2014/chart" uri="{C3380CC4-5D6E-409C-BE32-E72D297353CC}">
              <c16:uniqueId val="{00000001-662D-4CE2-BA31-5DA00BCA13E6}"/>
            </c:ext>
          </c:extLst>
        </c:ser>
        <c:dLbls>
          <c:showLegendKey val="0"/>
          <c:showVal val="1"/>
          <c:showCatName val="0"/>
          <c:showSerName val="0"/>
          <c:showPercent val="0"/>
          <c:showBubbleSize val="0"/>
        </c:dLbls>
        <c:gapWidth val="75"/>
        <c:axId val="162934784"/>
        <c:axId val="161356544"/>
      </c:barChart>
      <c:catAx>
        <c:axId val="162934784"/>
        <c:scaling>
          <c:orientation val="maxMin"/>
        </c:scaling>
        <c:delete val="0"/>
        <c:axPos val="l"/>
        <c:numFmt formatCode="General" sourceLinked="0"/>
        <c:majorTickMark val="none"/>
        <c:minorTickMark val="none"/>
        <c:tickLblPos val="nextTo"/>
        <c:txPr>
          <a:bodyPr/>
          <a:lstStyle/>
          <a:p>
            <a:pPr>
              <a:defRPr sz="1000"/>
            </a:pPr>
            <a:endParaRPr lang="ru-RU"/>
          </a:p>
        </c:txPr>
        <c:crossAx val="161356544"/>
        <c:crosses val="autoZero"/>
        <c:auto val="1"/>
        <c:lblAlgn val="ctr"/>
        <c:lblOffset val="100"/>
        <c:noMultiLvlLbl val="0"/>
      </c:catAx>
      <c:valAx>
        <c:axId val="161356544"/>
        <c:scaling>
          <c:orientation val="minMax"/>
          <c:max val="0.8"/>
          <c:min val="0"/>
        </c:scaling>
        <c:delete val="1"/>
        <c:axPos val="t"/>
        <c:majorGridlines/>
        <c:numFmt formatCode="0%" sourceLinked="0"/>
        <c:majorTickMark val="in"/>
        <c:minorTickMark val="none"/>
        <c:tickLblPos val="nextTo"/>
        <c:crossAx val="162934784"/>
        <c:crosses val="autoZero"/>
        <c:crossBetween val="between"/>
        <c:majorUnit val="0.1"/>
      </c:valAx>
    </c:plotArea>
    <c:legend>
      <c:legendPos val="r"/>
      <c:layout>
        <c:manualLayout>
          <c:xMode val="edge"/>
          <c:yMode val="edge"/>
          <c:x val="0.8934594094167847"/>
          <c:y val="0.17376309330484466"/>
          <c:w val="8.5817641895658076E-2"/>
          <c:h val="0.10947728154431302"/>
        </c:manualLayout>
      </c:layout>
      <c:overlay val="0"/>
      <c:spPr>
        <a:solidFill>
          <a:sysClr val="window" lastClr="FFFFFF"/>
        </a:solidFill>
        <a:ln>
          <a:solidFill>
            <a:sysClr val="windowText" lastClr="000000"/>
          </a:solidFill>
        </a:ln>
      </c:spPr>
      <c:txPr>
        <a:bodyPr/>
        <a:lstStyle/>
        <a:p>
          <a:pPr>
            <a:defRPr sz="105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2.3.1. </a:t>
            </a:r>
            <a:r>
              <a:rPr lang="ru-RU" sz="1500" b="1" i="0" u="none" strike="noStrike" baseline="0">
                <a:effectLst/>
              </a:rPr>
              <a:t>Удовлетворены ли Вы деятельностью органов местного самоуправления</a:t>
            </a:r>
            <a:r>
              <a:rPr lang="ru-RU" sz="1500" b="1" i="1" u="none" strike="noStrike" baseline="0">
                <a:effectLst/>
              </a:rPr>
              <a:t> </a:t>
            </a:r>
            <a:r>
              <a:rPr lang="ru-RU" sz="1500" b="1" i="0" u="none" strike="noStrike" baseline="0">
                <a:effectLst/>
              </a:rPr>
              <a:t>Вашего муниципального образования в целом?</a:t>
            </a:r>
            <a:endParaRPr lang="ru-RU" sz="1500" b="1" i="0" baseline="0" dirty="0">
              <a:solidFill>
                <a:srgbClr val="8494A6"/>
              </a:solidFill>
            </a:endParaRPr>
          </a:p>
        </c:rich>
      </c:tx>
      <c:layout>
        <c:manualLayout>
          <c:xMode val="edge"/>
          <c:yMode val="edge"/>
          <c:x val="0.160457729920054"/>
          <c:y val="2.9376185330498221E-3"/>
        </c:manualLayout>
      </c:layout>
      <c:overlay val="0"/>
    </c:title>
    <c:autoTitleDeleted val="0"/>
    <c:plotArea>
      <c:layout>
        <c:manualLayout>
          <c:layoutTarget val="inner"/>
          <c:xMode val="edge"/>
          <c:yMode val="edge"/>
          <c:x val="0.24225552969737899"/>
          <c:y val="0.21862210809429347"/>
          <c:w val="0.54860820039149016"/>
          <c:h val="0.70427487848422621"/>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8181-461B-9359-71D465CBBEB6}"/>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8181-461B-9359-71D465CBBEB6}"/>
              </c:ext>
            </c:extLst>
          </c:dPt>
          <c:dPt>
            <c:idx val="2"/>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5-8181-461B-9359-71D465CBBEB6}"/>
              </c:ext>
            </c:extLst>
          </c:dPt>
          <c:dPt>
            <c:idx val="3"/>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7-8181-461B-9359-71D465CBBEB6}"/>
              </c:ext>
            </c:extLst>
          </c:dPt>
          <c:dLbls>
            <c:dLbl>
              <c:idx val="0"/>
              <c:layout>
                <c:manualLayout>
                  <c:x val="5.5041259199414702E-2"/>
                  <c:y val="-2.137618810013508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181-461B-9359-71D465CBBEB6}"/>
                </c:ext>
              </c:extLst>
            </c:dLbl>
            <c:dLbl>
              <c:idx val="1"/>
              <c:layout>
                <c:manualLayout>
                  <c:x val="-7.1026114078772309E-2"/>
                  <c:y val="2.77136146235198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181-461B-9359-71D465CBBEB6}"/>
                </c:ext>
              </c:extLst>
            </c:dLbl>
            <c:dLbl>
              <c:idx val="2"/>
              <c:layout>
                <c:manualLayout>
                  <c:x val="1.968640596801342E-2"/>
                  <c:y val="-3.730494091583368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181-461B-9359-71D465CBBEB6}"/>
                </c:ext>
              </c:extLst>
            </c:dLbl>
            <c:dLbl>
              <c:idx val="3"/>
              <c:layout>
                <c:manualLayout>
                  <c:x val="1.3804881828848219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181-461B-9359-71D465CBBEB6}"/>
                </c:ext>
              </c:extLst>
            </c:dLbl>
            <c:dLbl>
              <c:idx val="4"/>
              <c:layout>
                <c:manualLayout>
                  <c:x val="-1.0275653377087329E-2"/>
                  <c:y val="-1.938595167873270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181-461B-9359-71D465CBBEB6}"/>
                </c:ext>
              </c:extLst>
            </c:dLbl>
            <c:dLbl>
              <c:idx val="5"/>
              <c:layout>
                <c:manualLayout>
                  <c:x val="-2.995716339800833E-2"/>
                  <c:y val="3.821224459262485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181-461B-9359-71D465CBBEB6}"/>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c:formatCode>
                <c:ptCount val="3"/>
                <c:pt idx="0">
                  <c:v>0.503</c:v>
                </c:pt>
                <c:pt idx="1">
                  <c:v>0.44800000000000001</c:v>
                </c:pt>
                <c:pt idx="2">
                  <c:v>4.8000000000000001E-2</c:v>
                </c:pt>
              </c:numCache>
            </c:numRef>
          </c:val>
          <c:extLst xmlns:c16r2="http://schemas.microsoft.com/office/drawing/2015/06/chart">
            <c:ext xmlns:c16="http://schemas.microsoft.com/office/drawing/2014/chart" uri="{C3380CC4-5D6E-409C-BE32-E72D297353CC}">
              <c16:uniqueId val="{0000000A-8181-461B-9359-71D465CBBEB6}"/>
            </c:ext>
          </c:extLst>
        </c:ser>
        <c:dLbls>
          <c:showLegendKey val="0"/>
          <c:showVal val="0"/>
          <c:showCatName val="0"/>
          <c:showSerName val="0"/>
          <c:showPercent val="0"/>
          <c:showBubbleSize val="0"/>
          <c:showLeaderLines val="1"/>
        </c:dLbls>
        <c:firstSliceAng val="68"/>
      </c:pieChart>
    </c:plotArea>
    <c:plotVisOnly val="1"/>
    <c:dispBlanksAs val="zero"/>
    <c:showDLblsOverMax val="0"/>
  </c:chart>
  <c:spPr>
    <a:ln>
      <a:solidFill>
        <a:sysClr val="window" lastClr="FFFFFF">
          <a:lumMod val="50000"/>
        </a:sysClr>
      </a:solid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2.3.2. </a:t>
            </a:r>
            <a:r>
              <a:rPr lang="ru-RU" sz="1500" b="1" i="0" u="none" strike="noStrike" baseline="0">
                <a:solidFill>
                  <a:srgbClr val="8494A6"/>
                </a:solidFill>
                <a:effectLst/>
              </a:rPr>
              <a:t>Динамика удовлетворенности деятельностью органов МСУ в целом</a:t>
            </a:r>
            <a:endParaRPr lang="ru-RU" sz="1500" b="1" i="0" dirty="0">
              <a:solidFill>
                <a:srgbClr val="8494A6"/>
              </a:solidFill>
            </a:endParaRPr>
          </a:p>
        </c:rich>
      </c:tx>
      <c:layout>
        <c:manualLayout>
          <c:xMode val="edge"/>
          <c:yMode val="edge"/>
          <c:x val="0.11769048023755316"/>
          <c:y val="1.3877477271862757E-2"/>
        </c:manualLayout>
      </c:layout>
      <c:overlay val="1"/>
    </c:title>
    <c:autoTitleDeleted val="0"/>
    <c:plotArea>
      <c:layout>
        <c:manualLayout>
          <c:layoutTarget val="inner"/>
          <c:xMode val="edge"/>
          <c:yMode val="edge"/>
          <c:x val="8.823685728855192E-2"/>
          <c:y val="0.25120709843056793"/>
          <c:w val="0.89348093422040686"/>
          <c:h val="0.60157335127208666"/>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Лист1!$A$2:$A$3</c:f>
              <c:numCache>
                <c:formatCode>General</c:formatCode>
                <c:ptCount val="2"/>
                <c:pt idx="0">
                  <c:v>2020</c:v>
                </c:pt>
                <c:pt idx="1">
                  <c:v>2021</c:v>
                </c:pt>
              </c:numCache>
            </c:numRef>
          </c:cat>
          <c:val>
            <c:numRef>
              <c:f>Лист1!$B$2:$B$3</c:f>
              <c:numCache>
                <c:formatCode>0.0%</c:formatCode>
                <c:ptCount val="2"/>
                <c:pt idx="0">
                  <c:v>0.72099999999999997</c:v>
                </c:pt>
                <c:pt idx="1">
                  <c:v>0.503</c:v>
                </c:pt>
              </c:numCache>
            </c:numRef>
          </c:val>
          <c:extLst xmlns:c16r2="http://schemas.microsoft.com/office/drawing/2015/06/chart">
            <c:ext xmlns:c16="http://schemas.microsoft.com/office/drawing/2014/chart" uri="{C3380CC4-5D6E-409C-BE32-E72D297353CC}">
              <c16:uniqueId val="{00000000-0EBF-41DB-AAF6-FCFE002BC15C}"/>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Лист1!$A$2:$A$3</c:f>
              <c:numCache>
                <c:formatCode>General</c:formatCode>
                <c:ptCount val="2"/>
                <c:pt idx="0">
                  <c:v>2020</c:v>
                </c:pt>
                <c:pt idx="1">
                  <c:v>2021</c:v>
                </c:pt>
              </c:numCache>
            </c:numRef>
          </c:cat>
          <c:val>
            <c:numRef>
              <c:f>Лист1!$C$2:$C$3</c:f>
              <c:numCache>
                <c:formatCode>0.0%</c:formatCode>
                <c:ptCount val="2"/>
                <c:pt idx="0">
                  <c:v>0.27900000000000003</c:v>
                </c:pt>
                <c:pt idx="1">
                  <c:v>0.44800000000000001</c:v>
                </c:pt>
              </c:numCache>
            </c:numRef>
          </c:val>
          <c:extLst xmlns:c16r2="http://schemas.microsoft.com/office/drawing/2015/06/chart">
            <c:ext xmlns:c16="http://schemas.microsoft.com/office/drawing/2014/chart" uri="{C3380CC4-5D6E-409C-BE32-E72D297353CC}">
              <c16:uniqueId val="{00000001-0EBF-41DB-AAF6-FCFE002BC15C}"/>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EBF-41DB-AAF6-FCFE002BC15C}"/>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BF-41DB-AAF6-FCFE002BC15C}"/>
                </c:ext>
              </c:extLst>
            </c:dLbl>
            <c:spPr>
              <a:solidFill>
                <a:sysClr val="window" lastClr="FFFFFF"/>
              </a:solidFill>
              <a:ln>
                <a:solidFill>
                  <a:sysClr val="windowText" lastClr="000000"/>
                </a:solid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Лист1!$A$2:$A$3</c:f>
              <c:numCache>
                <c:formatCode>General</c:formatCode>
                <c:ptCount val="2"/>
                <c:pt idx="0">
                  <c:v>2020</c:v>
                </c:pt>
                <c:pt idx="1">
                  <c:v>2021</c:v>
                </c:pt>
              </c:numCache>
            </c:numRef>
          </c:cat>
          <c:val>
            <c:numRef>
              <c:f>Лист1!$D$2:$D$3</c:f>
              <c:numCache>
                <c:formatCode>0.0%</c:formatCode>
                <c:ptCount val="2"/>
                <c:pt idx="1">
                  <c:v>4.8000000000000001E-2</c:v>
                </c:pt>
              </c:numCache>
            </c:numRef>
          </c:val>
          <c:extLst xmlns:c16r2="http://schemas.microsoft.com/office/drawing/2015/06/chart">
            <c:ext xmlns:c16="http://schemas.microsoft.com/office/drawing/2014/chart" uri="{C3380CC4-5D6E-409C-BE32-E72D297353CC}">
              <c16:uniqueId val="{00000004-0EBF-41DB-AAF6-FCFE002BC15C}"/>
            </c:ext>
          </c:extLst>
        </c:ser>
        <c:dLbls>
          <c:showLegendKey val="0"/>
          <c:showVal val="0"/>
          <c:showCatName val="0"/>
          <c:showSerName val="0"/>
          <c:showPercent val="0"/>
          <c:showBubbleSize val="0"/>
        </c:dLbls>
        <c:gapWidth val="50"/>
        <c:overlap val="100"/>
        <c:axId val="162937344"/>
        <c:axId val="163059904"/>
      </c:barChart>
      <c:catAx>
        <c:axId val="162937344"/>
        <c:scaling>
          <c:orientation val="maxMin"/>
        </c:scaling>
        <c:delete val="0"/>
        <c:axPos val="l"/>
        <c:numFmt formatCode="General" sourceLinked="1"/>
        <c:majorTickMark val="out"/>
        <c:minorTickMark val="none"/>
        <c:tickLblPos val="nextTo"/>
        <c:txPr>
          <a:bodyPr/>
          <a:lstStyle/>
          <a:p>
            <a:pPr>
              <a:defRPr sz="1000"/>
            </a:pPr>
            <a:endParaRPr lang="ru-RU"/>
          </a:p>
        </c:txPr>
        <c:crossAx val="163059904"/>
        <c:crosses val="autoZero"/>
        <c:auto val="1"/>
        <c:lblAlgn val="ctr"/>
        <c:lblOffset val="100"/>
        <c:noMultiLvlLbl val="0"/>
      </c:catAx>
      <c:valAx>
        <c:axId val="163059904"/>
        <c:scaling>
          <c:orientation val="minMax"/>
          <c:max val="1"/>
        </c:scaling>
        <c:delete val="1"/>
        <c:axPos val="t"/>
        <c:majorGridlines/>
        <c:numFmt formatCode="0%" sourceLinked="0"/>
        <c:majorTickMark val="out"/>
        <c:minorTickMark val="none"/>
        <c:tickLblPos val="nextTo"/>
        <c:crossAx val="162937344"/>
        <c:crosses val="autoZero"/>
        <c:crossBetween val="between"/>
        <c:majorUnit val="0.2"/>
      </c:valAx>
    </c:plotArea>
    <c:legend>
      <c:legendPos val="b"/>
      <c:layout>
        <c:manualLayout>
          <c:xMode val="edge"/>
          <c:yMode val="edge"/>
          <c:x val="8.0849950004349178E-2"/>
          <c:y val="0.89289257558232382"/>
          <c:w val="0.8998735145945006"/>
          <c:h val="8.7167822522492E-2"/>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2.3.3. Удовлетворенность деятельностью органов МСУ в целом в</a:t>
            </a:r>
            <a:r>
              <a:rPr lang="ru-RU" sz="1500" b="1" i="0" baseline="0" dirty="0">
                <a:solidFill>
                  <a:srgbClr val="8494A6"/>
                </a:solidFill>
              </a:rPr>
              <a:t> гендерных и возрастных группах</a:t>
            </a:r>
            <a:endParaRPr lang="ru-RU" sz="1500" b="1" i="0" dirty="0">
              <a:solidFill>
                <a:srgbClr val="8494A6"/>
              </a:solidFill>
            </a:endParaRPr>
          </a:p>
        </c:rich>
      </c:tx>
      <c:layout>
        <c:manualLayout>
          <c:xMode val="edge"/>
          <c:yMode val="edge"/>
          <c:x val="0.14809485846801837"/>
          <c:y val="2.3561856311511226E-2"/>
        </c:manualLayout>
      </c:layout>
      <c:overlay val="1"/>
    </c:title>
    <c:autoTitleDeleted val="0"/>
    <c:plotArea>
      <c:layout>
        <c:manualLayout>
          <c:layoutTarget val="inner"/>
          <c:xMode val="edge"/>
          <c:yMode val="edge"/>
          <c:x val="0.24431266553827322"/>
          <c:y val="0.21112548362546193"/>
          <c:w val="0.73740512597068575"/>
          <c:h val="0.76414559260577541"/>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46 лет и старше</c:v>
                </c:pt>
              </c:strCache>
            </c:strRef>
          </c:cat>
          <c:val>
            <c:numRef>
              <c:f>Лист1!$B$2:$B$6</c:f>
              <c:numCache>
                <c:formatCode>0.0%</c:formatCode>
                <c:ptCount val="5"/>
                <c:pt idx="0">
                  <c:v>0.44</c:v>
                </c:pt>
                <c:pt idx="1">
                  <c:v>0.56100000000000005</c:v>
                </c:pt>
                <c:pt idx="3">
                  <c:v>0.49399999999999999</c:v>
                </c:pt>
                <c:pt idx="4">
                  <c:v>0.51300000000000001</c:v>
                </c:pt>
              </c:numCache>
            </c:numRef>
          </c:val>
          <c:extLst xmlns:c16r2="http://schemas.microsoft.com/office/drawing/2015/06/chart">
            <c:ext xmlns:c16="http://schemas.microsoft.com/office/drawing/2014/chart" uri="{C3380CC4-5D6E-409C-BE32-E72D297353CC}">
              <c16:uniqueId val="{00000000-ADED-4D96-952C-27C9A4F34168}"/>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Мужчины</c:v>
                </c:pt>
                <c:pt idx="1">
                  <c:v>Женщины</c:v>
                </c:pt>
                <c:pt idx="3">
                  <c:v>Возраст от 18 до 45 лет</c:v>
                </c:pt>
                <c:pt idx="4">
                  <c:v>Возраст 46 лет и старше</c:v>
                </c:pt>
              </c:strCache>
            </c:strRef>
          </c:cat>
          <c:val>
            <c:numRef>
              <c:f>Лист1!$C$2:$C$6</c:f>
              <c:numCache>
                <c:formatCode>0.0%</c:formatCode>
                <c:ptCount val="5"/>
                <c:pt idx="0">
                  <c:v>0.51</c:v>
                </c:pt>
                <c:pt idx="1">
                  <c:v>0.39300000000000002</c:v>
                </c:pt>
                <c:pt idx="3">
                  <c:v>0.48699999999999999</c:v>
                </c:pt>
                <c:pt idx="4">
                  <c:v>0.41</c:v>
                </c:pt>
              </c:numCache>
            </c:numRef>
          </c:val>
          <c:extLst xmlns:c16r2="http://schemas.microsoft.com/office/drawing/2015/06/chart">
            <c:ext xmlns:c16="http://schemas.microsoft.com/office/drawing/2014/chart" uri="{C3380CC4-5D6E-409C-BE32-E72D297353CC}">
              <c16:uniqueId val="{00000001-ADED-4D96-952C-27C9A4F34168}"/>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Мужчины</c:v>
                </c:pt>
                <c:pt idx="1">
                  <c:v>Женщины</c:v>
                </c:pt>
                <c:pt idx="3">
                  <c:v>Возраст от 18 до 45 лет</c:v>
                </c:pt>
                <c:pt idx="4">
                  <c:v>Возраст 46 лет и старше</c:v>
                </c:pt>
              </c:strCache>
            </c:strRef>
          </c:cat>
          <c:val>
            <c:numRef>
              <c:f>Лист1!$D$2:$D$6</c:f>
              <c:numCache>
                <c:formatCode>0.0%</c:formatCode>
                <c:ptCount val="5"/>
                <c:pt idx="0">
                  <c:v>0.05</c:v>
                </c:pt>
                <c:pt idx="1">
                  <c:v>4.7E-2</c:v>
                </c:pt>
                <c:pt idx="3">
                  <c:v>1.9E-2</c:v>
                </c:pt>
                <c:pt idx="4">
                  <c:v>7.8E-2</c:v>
                </c:pt>
              </c:numCache>
            </c:numRef>
          </c:val>
          <c:extLst xmlns:c16r2="http://schemas.microsoft.com/office/drawing/2015/06/chart">
            <c:ext xmlns:c16="http://schemas.microsoft.com/office/drawing/2014/chart" uri="{C3380CC4-5D6E-409C-BE32-E72D297353CC}">
              <c16:uniqueId val="{00000002-ADED-4D96-952C-27C9A4F34168}"/>
            </c:ext>
          </c:extLst>
        </c:ser>
        <c:dLbls>
          <c:showLegendKey val="0"/>
          <c:showVal val="0"/>
          <c:showCatName val="0"/>
          <c:showSerName val="0"/>
          <c:showPercent val="0"/>
          <c:showBubbleSize val="0"/>
        </c:dLbls>
        <c:gapWidth val="50"/>
        <c:overlap val="100"/>
        <c:axId val="163152384"/>
        <c:axId val="163056448"/>
      </c:barChart>
      <c:catAx>
        <c:axId val="163152384"/>
        <c:scaling>
          <c:orientation val="maxMin"/>
        </c:scaling>
        <c:delete val="0"/>
        <c:axPos val="l"/>
        <c:numFmt formatCode="General" sourceLinked="1"/>
        <c:majorTickMark val="out"/>
        <c:minorTickMark val="none"/>
        <c:tickLblPos val="nextTo"/>
        <c:txPr>
          <a:bodyPr/>
          <a:lstStyle/>
          <a:p>
            <a:pPr>
              <a:defRPr sz="1000"/>
            </a:pPr>
            <a:endParaRPr lang="ru-RU"/>
          </a:p>
        </c:txPr>
        <c:crossAx val="163056448"/>
        <c:crosses val="autoZero"/>
        <c:auto val="1"/>
        <c:lblAlgn val="ctr"/>
        <c:lblOffset val="100"/>
        <c:noMultiLvlLbl val="0"/>
      </c:catAx>
      <c:valAx>
        <c:axId val="163056448"/>
        <c:scaling>
          <c:orientation val="minMax"/>
          <c:max val="1"/>
        </c:scaling>
        <c:delete val="1"/>
        <c:axPos val="t"/>
        <c:majorGridlines/>
        <c:numFmt formatCode="0%" sourceLinked="0"/>
        <c:majorTickMark val="out"/>
        <c:minorTickMark val="none"/>
        <c:tickLblPos val="nextTo"/>
        <c:crossAx val="163152384"/>
        <c:crosses val="autoZero"/>
        <c:crossBetween val="between"/>
        <c:majorUnit val="0.2"/>
      </c:valAx>
    </c:plotArea>
    <c:legend>
      <c:legendPos val="b"/>
      <c:layout>
        <c:manualLayout>
          <c:xMode val="edge"/>
          <c:yMode val="edge"/>
          <c:x val="3.8283820481697914E-2"/>
          <c:y val="0.54380713436178807"/>
          <c:w val="0.9241970171788727"/>
          <c:h val="0.10536191296478443"/>
        </c:manualLayout>
      </c:layout>
      <c:overlay val="0"/>
      <c:spPr>
        <a:solidFill>
          <a:sysClr val="window" lastClr="FFFFFF"/>
        </a:solidFill>
      </c:spPr>
      <c:txPr>
        <a:bodyPr/>
        <a:lstStyle/>
        <a:p>
          <a:pPr>
            <a:defRPr sz="1050"/>
          </a:pPr>
          <a:endParaRPr lang="ru-RU"/>
        </a:p>
      </c:txPr>
    </c:legend>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2.3.4. Удовлетворенность деятельностью органов МСУ в целом по территориям, </a:t>
            </a:r>
            <a:r>
              <a:rPr lang="ru-RU" sz="1100" b="1" i="0" dirty="0">
                <a:solidFill>
                  <a:srgbClr val="8494A6"/>
                </a:solidFill>
              </a:rPr>
              <a:t>в % по каждой территории</a:t>
            </a:r>
          </a:p>
        </c:rich>
      </c:tx>
      <c:layout>
        <c:manualLayout>
          <c:xMode val="edge"/>
          <c:yMode val="edge"/>
          <c:x val="0.15822965121150673"/>
          <c:y val="6.3217349665640752E-3"/>
        </c:manualLayout>
      </c:layout>
      <c:overlay val="1"/>
    </c:title>
    <c:autoTitleDeleted val="0"/>
    <c:plotArea>
      <c:layout>
        <c:manualLayout>
          <c:layoutTarget val="inner"/>
          <c:xMode val="edge"/>
          <c:yMode val="edge"/>
          <c:x val="0.22404308005129642"/>
          <c:y val="0.13335344122994089"/>
          <c:w val="0.75767471145766252"/>
          <c:h val="0.76921883187314533"/>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Омсукчанский ГО</c:v>
                </c:pt>
                <c:pt idx="3">
                  <c:v>Ольский ГО</c:v>
                </c:pt>
                <c:pt idx="4">
                  <c:v>Магадан</c:v>
                </c:pt>
                <c:pt idx="5">
                  <c:v>Северо-Эвенский ГО*</c:v>
                </c:pt>
                <c:pt idx="6">
                  <c:v>Сусуманский ГО</c:v>
                </c:pt>
                <c:pt idx="7">
                  <c:v>Среднеканский ГО*</c:v>
                </c:pt>
                <c:pt idx="8">
                  <c:v>Ягоднинский ГО</c:v>
                </c:pt>
              </c:strCache>
            </c:strRef>
          </c:cat>
          <c:val>
            <c:numRef>
              <c:f>Лист1!$B$2:$B$10</c:f>
              <c:numCache>
                <c:formatCode>0.0%</c:formatCode>
                <c:ptCount val="9"/>
                <c:pt idx="0">
                  <c:v>0.73499999999999999</c:v>
                </c:pt>
                <c:pt idx="1">
                  <c:v>0.69599999999999995</c:v>
                </c:pt>
                <c:pt idx="2">
                  <c:v>0.60099999999999998</c:v>
                </c:pt>
                <c:pt idx="3">
                  <c:v>0.51300000000000001</c:v>
                </c:pt>
                <c:pt idx="4">
                  <c:v>0.49299999999999999</c:v>
                </c:pt>
                <c:pt idx="5">
                  <c:v>0.42399999999999999</c:v>
                </c:pt>
                <c:pt idx="6">
                  <c:v>0.40899999999999997</c:v>
                </c:pt>
                <c:pt idx="7">
                  <c:v>0.377</c:v>
                </c:pt>
                <c:pt idx="8">
                  <c:v>0.33700000000000002</c:v>
                </c:pt>
              </c:numCache>
            </c:numRef>
          </c:val>
          <c:extLst xmlns:c16r2="http://schemas.microsoft.com/office/drawing/2015/06/chart">
            <c:ext xmlns:c16="http://schemas.microsoft.com/office/drawing/2014/chart" uri="{C3380CC4-5D6E-409C-BE32-E72D297353CC}">
              <c16:uniqueId val="{00000000-1A65-4CF1-972C-0281F90A3A37}"/>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Тенькинский ГО</c:v>
                </c:pt>
                <c:pt idx="2">
                  <c:v>Омсукчанский ГО</c:v>
                </c:pt>
                <c:pt idx="3">
                  <c:v>Ольский ГО</c:v>
                </c:pt>
                <c:pt idx="4">
                  <c:v>Магадан</c:v>
                </c:pt>
                <c:pt idx="5">
                  <c:v>Северо-Эвенский ГО*</c:v>
                </c:pt>
                <c:pt idx="6">
                  <c:v>Сусуманский ГО</c:v>
                </c:pt>
                <c:pt idx="7">
                  <c:v>Среднеканский ГО*</c:v>
                </c:pt>
                <c:pt idx="8">
                  <c:v>Ягоднинский ГО</c:v>
                </c:pt>
              </c:strCache>
            </c:strRef>
          </c:cat>
          <c:val>
            <c:numRef>
              <c:f>Лист1!$C$2:$C$10</c:f>
              <c:numCache>
                <c:formatCode>0.0%</c:formatCode>
                <c:ptCount val="9"/>
                <c:pt idx="0">
                  <c:v>0.248</c:v>
                </c:pt>
                <c:pt idx="1">
                  <c:v>0.25800000000000001</c:v>
                </c:pt>
                <c:pt idx="2">
                  <c:v>0.28699999999999998</c:v>
                </c:pt>
                <c:pt idx="3">
                  <c:v>0.41699999999999998</c:v>
                </c:pt>
                <c:pt idx="4">
                  <c:v>0.46200000000000002</c:v>
                </c:pt>
                <c:pt idx="5">
                  <c:v>0.5</c:v>
                </c:pt>
                <c:pt idx="6">
                  <c:v>0.51700000000000002</c:v>
                </c:pt>
                <c:pt idx="7">
                  <c:v>0.59899999999999998</c:v>
                </c:pt>
                <c:pt idx="8">
                  <c:v>0.63700000000000001</c:v>
                </c:pt>
              </c:numCache>
            </c:numRef>
          </c:val>
          <c:extLst xmlns:c16r2="http://schemas.microsoft.com/office/drawing/2015/06/chart">
            <c:ext xmlns:c16="http://schemas.microsoft.com/office/drawing/2014/chart" uri="{C3380CC4-5D6E-409C-BE32-E72D297353CC}">
              <c16:uniqueId val="{00000001-1A65-4CF1-972C-0281F90A3A37}"/>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Лист1!$A$2:$A$10</c:f>
              <c:strCache>
                <c:ptCount val="9"/>
                <c:pt idx="0">
                  <c:v>Хасынский ГО</c:v>
                </c:pt>
                <c:pt idx="1">
                  <c:v>Тенькинский ГО</c:v>
                </c:pt>
                <c:pt idx="2">
                  <c:v>Омсукчанский ГО</c:v>
                </c:pt>
                <c:pt idx="3">
                  <c:v>Ольский ГО</c:v>
                </c:pt>
                <c:pt idx="4">
                  <c:v>Магадан</c:v>
                </c:pt>
                <c:pt idx="5">
                  <c:v>Северо-Эвенский ГО*</c:v>
                </c:pt>
                <c:pt idx="6">
                  <c:v>Сусуманский ГО</c:v>
                </c:pt>
                <c:pt idx="7">
                  <c:v>Среднеканский ГО*</c:v>
                </c:pt>
                <c:pt idx="8">
                  <c:v>Ягоднинский ГО</c:v>
                </c:pt>
              </c:strCache>
            </c:strRef>
          </c:cat>
          <c:val>
            <c:numRef>
              <c:f>Лист1!$D$2:$D$10</c:f>
              <c:numCache>
                <c:formatCode>0.0%</c:formatCode>
                <c:ptCount val="9"/>
                <c:pt idx="0">
                  <c:v>1.6E-2</c:v>
                </c:pt>
                <c:pt idx="1">
                  <c:v>4.5999999999999999E-2</c:v>
                </c:pt>
                <c:pt idx="2">
                  <c:v>0.113</c:v>
                </c:pt>
                <c:pt idx="3">
                  <c:v>7.0000000000000007E-2</c:v>
                </c:pt>
                <c:pt idx="4">
                  <c:v>4.4999999999999998E-2</c:v>
                </c:pt>
                <c:pt idx="5">
                  <c:v>7.5999999999999998E-2</c:v>
                </c:pt>
                <c:pt idx="6">
                  <c:v>7.3999999999999996E-2</c:v>
                </c:pt>
                <c:pt idx="7">
                  <c:v>2.3E-2</c:v>
                </c:pt>
                <c:pt idx="8">
                  <c:v>2.5999999999999999E-2</c:v>
                </c:pt>
              </c:numCache>
            </c:numRef>
          </c:val>
          <c:extLst xmlns:c16r2="http://schemas.microsoft.com/office/drawing/2015/06/chart">
            <c:ext xmlns:c16="http://schemas.microsoft.com/office/drawing/2014/chart" uri="{C3380CC4-5D6E-409C-BE32-E72D297353CC}">
              <c16:uniqueId val="{00000002-1A65-4CF1-972C-0281F90A3A37}"/>
            </c:ext>
          </c:extLst>
        </c:ser>
        <c:dLbls>
          <c:showLegendKey val="0"/>
          <c:showVal val="0"/>
          <c:showCatName val="0"/>
          <c:showSerName val="0"/>
          <c:showPercent val="0"/>
          <c:showBubbleSize val="0"/>
        </c:dLbls>
        <c:gapWidth val="50"/>
        <c:overlap val="100"/>
        <c:axId val="163196928"/>
        <c:axId val="163061056"/>
      </c:barChart>
      <c:catAx>
        <c:axId val="163196928"/>
        <c:scaling>
          <c:orientation val="maxMin"/>
        </c:scaling>
        <c:delete val="0"/>
        <c:axPos val="l"/>
        <c:numFmt formatCode="General" sourceLinked="1"/>
        <c:majorTickMark val="out"/>
        <c:minorTickMark val="none"/>
        <c:tickLblPos val="nextTo"/>
        <c:txPr>
          <a:bodyPr/>
          <a:lstStyle/>
          <a:p>
            <a:pPr>
              <a:defRPr sz="1000"/>
            </a:pPr>
            <a:endParaRPr lang="ru-RU"/>
          </a:p>
        </c:txPr>
        <c:crossAx val="163061056"/>
        <c:crosses val="autoZero"/>
        <c:auto val="1"/>
        <c:lblAlgn val="ctr"/>
        <c:lblOffset val="100"/>
        <c:noMultiLvlLbl val="0"/>
      </c:catAx>
      <c:valAx>
        <c:axId val="163061056"/>
        <c:scaling>
          <c:orientation val="minMax"/>
          <c:max val="1"/>
        </c:scaling>
        <c:delete val="1"/>
        <c:axPos val="t"/>
        <c:majorGridlines/>
        <c:numFmt formatCode="0%" sourceLinked="0"/>
        <c:majorTickMark val="out"/>
        <c:minorTickMark val="none"/>
        <c:tickLblPos val="nextTo"/>
        <c:crossAx val="163196928"/>
        <c:crosses val="autoZero"/>
        <c:crossBetween val="between"/>
        <c:majorUnit val="0.2"/>
      </c:valAx>
    </c:plotArea>
    <c:legend>
      <c:legendPos val="b"/>
      <c:layout>
        <c:manualLayout>
          <c:xMode val="edge"/>
          <c:yMode val="edge"/>
          <c:x val="0.14165870646527959"/>
          <c:y val="0.92362418692228687"/>
          <c:w val="0.85122650942575628"/>
          <c:h val="5.6436389744760174E-2"/>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500">
                <a:solidFill>
                  <a:srgbClr val="8494A6"/>
                </a:solidFill>
              </a:defRPr>
            </a:pPr>
            <a:r>
              <a:rPr lang="ru-RU" sz="1600" b="1" i="0" baseline="0">
                <a:effectLst/>
              </a:rPr>
              <a:t>Диаг. 1.2.3. Удовлетворенность деятельностью в сфере дошкольного образования по территориям</a:t>
            </a:r>
            <a:endParaRPr lang="ru-RU" sz="1400">
              <a:effectLst/>
            </a:endParaRPr>
          </a:p>
        </c:rich>
      </c:tx>
      <c:layout>
        <c:manualLayout>
          <c:xMode val="edge"/>
          <c:yMode val="edge"/>
          <c:x val="0.1126148277129802"/>
          <c:y val="0"/>
        </c:manualLayout>
      </c:layout>
      <c:overlay val="0"/>
    </c:title>
    <c:autoTitleDeleted val="0"/>
    <c:plotArea>
      <c:layout>
        <c:manualLayout>
          <c:layoutTarget val="inner"/>
          <c:xMode val="edge"/>
          <c:yMode val="edge"/>
          <c:x val="0.2257407968234745"/>
          <c:y val="0.14674466747994541"/>
          <c:w val="0.74359215103242926"/>
          <c:h val="0.75151916749842884"/>
        </c:manualLayout>
      </c:layout>
      <c:barChart>
        <c:barDir val="bar"/>
        <c:grouping val="stacked"/>
        <c:varyColors val="0"/>
        <c:ser>
          <c:idx val="0"/>
          <c:order val="0"/>
          <c:tx>
            <c:strRef>
              <c:f>Лист1!$B$1</c:f>
              <c:strCache>
                <c:ptCount val="1"/>
                <c:pt idx="0">
                  <c:v>Скорее удовлетворен</c:v>
                </c:pt>
              </c:strCache>
            </c:strRef>
          </c:tx>
          <c:spPr>
            <a:solidFill>
              <a:srgbClr val="00B050"/>
            </a:solidFill>
            <a:ln>
              <a:noFill/>
            </a:ln>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Омсукчанский ГО</c:v>
                </c:pt>
                <c:pt idx="2">
                  <c:v>Тенькинский ГО</c:v>
                </c:pt>
                <c:pt idx="3">
                  <c:v>* Северо-Эвенский ГО</c:v>
                </c:pt>
                <c:pt idx="4">
                  <c:v>Сусуманский ГО</c:v>
                </c:pt>
                <c:pt idx="5">
                  <c:v>Магадан</c:v>
                </c:pt>
                <c:pt idx="6">
                  <c:v>Ольский ГО</c:v>
                </c:pt>
                <c:pt idx="7">
                  <c:v>* Среднеканский ГО</c:v>
                </c:pt>
                <c:pt idx="8">
                  <c:v>Ягоднинский ГО</c:v>
                </c:pt>
              </c:strCache>
            </c:strRef>
          </c:cat>
          <c:val>
            <c:numRef>
              <c:f>Лист1!$B$2:$B$10</c:f>
              <c:numCache>
                <c:formatCode>0.00%</c:formatCode>
                <c:ptCount val="9"/>
                <c:pt idx="0">
                  <c:v>0.73000000000000054</c:v>
                </c:pt>
                <c:pt idx="1">
                  <c:v>0.6560000000000008</c:v>
                </c:pt>
                <c:pt idx="2">
                  <c:v>0.62500000000000056</c:v>
                </c:pt>
                <c:pt idx="3">
                  <c:v>0.55000000000000004</c:v>
                </c:pt>
                <c:pt idx="4">
                  <c:v>0.53500000000000003</c:v>
                </c:pt>
                <c:pt idx="5">
                  <c:v>0.47000000000000008</c:v>
                </c:pt>
                <c:pt idx="6">
                  <c:v>0.40800000000000008</c:v>
                </c:pt>
                <c:pt idx="7">
                  <c:v>0.40400000000000008</c:v>
                </c:pt>
                <c:pt idx="8">
                  <c:v>0.40400000000000008</c:v>
                </c:pt>
              </c:numCache>
            </c:numRef>
          </c:val>
          <c:extLst xmlns:c16r2="http://schemas.microsoft.com/office/drawing/2015/06/chart">
            <c:ext xmlns:c16="http://schemas.microsoft.com/office/drawing/2014/chart" uri="{C3380CC4-5D6E-409C-BE32-E72D297353CC}">
              <c16:uniqueId val="{00000000-EBF6-4935-98C7-807FC29DCB37}"/>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dLbl>
              <c:idx val="0"/>
              <c:layout>
                <c:manualLayout>
                  <c:x val="-3.0547950736926422E-3"/>
                  <c:y val="-1.59799792467802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BF6-4935-98C7-807FC29DCB37}"/>
                </c:ext>
              </c:extLst>
            </c:dLbl>
            <c:dLbl>
              <c:idx val="1"/>
              <c:layout>
                <c:manualLayout>
                  <c:x val="-9.8821964372114851E-3"/>
                  <c:y val="2.930680572986877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BF6-4935-98C7-807FC29DCB37}"/>
                </c:ext>
              </c:extLst>
            </c:dLbl>
            <c:dLbl>
              <c:idx val="2"/>
              <c:layout>
                <c:manualLayout>
                  <c:x val="-9.882196437211485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BF6-4935-98C7-807FC29DCB37}"/>
                </c:ext>
              </c:extLst>
            </c:dLbl>
            <c:dLbl>
              <c:idx val="3"/>
              <c:layout>
                <c:manualLayout>
                  <c:x val="-1.383507501209603E-2"/>
                  <c:y val="-5.86136114597378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BF6-4935-98C7-807FC29DCB37}"/>
                </c:ext>
              </c:extLst>
            </c:dLbl>
            <c:dLbl>
              <c:idx val="4"/>
              <c:layout>
                <c:manualLayout>
                  <c:x val="-7.92728989833874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BF6-4935-98C7-807FC29DCB37}"/>
                </c:ext>
              </c:extLst>
            </c:dLbl>
            <c:dLbl>
              <c:idx val="5"/>
              <c:layout>
                <c:manualLayout>
                  <c:x val="-3.952878574884560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BF6-4935-98C7-807FC29DCB37}"/>
                </c:ext>
              </c:extLst>
            </c:dLbl>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Омсукчанский ГО</c:v>
                </c:pt>
                <c:pt idx="2">
                  <c:v>Тенькинский ГО</c:v>
                </c:pt>
                <c:pt idx="3">
                  <c:v>* Северо-Эвенский ГО</c:v>
                </c:pt>
                <c:pt idx="4">
                  <c:v>Сусуманский ГО</c:v>
                </c:pt>
                <c:pt idx="5">
                  <c:v>Магадан</c:v>
                </c:pt>
                <c:pt idx="6">
                  <c:v>Ольский ГО</c:v>
                </c:pt>
                <c:pt idx="7">
                  <c:v>* Среднеканский ГО</c:v>
                </c:pt>
                <c:pt idx="8">
                  <c:v>Ягоднинский ГО</c:v>
                </c:pt>
              </c:strCache>
            </c:strRef>
          </c:cat>
          <c:val>
            <c:numRef>
              <c:f>Лист1!$C$2:$C$10</c:f>
              <c:numCache>
                <c:formatCode>0.00%</c:formatCode>
                <c:ptCount val="9"/>
                <c:pt idx="0">
                  <c:v>0.16700000000000001</c:v>
                </c:pt>
                <c:pt idx="1">
                  <c:v>0.22</c:v>
                </c:pt>
                <c:pt idx="2">
                  <c:v>0.15600000000000014</c:v>
                </c:pt>
                <c:pt idx="3">
                  <c:v>0.42500000000000032</c:v>
                </c:pt>
                <c:pt idx="4">
                  <c:v>0.32500000000000034</c:v>
                </c:pt>
                <c:pt idx="5">
                  <c:v>0.28500000000000025</c:v>
                </c:pt>
                <c:pt idx="6">
                  <c:v>0.34600000000000025</c:v>
                </c:pt>
                <c:pt idx="7">
                  <c:v>0.23700000000000004</c:v>
                </c:pt>
                <c:pt idx="8">
                  <c:v>0.31800000000000034</c:v>
                </c:pt>
              </c:numCache>
            </c:numRef>
          </c:val>
          <c:extLst xmlns:c16r2="http://schemas.microsoft.com/office/drawing/2015/06/chart">
            <c:ext xmlns:c16="http://schemas.microsoft.com/office/drawing/2014/chart" uri="{C3380CC4-5D6E-409C-BE32-E72D297353CC}">
              <c16:uniqueId val="{00000007-EBF6-4935-98C7-807FC29DCB37}"/>
            </c:ext>
          </c:extLst>
        </c:ser>
        <c:ser>
          <c:idx val="2"/>
          <c:order val="2"/>
          <c:tx>
            <c:strRef>
              <c:f>Лист1!$D$1</c:f>
              <c:strCache>
                <c:ptCount val="1"/>
                <c:pt idx="0">
                  <c:v>Затрудняюсь ответить</c:v>
                </c:pt>
              </c:strCache>
            </c:strRef>
          </c:tx>
          <c:spPr>
            <a:solidFill>
              <a:sysClr val="windowText" lastClr="000000">
                <a:lumMod val="50000"/>
                <a:lumOff val="50000"/>
              </a:sys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Хасынский ГО</c:v>
                </c:pt>
                <c:pt idx="1">
                  <c:v>Омсукчанский ГО</c:v>
                </c:pt>
                <c:pt idx="2">
                  <c:v>Тенькинский ГО</c:v>
                </c:pt>
                <c:pt idx="3">
                  <c:v>* Северо-Эвенский ГО</c:v>
                </c:pt>
                <c:pt idx="4">
                  <c:v>Сусуманский ГО</c:v>
                </c:pt>
                <c:pt idx="5">
                  <c:v>Магадан</c:v>
                </c:pt>
                <c:pt idx="6">
                  <c:v>Ольский ГО</c:v>
                </c:pt>
                <c:pt idx="7">
                  <c:v>* Среднеканский ГО</c:v>
                </c:pt>
                <c:pt idx="8">
                  <c:v>Ягоднинский ГО</c:v>
                </c:pt>
              </c:strCache>
            </c:strRef>
          </c:cat>
          <c:val>
            <c:numRef>
              <c:f>Лист1!$D$2:$D$10</c:f>
              <c:numCache>
                <c:formatCode>0.00%</c:formatCode>
                <c:ptCount val="9"/>
                <c:pt idx="0">
                  <c:v>0.10199999999999998</c:v>
                </c:pt>
                <c:pt idx="1">
                  <c:v>0.125</c:v>
                </c:pt>
                <c:pt idx="2">
                  <c:v>0.21900000000000014</c:v>
                </c:pt>
                <c:pt idx="3">
                  <c:v>2.4E-2</c:v>
                </c:pt>
                <c:pt idx="4">
                  <c:v>0.13900000000000001</c:v>
                </c:pt>
                <c:pt idx="5">
                  <c:v>0.24500000000000013</c:v>
                </c:pt>
                <c:pt idx="6">
                  <c:v>0.24600000000000014</c:v>
                </c:pt>
                <c:pt idx="7">
                  <c:v>0.35800000000000026</c:v>
                </c:pt>
                <c:pt idx="8">
                  <c:v>0.27800000000000002</c:v>
                </c:pt>
              </c:numCache>
            </c:numRef>
          </c:val>
          <c:extLst xmlns:c16r2="http://schemas.microsoft.com/office/drawing/2015/06/chart">
            <c:ext xmlns:c16="http://schemas.microsoft.com/office/drawing/2014/chart" uri="{C3380CC4-5D6E-409C-BE32-E72D297353CC}">
              <c16:uniqueId val="{00000008-EBF6-4935-98C7-807FC29DCB37}"/>
            </c:ext>
          </c:extLst>
        </c:ser>
        <c:dLbls>
          <c:showLegendKey val="0"/>
          <c:showVal val="1"/>
          <c:showCatName val="0"/>
          <c:showSerName val="0"/>
          <c:showPercent val="0"/>
          <c:showBubbleSize val="0"/>
        </c:dLbls>
        <c:gapWidth val="75"/>
        <c:overlap val="100"/>
        <c:axId val="95467520"/>
        <c:axId val="91624512"/>
      </c:barChart>
      <c:catAx>
        <c:axId val="95467520"/>
        <c:scaling>
          <c:orientation val="maxMin"/>
        </c:scaling>
        <c:delete val="0"/>
        <c:axPos val="l"/>
        <c:numFmt formatCode="General" sourceLinked="0"/>
        <c:majorTickMark val="none"/>
        <c:minorTickMark val="none"/>
        <c:tickLblPos val="nextTo"/>
        <c:txPr>
          <a:bodyPr/>
          <a:lstStyle/>
          <a:p>
            <a:pPr>
              <a:defRPr sz="1100"/>
            </a:pPr>
            <a:endParaRPr lang="ru-RU"/>
          </a:p>
        </c:txPr>
        <c:crossAx val="91624512"/>
        <c:crosses val="autoZero"/>
        <c:auto val="1"/>
        <c:lblAlgn val="ctr"/>
        <c:lblOffset val="100"/>
        <c:noMultiLvlLbl val="0"/>
      </c:catAx>
      <c:valAx>
        <c:axId val="91624512"/>
        <c:scaling>
          <c:orientation val="minMax"/>
          <c:max val="1"/>
          <c:min val="0"/>
        </c:scaling>
        <c:delete val="0"/>
        <c:axPos val="t"/>
        <c:majorGridlines/>
        <c:numFmt formatCode="0%" sourceLinked="0"/>
        <c:majorTickMark val="in"/>
        <c:minorTickMark val="none"/>
        <c:tickLblPos val="nextTo"/>
        <c:txPr>
          <a:bodyPr/>
          <a:lstStyle/>
          <a:p>
            <a:pPr>
              <a:defRPr sz="800"/>
            </a:pPr>
            <a:endParaRPr lang="ru-RU"/>
          </a:p>
        </c:txPr>
        <c:crossAx val="95467520"/>
        <c:crosses val="autoZero"/>
        <c:crossBetween val="between"/>
      </c:valAx>
    </c:plotArea>
    <c:legend>
      <c:legendPos val="b"/>
      <c:layout>
        <c:manualLayout>
          <c:xMode val="edge"/>
          <c:yMode val="edge"/>
          <c:x val="0.11299911523373586"/>
          <c:y val="0.90254870429928669"/>
          <c:w val="0.80699571352965316"/>
          <c:h val="8.1019370818084344E-2"/>
        </c:manualLayout>
      </c:layout>
      <c:overlay val="0"/>
      <c:txPr>
        <a:bodyPr/>
        <a:lstStyle/>
        <a:p>
          <a:pPr>
            <a:defRPr sz="1100"/>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dirty="0">
                <a:solidFill>
                  <a:srgbClr val="8494A6"/>
                </a:solidFill>
              </a:rPr>
              <a:t>Диаг. 1.2.4. Динамика удовлетворенности деятельностью</a:t>
            </a:r>
            <a:r>
              <a:rPr lang="ru-RU" sz="1500" b="1" i="0" baseline="0" dirty="0">
                <a:solidFill>
                  <a:srgbClr val="8494A6"/>
                </a:solidFill>
              </a:rPr>
              <a:t> органов МСУ в сфере дошкольного образования</a:t>
            </a:r>
            <a:endParaRPr lang="ru-RU" sz="1500" b="1" i="0" dirty="0">
              <a:solidFill>
                <a:srgbClr val="8494A6"/>
              </a:solidFill>
            </a:endParaRPr>
          </a:p>
        </c:rich>
      </c:tx>
      <c:layout>
        <c:manualLayout>
          <c:xMode val="edge"/>
          <c:yMode val="edge"/>
          <c:x val="0.11363656314015787"/>
          <c:y val="1.3489661639567896E-3"/>
        </c:manualLayout>
      </c:layout>
      <c:overlay val="1"/>
    </c:title>
    <c:autoTitleDeleted val="0"/>
    <c:plotArea>
      <c:layout>
        <c:manualLayout>
          <c:layoutTarget val="inner"/>
          <c:xMode val="edge"/>
          <c:yMode val="edge"/>
          <c:x val="0.12269385106223049"/>
          <c:y val="0.26064094856987868"/>
          <c:w val="0.83672609485687355"/>
          <c:h val="0.58895749464023217"/>
        </c:manualLayout>
      </c:layout>
      <c:barChart>
        <c:barDir val="bar"/>
        <c:grouping val="percentStacked"/>
        <c:varyColors val="0"/>
        <c:ser>
          <c:idx val="0"/>
          <c:order val="0"/>
          <c:tx>
            <c:strRef>
              <c:f>Лист1!$B$1</c:f>
              <c:strCache>
                <c:ptCount val="1"/>
                <c:pt idx="0">
                  <c:v>Скорее удовлетворен</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Лист1!$B$2:$B$5</c:f>
              <c:numCache>
                <c:formatCode>0.00%</c:formatCode>
                <c:ptCount val="4"/>
                <c:pt idx="0">
                  <c:v>0.75700000000000056</c:v>
                </c:pt>
                <c:pt idx="1">
                  <c:v>0.77000000000000068</c:v>
                </c:pt>
                <c:pt idx="2">
                  <c:v>0.86000000000000054</c:v>
                </c:pt>
                <c:pt idx="3">
                  <c:v>0.49700000000000027</c:v>
                </c:pt>
              </c:numCache>
            </c:numRef>
          </c:val>
          <c:extLst xmlns:c16r2="http://schemas.microsoft.com/office/drawing/2015/06/chart">
            <c:ext xmlns:c16="http://schemas.microsoft.com/office/drawing/2014/chart" uri="{C3380CC4-5D6E-409C-BE32-E72D297353CC}">
              <c16:uniqueId val="{00000000-8CA7-4904-B232-460CDC3362C1}"/>
            </c:ext>
          </c:extLst>
        </c:ser>
        <c:ser>
          <c:idx val="1"/>
          <c:order val="1"/>
          <c:tx>
            <c:strRef>
              <c:f>Лист1!$C$1</c:f>
              <c:strCache>
                <c:ptCount val="1"/>
                <c:pt idx="0">
                  <c:v>Скорее не удовлетворен</c:v>
                </c:pt>
              </c:strCache>
            </c:strRef>
          </c:tx>
          <c:spPr>
            <a:solidFill>
              <a:srgbClr val="C0000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2017</c:v>
                </c:pt>
                <c:pt idx="1">
                  <c:v>2019</c:v>
                </c:pt>
                <c:pt idx="2">
                  <c:v>2020</c:v>
                </c:pt>
                <c:pt idx="3">
                  <c:v>2021</c:v>
                </c:pt>
              </c:numCache>
            </c:numRef>
          </c:cat>
          <c:val>
            <c:numRef>
              <c:f>Лист1!$C$2:$C$5</c:f>
              <c:numCache>
                <c:formatCode>0.00%</c:formatCode>
                <c:ptCount val="4"/>
                <c:pt idx="0">
                  <c:v>0.22500000000000001</c:v>
                </c:pt>
                <c:pt idx="1">
                  <c:v>0.23</c:v>
                </c:pt>
                <c:pt idx="2">
                  <c:v>0.14000000000000001</c:v>
                </c:pt>
                <c:pt idx="3">
                  <c:v>0.28000000000000008</c:v>
                </c:pt>
              </c:numCache>
            </c:numRef>
          </c:val>
          <c:extLst xmlns:c16r2="http://schemas.microsoft.com/office/drawing/2015/06/chart">
            <c:ext xmlns:c16="http://schemas.microsoft.com/office/drawing/2014/chart" uri="{C3380CC4-5D6E-409C-BE32-E72D297353CC}">
              <c16:uniqueId val="{00000001-8CA7-4904-B232-460CDC3362C1}"/>
            </c:ext>
          </c:extLst>
        </c:ser>
        <c:ser>
          <c:idx val="2"/>
          <c:order val="2"/>
          <c:tx>
            <c:strRef>
              <c:f>Лист1!$D$1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A7-4904-B232-460CDC3362C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A7-4904-B232-460CDC3362C1}"/>
                </c:ext>
              </c:extLst>
            </c:dLbl>
            <c:numFmt formatCode="0.0%" sourceLinked="0"/>
            <c:spPr>
              <a:solidFill>
                <a:sysClr val="window" lastClr="FFFFFF"/>
              </a:solidFill>
              <a:ln>
                <a:solidFill>
                  <a:sysClr val="windowText" lastClr="000000"/>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Лист1!$A$2:$A$5</c:f>
              <c:numCache>
                <c:formatCode>General</c:formatCode>
                <c:ptCount val="4"/>
                <c:pt idx="0">
                  <c:v>2017</c:v>
                </c:pt>
                <c:pt idx="1">
                  <c:v>2019</c:v>
                </c:pt>
                <c:pt idx="2">
                  <c:v>2020</c:v>
                </c:pt>
                <c:pt idx="3">
                  <c:v>2021</c:v>
                </c:pt>
              </c:numCache>
            </c:numRef>
          </c:cat>
          <c:val>
            <c:numRef>
              <c:f>Лист1!$D$2:$D$5</c:f>
              <c:numCache>
                <c:formatCode>0.00%</c:formatCode>
                <c:ptCount val="4"/>
                <c:pt idx="0">
                  <c:v>2.0000000000000011E-2</c:v>
                </c:pt>
                <c:pt idx="1">
                  <c:v>0</c:v>
                </c:pt>
                <c:pt idx="2">
                  <c:v>0</c:v>
                </c:pt>
                <c:pt idx="3">
                  <c:v>0.223</c:v>
                </c:pt>
              </c:numCache>
            </c:numRef>
          </c:val>
          <c:extLst xmlns:c16r2="http://schemas.microsoft.com/office/drawing/2015/06/chart">
            <c:ext xmlns:c16="http://schemas.microsoft.com/office/drawing/2014/chart" uri="{C3380CC4-5D6E-409C-BE32-E72D297353CC}">
              <c16:uniqueId val="{00000004-8CA7-4904-B232-460CDC3362C1}"/>
            </c:ext>
          </c:extLst>
        </c:ser>
        <c:dLbls>
          <c:showLegendKey val="0"/>
          <c:showVal val="0"/>
          <c:showCatName val="0"/>
          <c:showSerName val="0"/>
          <c:showPercent val="0"/>
          <c:showBubbleSize val="0"/>
        </c:dLbls>
        <c:gapWidth val="50"/>
        <c:overlap val="100"/>
        <c:axId val="100165120"/>
        <c:axId val="101017280"/>
      </c:barChart>
      <c:catAx>
        <c:axId val="100165120"/>
        <c:scaling>
          <c:orientation val="maxMin"/>
        </c:scaling>
        <c:delete val="0"/>
        <c:axPos val="l"/>
        <c:numFmt formatCode="General" sourceLinked="1"/>
        <c:majorTickMark val="out"/>
        <c:minorTickMark val="none"/>
        <c:tickLblPos val="nextTo"/>
        <c:txPr>
          <a:bodyPr/>
          <a:lstStyle/>
          <a:p>
            <a:pPr>
              <a:defRPr sz="1050"/>
            </a:pPr>
            <a:endParaRPr lang="ru-RU"/>
          </a:p>
        </c:txPr>
        <c:crossAx val="101017280"/>
        <c:crosses val="autoZero"/>
        <c:auto val="1"/>
        <c:lblAlgn val="ctr"/>
        <c:lblOffset val="100"/>
        <c:noMultiLvlLbl val="0"/>
      </c:catAx>
      <c:valAx>
        <c:axId val="101017280"/>
        <c:scaling>
          <c:orientation val="minMax"/>
          <c:max val="1"/>
        </c:scaling>
        <c:delete val="1"/>
        <c:axPos val="t"/>
        <c:majorGridlines/>
        <c:numFmt formatCode="0%" sourceLinked="0"/>
        <c:majorTickMark val="out"/>
        <c:minorTickMark val="none"/>
        <c:tickLblPos val="nextTo"/>
        <c:crossAx val="100165120"/>
        <c:crosses val="autoZero"/>
        <c:crossBetween val="between"/>
        <c:majorUnit val="0.2"/>
      </c:valAx>
    </c:plotArea>
    <c:legend>
      <c:legendPos val="b"/>
      <c:layout>
        <c:manualLayout>
          <c:xMode val="edge"/>
          <c:yMode val="edge"/>
          <c:x val="0.13963169291750177"/>
          <c:y val="0.86109920271066265"/>
          <c:w val="0.73974378924738393"/>
          <c:h val="0.10564802687663728"/>
        </c:manualLayout>
      </c:layout>
      <c:overlay val="0"/>
      <c:txPr>
        <a:bodyPr/>
        <a:lstStyle/>
        <a:p>
          <a:pPr>
            <a:defRPr sz="1050"/>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b="1" i="0" u="none" strike="noStrike" baseline="0" dirty="0">
                <a:solidFill>
                  <a:srgbClr val="8494A6"/>
                </a:solidFill>
              </a:rPr>
              <a:t>Диаг. 1.3.1. </a:t>
            </a:r>
            <a:r>
              <a:rPr lang="ru-RU" sz="1500" b="1" i="0" u="none" strike="noStrike" baseline="0"/>
              <a:t>Удовлетворены ли Вы деятельностью органов местного самоуправления Вашего муниципального образования в сфере общего образования?</a:t>
            </a:r>
            <a:endParaRPr lang="ru-RU" sz="1500" b="1" i="0" baseline="0" dirty="0">
              <a:solidFill>
                <a:srgbClr val="8494A6"/>
              </a:solidFill>
            </a:endParaRPr>
          </a:p>
        </c:rich>
      </c:tx>
      <c:layout>
        <c:manualLayout>
          <c:xMode val="edge"/>
          <c:yMode val="edge"/>
          <c:x val="0.13391357473883911"/>
          <c:y val="2.9400845467937699E-3"/>
        </c:manualLayout>
      </c:layout>
      <c:overlay val="0"/>
    </c:title>
    <c:autoTitleDeleted val="0"/>
    <c:plotArea>
      <c:layout>
        <c:manualLayout>
          <c:layoutTarget val="inner"/>
          <c:xMode val="edge"/>
          <c:yMode val="edge"/>
          <c:x val="0.31025808603939831"/>
          <c:y val="0.23281581511443075"/>
          <c:w val="0.44038972157576856"/>
          <c:h val="0.70726632609192275"/>
        </c:manualLayout>
      </c:layout>
      <c:pieChart>
        <c:varyColors val="1"/>
        <c:ser>
          <c:idx val="0"/>
          <c:order val="0"/>
          <c:tx>
            <c:strRef>
              <c:f>Лист1!$B$1</c:f>
              <c:strCache>
                <c:ptCount val="1"/>
                <c:pt idx="0">
                  <c:v>Процент</c:v>
                </c:pt>
              </c:strCache>
            </c:strRef>
          </c:tx>
          <c:explosion val="7"/>
          <c:dPt>
            <c:idx val="0"/>
            <c:bubble3D val="0"/>
            <c:spPr>
              <a:solidFill>
                <a:srgbClr val="00B050"/>
              </a:solidFill>
            </c:spPr>
            <c:extLst xmlns:c16r2="http://schemas.microsoft.com/office/drawing/2015/06/chart">
              <c:ext xmlns:c16="http://schemas.microsoft.com/office/drawing/2014/chart" uri="{C3380CC4-5D6E-409C-BE32-E72D297353CC}">
                <c16:uniqueId val="{00000001-8509-4D48-B7FA-84E506C9DBAF}"/>
              </c:ext>
            </c:extLst>
          </c:dPt>
          <c:dPt>
            <c:idx val="1"/>
            <c:bubble3D val="0"/>
            <c:spPr>
              <a:solidFill>
                <a:srgbClr val="C0504D"/>
              </a:solidFill>
            </c:spPr>
            <c:extLst xmlns:c16r2="http://schemas.microsoft.com/office/drawing/2015/06/chart">
              <c:ext xmlns:c16="http://schemas.microsoft.com/office/drawing/2014/chart" uri="{C3380CC4-5D6E-409C-BE32-E72D297353CC}">
                <c16:uniqueId val="{00000003-8509-4D48-B7FA-84E506C9DBAF}"/>
              </c:ext>
            </c:extLst>
          </c:dPt>
          <c:dPt>
            <c:idx val="2"/>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8509-4D48-B7FA-84E506C9DBAF}"/>
              </c:ext>
            </c:extLst>
          </c:dPt>
          <c:dLbls>
            <c:dLbl>
              <c:idx val="0"/>
              <c:layout>
                <c:manualLayout>
                  <c:x val="-7.1553942434071718E-2"/>
                  <c:y val="-3.72046684040049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509-4D48-B7FA-84E506C9DBAF}"/>
                </c:ext>
              </c:extLst>
            </c:dLbl>
            <c:dLbl>
              <c:idx val="1"/>
              <c:layout>
                <c:manualLayout>
                  <c:x val="0.21413126575104621"/>
                  <c:y val="0.1326342672172312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509-4D48-B7FA-84E506C9DBAF}"/>
                </c:ext>
              </c:extLst>
            </c:dLbl>
            <c:dLbl>
              <c:idx val="2"/>
              <c:layout>
                <c:manualLayout>
                  <c:x val="1.1518973604562862E-2"/>
                  <c:y val="-4.512750126417795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509-4D48-B7FA-84E506C9DBAF}"/>
                </c:ext>
              </c:extLst>
            </c:dLbl>
            <c:dLbl>
              <c:idx val="3"/>
              <c:layout>
                <c:manualLayout>
                  <c:x val="1.3804881828848255E-2"/>
                  <c:y val="3.415744651754290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509-4D48-B7FA-84E506C9DBAF}"/>
                </c:ext>
              </c:extLst>
            </c:dLbl>
            <c:dLbl>
              <c:idx val="4"/>
              <c:layout>
                <c:manualLayout>
                  <c:x val="-1.0275653377087331E-2"/>
                  <c:y val="-1.938595167873276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09-4D48-B7FA-84E506C9DBAF}"/>
                </c:ext>
              </c:extLst>
            </c:dLbl>
            <c:dLbl>
              <c:idx val="5"/>
              <c:layout>
                <c:manualLayout>
                  <c:x val="-2.9957163398008333E-2"/>
                  <c:y val="3.821224459262487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509-4D48-B7FA-84E506C9DBAF}"/>
                </c:ext>
              </c:extLst>
            </c:dLbl>
            <c:numFmt formatCode="0.0%" sourceLinked="0"/>
            <c:spPr>
              <a:solidFill>
                <a:schemeClr val="bg1"/>
              </a:solidFill>
              <a:ln>
                <a:solidFill>
                  <a:schemeClr val="tx1"/>
                </a:solidFill>
              </a:ln>
            </c:spPr>
            <c:txPr>
              <a:bodyPr/>
              <a:lstStyle/>
              <a:p>
                <a:pPr>
                  <a:defRPr sz="10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Скорее удовлетворен</c:v>
                </c:pt>
                <c:pt idx="1">
                  <c:v>Скорее не удовлетворен</c:v>
                </c:pt>
                <c:pt idx="2">
                  <c:v>Затрудняюсь ответить</c:v>
                </c:pt>
              </c:strCache>
            </c:strRef>
          </c:cat>
          <c:val>
            <c:numRef>
              <c:f>Лист1!$B$2:$B$4</c:f>
              <c:numCache>
                <c:formatCode>0.00%</c:formatCode>
                <c:ptCount val="3"/>
                <c:pt idx="0">
                  <c:v>0.51700000000000002</c:v>
                </c:pt>
                <c:pt idx="1">
                  <c:v>0.33100000000000041</c:v>
                </c:pt>
                <c:pt idx="2">
                  <c:v>0.15200000000000014</c:v>
                </c:pt>
              </c:numCache>
            </c:numRef>
          </c:val>
          <c:extLst xmlns:c16r2="http://schemas.microsoft.com/office/drawing/2015/06/chart">
            <c:ext xmlns:c16="http://schemas.microsoft.com/office/drawing/2014/chart" uri="{C3380CC4-5D6E-409C-BE32-E72D297353CC}">
              <c16:uniqueId val="{00000009-8509-4D48-B7FA-84E506C9DBAF}"/>
            </c:ext>
          </c:extLst>
        </c:ser>
        <c:dLbls>
          <c:showLegendKey val="0"/>
          <c:showVal val="0"/>
          <c:showCatName val="0"/>
          <c:showSerName val="0"/>
          <c:showPercent val="0"/>
          <c:showBubbleSize val="0"/>
          <c:showLeaderLines val="0"/>
        </c:dLbls>
        <c:firstSliceAng val="123"/>
      </c:pieChart>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F9042-596C-4A63-ACFD-7C328F704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72</Pages>
  <Words>6159</Words>
  <Characters>35111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 Жданов</cp:lastModifiedBy>
  <cp:revision>4</cp:revision>
  <dcterms:created xsi:type="dcterms:W3CDTF">2021-04-20T23:41:00Z</dcterms:created>
  <dcterms:modified xsi:type="dcterms:W3CDTF">2021-04-28T00:03:00Z</dcterms:modified>
</cp:coreProperties>
</file>