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6" w:rsidRPr="002B5024" w:rsidRDefault="00F27726" w:rsidP="00F277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27726" w:rsidRPr="002B5024" w:rsidRDefault="00F27726" w:rsidP="00F2772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27726" w:rsidRPr="002B5024" w:rsidRDefault="00F27726" w:rsidP="00F27726">
      <w:pPr>
        <w:pStyle w:val="a8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F27726" w:rsidRPr="002B5024" w:rsidRDefault="00F27726" w:rsidP="00F27726">
      <w:pPr>
        <w:pStyle w:val="a8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F27726" w:rsidRPr="002B5024" w:rsidRDefault="00F27726" w:rsidP="00F2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27726" w:rsidRPr="002B5024" w:rsidRDefault="00F27726" w:rsidP="00F277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7726" w:rsidRPr="002B5024" w:rsidRDefault="00F27726" w:rsidP="00F2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27726" w:rsidRPr="00895633" w:rsidRDefault="00F27726" w:rsidP="00F2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7726" w:rsidRPr="00895633" w:rsidRDefault="00F27726" w:rsidP="00F2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F27726" w:rsidRPr="002B5024" w:rsidRDefault="00F27726" w:rsidP="00F27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yTQIAAFc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Lfi&#10;GfJ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7TQIAAFg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o93L&#10;e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6673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7344">
        <w:rPr>
          <w:rFonts w:ascii="Times New Roman" w:hAnsi="Times New Roman" w:cs="Times New Roman"/>
          <w:sz w:val="28"/>
          <w:szCs w:val="28"/>
        </w:rPr>
        <w:t>4</w:t>
      </w:r>
      <w:r w:rsidRPr="002B50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5024">
        <w:rPr>
          <w:rFonts w:ascii="Times New Roman" w:hAnsi="Times New Roman" w:cs="Times New Roman"/>
          <w:sz w:val="28"/>
          <w:szCs w:val="28"/>
        </w:rPr>
        <w:t>г.</w:t>
      </w:r>
      <w:r w:rsidRPr="002B50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344">
        <w:rPr>
          <w:rFonts w:ascii="Times New Roman" w:hAnsi="Times New Roman" w:cs="Times New Roman"/>
          <w:sz w:val="28"/>
          <w:szCs w:val="28"/>
        </w:rPr>
        <w:t>156</w:t>
      </w:r>
    </w:p>
    <w:p w:rsidR="00F27726" w:rsidRPr="002B5024" w:rsidRDefault="00F27726" w:rsidP="00F2772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F27726" w:rsidRPr="002B5024" w:rsidRDefault="00F27726" w:rsidP="00F2772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F27726" w:rsidRPr="00895633" w:rsidRDefault="00F27726" w:rsidP="00F27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27726" w:rsidRPr="00895633" w:rsidRDefault="00F27726" w:rsidP="00AE3147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E3147" w:rsidRPr="00895633" w:rsidRDefault="00AE3147" w:rsidP="00AE3147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</w:tblGrid>
      <w:tr w:rsidR="00895633" w:rsidTr="00895633">
        <w:trPr>
          <w:trHeight w:val="1766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95633" w:rsidRDefault="00895633" w:rsidP="0089563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Об утверждении Полож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ния об условиях оплаты труда руководителей муниципал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ных унитарных предприятий Омсукчанского горо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r w:rsidRPr="0012177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ского округа</w:t>
            </w:r>
          </w:p>
        </w:tc>
      </w:tr>
    </w:tbl>
    <w:p w:rsidR="00895633" w:rsidRPr="00895633" w:rsidRDefault="00895633" w:rsidP="00AE3147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7689" w:rsidRPr="00895633" w:rsidRDefault="00437689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BC07FC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со</w:t>
      </w:r>
      <w:r w:rsidR="008956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145 Трудового кодекса Российской Фед</w:t>
        </w:r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рации</w:t>
        </w:r>
      </w:hyperlink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Федеральным законом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14.11.2002</w:t>
      </w:r>
      <w:r w:rsidR="008956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г.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8956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161-ФЗ «О государстве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ных и муниципальных предприятиях», руководствуясь Уставом муниц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пального образования «Омсукчанский городской округ»,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обеспеч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ния един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го подхода к определению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условий оплаты труда руководителей муниц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пальных унитарных предприятий</w:t>
      </w:r>
      <w:proofErr w:type="gramEnd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 городского округа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нистрация Омсукчанского городского округа </w:t>
      </w:r>
    </w:p>
    <w:p w:rsidR="00AE3147" w:rsidRDefault="00AE3147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895633" w:rsidRPr="00895633" w:rsidRDefault="00895633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AE3147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об условиях оплаты труда руководителей муниципальных унитарных предприятий 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Омсукчанского городского округа (далее </w:t>
      </w:r>
      <w:r w:rsidR="008956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AE314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Положение) согласно приложению к настоящему постановлению.</w:t>
      </w:r>
    </w:p>
    <w:p w:rsidR="00895633" w:rsidRPr="00895633" w:rsidRDefault="0089563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AE3147" w:rsidRPr="00121778" w:rsidRDefault="00AE3147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Отраслевым (функциональным) структурным подразделениям 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министрации Омсукчанского городского округа, на которые возложены функции и полномочия учредителя, руководствоваться настоящим Полож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нием при заключении трудовых договоров с руководителями муниципал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ных унитарных предприятий.</w:t>
      </w:r>
    </w:p>
    <w:p w:rsidR="00895633" w:rsidRPr="00895633" w:rsidRDefault="0089563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AE3147" w:rsidRPr="00121778" w:rsidRDefault="00AE3147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Контроль реализации настоящего постановления оставляю за собой.</w:t>
      </w:r>
    </w:p>
    <w:p w:rsidR="00895633" w:rsidRPr="00895633" w:rsidRDefault="0089563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437689" w:rsidRDefault="00AE3147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законную силу с момента его опубликования в газете «Омсукчанские вести» и подлежит размещению на официальном сайте муниципального образования «Омсукчанский горо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ской округ» в сети Инте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нет.</w:t>
      </w:r>
    </w:p>
    <w:p w:rsidR="00895633" w:rsidRPr="004771FC" w:rsidRDefault="0089563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895633" w:rsidRPr="004771FC" w:rsidRDefault="0089563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BC07FC" w:rsidRPr="00121778" w:rsidRDefault="00AE3147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С.Н.</w:t>
      </w:r>
      <w:r w:rsidR="008956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Макаров</w:t>
      </w:r>
    </w:p>
    <w:p w:rsidR="00602853" w:rsidRDefault="00602853" w:rsidP="00A3482C">
      <w:pPr>
        <w:pStyle w:val="a5"/>
        <w:ind w:left="6372" w:firstLine="708"/>
        <w:rPr>
          <w:rFonts w:ascii="Times New Roman" w:hAnsi="Times New Roman" w:cs="Times New Roman"/>
          <w:spacing w:val="2"/>
          <w:szCs w:val="24"/>
          <w:lang w:eastAsia="ru-RU"/>
        </w:rPr>
      </w:pPr>
    </w:p>
    <w:p w:rsidR="00A3482C" w:rsidRPr="00BD3436" w:rsidRDefault="00AE3147" w:rsidP="00A3482C">
      <w:pPr>
        <w:pStyle w:val="a5"/>
        <w:ind w:left="6372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BD3436">
        <w:rPr>
          <w:rFonts w:ascii="Times New Roman" w:hAnsi="Times New Roman" w:cs="Times New Roman"/>
          <w:spacing w:val="2"/>
          <w:szCs w:val="24"/>
          <w:lang w:eastAsia="ru-RU"/>
        </w:rPr>
        <w:lastRenderedPageBreak/>
        <w:t xml:space="preserve">Приложение </w:t>
      </w:r>
    </w:p>
    <w:p w:rsidR="00A3482C" w:rsidRPr="00BD3436" w:rsidRDefault="00AE3147" w:rsidP="00A3482C">
      <w:pPr>
        <w:pStyle w:val="a5"/>
        <w:ind w:left="6372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BD3436">
        <w:rPr>
          <w:rFonts w:ascii="Times New Roman" w:hAnsi="Times New Roman" w:cs="Times New Roman"/>
          <w:spacing w:val="2"/>
          <w:szCs w:val="24"/>
          <w:lang w:eastAsia="ru-RU"/>
        </w:rPr>
        <w:t>к постановлению</w:t>
      </w:r>
    </w:p>
    <w:p w:rsidR="00BD3436" w:rsidRDefault="00AE3147" w:rsidP="00BD3436">
      <w:pPr>
        <w:pStyle w:val="a5"/>
        <w:ind w:left="6372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BD3436">
        <w:rPr>
          <w:rFonts w:ascii="Times New Roman" w:hAnsi="Times New Roman" w:cs="Times New Roman"/>
          <w:spacing w:val="2"/>
          <w:szCs w:val="24"/>
          <w:lang w:eastAsia="ru-RU"/>
        </w:rPr>
        <w:t>администрации</w:t>
      </w:r>
    </w:p>
    <w:p w:rsidR="00AE3147" w:rsidRPr="00BD3436" w:rsidRDefault="00AE3147" w:rsidP="00BD3436">
      <w:pPr>
        <w:pStyle w:val="a5"/>
        <w:ind w:left="7080" w:firstLine="8"/>
        <w:rPr>
          <w:rFonts w:ascii="Times New Roman" w:hAnsi="Times New Roman" w:cs="Times New Roman"/>
          <w:spacing w:val="2"/>
          <w:szCs w:val="24"/>
          <w:lang w:eastAsia="ru-RU"/>
        </w:rPr>
      </w:pPr>
      <w:r w:rsidRPr="00BD3436">
        <w:rPr>
          <w:rFonts w:ascii="Times New Roman" w:hAnsi="Times New Roman" w:cs="Times New Roman"/>
          <w:spacing w:val="2"/>
          <w:szCs w:val="24"/>
          <w:lang w:eastAsia="ru-RU"/>
        </w:rPr>
        <w:t>городского округа</w:t>
      </w:r>
    </w:p>
    <w:p w:rsidR="00AE3147" w:rsidRPr="00BD3436" w:rsidRDefault="00D55BB0" w:rsidP="00BD3436">
      <w:pPr>
        <w:pStyle w:val="a5"/>
        <w:ind w:left="6372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BD3436">
        <w:rPr>
          <w:rFonts w:ascii="Times New Roman" w:hAnsi="Times New Roman" w:cs="Times New Roman"/>
          <w:spacing w:val="2"/>
          <w:szCs w:val="24"/>
          <w:lang w:eastAsia="ru-RU"/>
        </w:rPr>
        <w:t>о</w:t>
      </w:r>
      <w:r w:rsidR="00AE3147" w:rsidRPr="00BD3436">
        <w:rPr>
          <w:rFonts w:ascii="Times New Roman" w:hAnsi="Times New Roman" w:cs="Times New Roman"/>
          <w:spacing w:val="2"/>
          <w:szCs w:val="24"/>
          <w:lang w:eastAsia="ru-RU"/>
        </w:rPr>
        <w:t>т</w:t>
      </w:r>
      <w:r w:rsidR="00A3482C" w:rsidRPr="00BD3436">
        <w:rPr>
          <w:rFonts w:ascii="Times New Roman" w:hAnsi="Times New Roman" w:cs="Times New Roman"/>
          <w:spacing w:val="2"/>
          <w:szCs w:val="24"/>
          <w:lang w:eastAsia="ru-RU"/>
        </w:rPr>
        <w:t xml:space="preserve"> 10.04.2020г.</w:t>
      </w:r>
      <w:r w:rsidR="00AE3147" w:rsidRPr="00BD3436">
        <w:rPr>
          <w:rFonts w:ascii="Times New Roman" w:hAnsi="Times New Roman" w:cs="Times New Roman"/>
          <w:spacing w:val="2"/>
          <w:szCs w:val="24"/>
          <w:lang w:eastAsia="ru-RU"/>
        </w:rPr>
        <w:t xml:space="preserve"> №</w:t>
      </w:r>
      <w:r w:rsidR="00A3482C" w:rsidRPr="00BD3436">
        <w:rPr>
          <w:rFonts w:ascii="Times New Roman" w:hAnsi="Times New Roman" w:cs="Times New Roman"/>
          <w:spacing w:val="2"/>
          <w:szCs w:val="24"/>
          <w:lang w:eastAsia="ru-RU"/>
        </w:rPr>
        <w:t xml:space="preserve"> 156</w:t>
      </w:r>
    </w:p>
    <w:p w:rsidR="00AE3147" w:rsidRPr="00BD3436" w:rsidRDefault="00AE3147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AE3147" w:rsidRPr="00121778" w:rsidRDefault="00AE3147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55BB0" w:rsidRPr="00121778" w:rsidRDefault="008F5A33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BC07FC"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BC07FC" w:rsidRPr="008F5A33" w:rsidRDefault="00BC07FC" w:rsidP="00895633">
      <w:pPr>
        <w:pStyle w:val="a5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F5A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 условиях оплаты труда руководителей муниципальных унитарных пре</w:t>
      </w:r>
      <w:r w:rsidRPr="008F5A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8F5A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приятий </w:t>
      </w:r>
      <w:r w:rsidR="00825496" w:rsidRPr="008F5A3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 городского округа</w:t>
      </w:r>
    </w:p>
    <w:p w:rsidR="008F5A33" w:rsidRPr="008F5A33" w:rsidRDefault="008F5A33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16"/>
          <w:szCs w:val="28"/>
          <w:lang w:eastAsia="ru-RU"/>
        </w:rPr>
      </w:pPr>
    </w:p>
    <w:p w:rsidR="00BC07FC" w:rsidRPr="00121778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Положение об условиях оплаты труда руководителей муниципальных унитарных предприятий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Омсукчанского городского округа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разработано в соответствии с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 статьей 145 </w:t>
      </w:r>
      <w:hyperlink r:id="rId7" w:history="1"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Трудов</w:t>
        </w:r>
        <w:r w:rsidR="00542D0F"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ого</w:t>
        </w:r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542D0F"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121778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BD343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Федеральным законом от 14 ноября 2002 г</w:t>
      </w:r>
      <w:r w:rsidR="00BD343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161-ФЗ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».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 определяет условия оплаты труда руков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дителей, их заместителей, главных бухгалтеров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унитарных предприятий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Омсукчанского городского округа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(далее - предприятие) при заключении (изменении) с ними трудовых договоров.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1.3. Оплата труда руководителя, его заместителей, главного бухгалт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 предприятия производится из средств предприятия.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1.4. Положение не распространяется на предприятия, находящиеся в стадии ликвидации, приватизации, банкротства.</w:t>
      </w:r>
    </w:p>
    <w:p w:rsidR="00A640C2" w:rsidRDefault="00A640C2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1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Вопросы, не урегулированные настоящим Положением, решаются в установленном действующим законодательством Российской Федерации порядке.</w:t>
      </w:r>
    </w:p>
    <w:p w:rsidR="00851A09" w:rsidRPr="000A033F" w:rsidRDefault="00851A09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16"/>
          <w:szCs w:val="28"/>
          <w:lang w:eastAsia="ru-RU"/>
        </w:rPr>
      </w:pPr>
    </w:p>
    <w:p w:rsidR="00BC07FC" w:rsidRPr="00121778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 Оплата труда руководителя предприятия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Оплата труда руководителя предприятия (далее - руководитель) включает должностной оклад, выплаты компенсационного и стимулиру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ю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щего характера, предусмотренные трудовым договором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заключенным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ду руководителем </w:t>
      </w:r>
      <w:r w:rsidR="00E50DB3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отраслевого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(функционального) структурного подразд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ления 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администрации Омсукчанского городского округа, осуществл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ющего функции </w:t>
      </w:r>
      <w:r w:rsidR="00E50DB3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 полномочия 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учредителя (далее </w:t>
      </w:r>
      <w:r w:rsidR="000A033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Учредитель).</w:t>
      </w:r>
      <w:proofErr w:type="gramEnd"/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 Предельный уровень соотношения средней заработной платы 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ководителя и средней заработной платы работников предприятия устана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ливается в трудовом договоре с руководителем в кратности от 1 до 8.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2.2.1. Соотношение средней заработной платы руководителя и сре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ней заработной платы работников предприятия рассчитывается за отчетный год (для предприятий, осуществляющих деятельность менее одного года, - за фактически отработанный период отчетного года, но не менее 6 месяцев).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Для предприятий, осуществлявших деятельность менее 6 месяцев 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четного года, соотношение средней заработной платы руководителя и сре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ней заработной платы работников за отчетный период не рассчитывается.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2.2.2.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Средняя заработная плата на предприятии рассчитывается путем деления фонда начисленной заработной платы работников списочного с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става и внешних совместителей (без учета руководителя, заместителей 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ководителя, главного бухгалтера, иных работников руководящего состава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(главный инженер, директор по отдельным вопросам деятельности) на средн</w:t>
      </w:r>
      <w:r w:rsidR="0082549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есписочную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численность указанных работников.</w:t>
      </w:r>
      <w:proofErr w:type="gramEnd"/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 вновь создаваемым предприятиям размер средней заработной пл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ты работников предприятия определяется исходя из плановых (расчетных) показателей финансово-хозяйственной деятельности предприятия.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r w:rsidR="00555D8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Руководитель не имеет права получать выплаты, не предусмо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ренные настоящим Положением.</w:t>
      </w:r>
    </w:p>
    <w:p w:rsidR="00A640C2" w:rsidRPr="00FC5CB4" w:rsidRDefault="00A640C2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16"/>
          <w:szCs w:val="28"/>
          <w:lang w:eastAsia="ru-RU"/>
        </w:rPr>
      </w:pPr>
    </w:p>
    <w:p w:rsidR="00BC07FC" w:rsidRPr="00121778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 Порядок определения размера должностного оклада руководителя, его заместителей, главного бухгалтера</w:t>
      </w:r>
    </w:p>
    <w:p w:rsidR="00EC29F6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Должностной оклад руководителя устанавливается в фиксирова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ной сумме (в рублях) на основании кратности к величине тарифной ставки (оклада) </w:t>
      </w:r>
      <w:r w:rsidR="00EC29F6" w:rsidRPr="00A6237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рабочего 1 разряда основной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профессии, определенной отраслевым тарифным соглашением или коллективным договором на предприятии и численности работников предприятия.</w:t>
      </w:r>
    </w:p>
    <w:p w:rsidR="00A640C2" w:rsidRPr="00121778" w:rsidRDefault="00EC29F6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Если в коллективном договоре предприятия не указана основная пр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фессия, то она определяется распоряжением Учредителя. При этом осно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ной признается та профессия, которая занимает наибольший удельный вес по численности работников, занятых на этих работах.</w:t>
      </w:r>
    </w:p>
    <w:p w:rsidR="00412D14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3.1.1. Должностной оклад руководителя устанавливается исходя из следующих показателей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кратности к величине тарифной ставки рабочего 1 разряда основной профес</w:t>
      </w:r>
      <w:r w:rsidR="00DB0A8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ии</w:t>
      </w:r>
      <w:r w:rsidR="008205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списочной численности работников пре</w:t>
      </w:r>
      <w:r w:rsidR="008205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="008205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приятия:</w:t>
      </w:r>
    </w:p>
    <w:p w:rsidR="00EC29F6" w:rsidRPr="00121778" w:rsidRDefault="00EC29F6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Штатная численность предприятия</w:t>
            </w:r>
          </w:p>
        </w:tc>
        <w:tc>
          <w:tcPr>
            <w:tcW w:w="453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Кратность к величине тарифной ставки рабочего 1 разряда основной профессии</w:t>
            </w:r>
          </w:p>
        </w:tc>
      </w:tr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30 человек</w:t>
            </w:r>
          </w:p>
        </w:tc>
        <w:tc>
          <w:tcPr>
            <w:tcW w:w="4537" w:type="dxa"/>
          </w:tcPr>
          <w:p w:rsidR="00EC29F6" w:rsidRPr="00A62379" w:rsidRDefault="00284180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A62379"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,3</w:t>
            </w:r>
          </w:p>
        </w:tc>
      </w:tr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 30 до 50 человек</w:t>
            </w:r>
          </w:p>
        </w:tc>
        <w:tc>
          <w:tcPr>
            <w:tcW w:w="4537" w:type="dxa"/>
          </w:tcPr>
          <w:p w:rsidR="00EC29F6" w:rsidRPr="00A62379" w:rsidRDefault="00121778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 51 до 100 человек</w:t>
            </w:r>
          </w:p>
        </w:tc>
        <w:tc>
          <w:tcPr>
            <w:tcW w:w="4537" w:type="dxa"/>
          </w:tcPr>
          <w:p w:rsidR="00EC29F6" w:rsidRPr="00A62379" w:rsidRDefault="00A6237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3,7</w:t>
            </w:r>
          </w:p>
        </w:tc>
      </w:tr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 101 до 150 человек</w:t>
            </w:r>
          </w:p>
        </w:tc>
        <w:tc>
          <w:tcPr>
            <w:tcW w:w="4537" w:type="dxa"/>
          </w:tcPr>
          <w:p w:rsidR="00EC29F6" w:rsidRPr="00A62379" w:rsidRDefault="00A6237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4,4</w:t>
            </w:r>
          </w:p>
        </w:tc>
      </w:tr>
      <w:tr w:rsidR="00121778" w:rsidRPr="00121778" w:rsidTr="00EC29F6">
        <w:tc>
          <w:tcPr>
            <w:tcW w:w="4677" w:type="dxa"/>
          </w:tcPr>
          <w:p w:rsidR="00EC29F6" w:rsidRPr="00121778" w:rsidRDefault="00EC29F6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 151 до 200 человек</w:t>
            </w:r>
          </w:p>
        </w:tc>
        <w:tc>
          <w:tcPr>
            <w:tcW w:w="4537" w:type="dxa"/>
          </w:tcPr>
          <w:p w:rsidR="00EC29F6" w:rsidRPr="00A62379" w:rsidRDefault="00A6237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6237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5,1</w:t>
            </w:r>
          </w:p>
        </w:tc>
      </w:tr>
    </w:tbl>
    <w:p w:rsidR="00A640C2" w:rsidRPr="00B53338" w:rsidRDefault="00A640C2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3.1.2. Основанием для определения должностного оклада руководит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ля является представление штатного расписания предприятия, действующ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 на момент расчета размера должностного оклада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По вновь создаваемым предприятиям размер должностного оклада руководителя определяется исходя из плановых (расчетных) показ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телей финансово-хозяйственной деятельности предприятия.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Индексация должностного оклада руководителя производится не чаще одного раза в год. При этом наличие источника сре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дств дл</w:t>
      </w:r>
      <w:proofErr w:type="gramEnd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 оплаты повышения должностного оклада руководителя является обязательным.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Индексация должностного оклада руководителя не может являться основанием для увеличения кратности соотношения средней заработной платы руководителя и средней заработной платы работников предприятия, установленной трудовым договором с руководителем.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Должностной оклад руководителя может быть пересмотрен в течение года в случае изменения </w:t>
      </w:r>
      <w:r w:rsidR="00EC29F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штатной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численности работников пре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приятия, влекущего изменение установленного 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Положением п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казателя кратности, если такое изменение численности составляет 10 и б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лее процентов от 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штатной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численности работников на дату установления должностного оклада руководителя.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Изменение 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штатной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численности работников вследствие приема 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ботников для выполнения работ сезонного характера не является основан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ем для пересмотра группы по оплате труда, установленной </w:t>
      </w:r>
      <w:r w:rsidR="00EA413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пунктом 3.1.1 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Положения. 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 Должностные оклады заместителей руководителя, главного бу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х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галтера предприятия устанавливаются трудовым договором на 10-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0 пр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центов ниже должностного оклада руководителя этого предприятия.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Другие условия оплаты труда указанных работников устанавливаются трудовыми договорами в соответствии с положениями коллективного дог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вора, локальными нормативными актами предприятия.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Предельный уровень соотношения средней заработной платы з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местителей руководителя, главного бухгалтера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средней заработной платы работников предприятия (без учета работников, осуществляющих работу по договорам гражданско-правового характера), устанавливается в кратности от 1 до 6.</w:t>
      </w:r>
    </w:p>
    <w:p w:rsidR="00D55BB0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Указанное соотношение определяется в порядке, установленном </w:t>
      </w:r>
      <w:r w:rsidR="00B85BE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</w:t>
      </w:r>
      <w:r w:rsidR="00B85BE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пунктами 2.2.1 и 2.2.2 </w:t>
      </w:r>
      <w:r w:rsidR="00412D1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Положения.</w:t>
      </w:r>
    </w:p>
    <w:p w:rsidR="00BC07FC" w:rsidRPr="00A3325D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16"/>
          <w:szCs w:val="28"/>
          <w:lang w:eastAsia="ru-RU"/>
        </w:rPr>
      </w:pPr>
    </w:p>
    <w:p w:rsidR="00A3325D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4. Порядок установления руководителю выплат компенсационного </w:t>
      </w:r>
    </w:p>
    <w:p w:rsidR="00BC07FC" w:rsidRPr="00121778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х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рактера</w:t>
      </w:r>
    </w:p>
    <w:p w:rsidR="00C307B2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C307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ыплат</w:t>
      </w:r>
      <w:r w:rsidR="00C307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ам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компенсационного характера руководителю </w:t>
      </w:r>
      <w:r w:rsidR="00C307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относя</w:t>
      </w:r>
      <w:r w:rsidR="00C307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="00C307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ся:</w:t>
      </w:r>
    </w:p>
    <w:p w:rsidR="00C307B2" w:rsidRDefault="00C307B2" w:rsidP="008956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совмещение профессий (должностей) при совмещении им профессий (должностей)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7B2" w:rsidRDefault="00C307B2" w:rsidP="00895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работу в местностях с особыми климатическими услови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A33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коэффициенты, процентные надбавки за стаж работы в рай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Крайнего Севера и приравненных к ним местностях</w:t>
      </w:r>
      <w:r w:rsidR="00583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6BA" w:rsidRDefault="002546BA" w:rsidP="00895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работу в местностях с особыми климатическими услови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коэффициенты, процентные надбавки за стаж работы в рай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Крайнего Севера и приравненных к ним местностях устанавливаются в соо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C307B2" w:rsidRPr="00C530FE" w:rsidRDefault="00C307B2" w:rsidP="0089563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за совмещение профессий (должностей) </w:t>
      </w:r>
      <w:r w:rsid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C530FE" w:rsidRPr="00C530FE">
        <w:rPr>
          <w:rFonts w:ascii="Times New Roman" w:hAnsi="Times New Roman"/>
          <w:sz w:val="28"/>
          <w:szCs w:val="28"/>
        </w:rPr>
        <w:t>определяется по соглашению сторон трудового договора с учетом содерж</w:t>
      </w:r>
      <w:r w:rsidR="00C530FE" w:rsidRPr="00C530FE">
        <w:rPr>
          <w:rFonts w:ascii="Times New Roman" w:hAnsi="Times New Roman"/>
          <w:sz w:val="28"/>
          <w:szCs w:val="28"/>
        </w:rPr>
        <w:t>а</w:t>
      </w:r>
      <w:r w:rsidR="00C530FE" w:rsidRPr="00C530FE">
        <w:rPr>
          <w:rFonts w:ascii="Times New Roman" w:hAnsi="Times New Roman"/>
          <w:sz w:val="28"/>
          <w:szCs w:val="28"/>
        </w:rPr>
        <w:t>ния и (или) объема дополнительной работы</w:t>
      </w:r>
      <w:r w:rsidR="00C530FE"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530FE"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30FE"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</w:t>
      </w:r>
      <w:r w:rsidR="00C530FE" w:rsidRP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5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должностного оклада.</w:t>
      </w:r>
    </w:p>
    <w:p w:rsidR="00C307B2" w:rsidRPr="003E3521" w:rsidRDefault="00C307B2" w:rsidP="008956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E3521"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законодательством, иными нормативн</w:t>
      </w:r>
      <w:r w:rsidRPr="003E3521">
        <w:rPr>
          <w:rFonts w:ascii="Times New Roman" w:hAnsi="Times New Roman" w:cs="Times New Roman"/>
          <w:sz w:val="28"/>
          <w:szCs w:val="28"/>
        </w:rPr>
        <w:t>ы</w:t>
      </w:r>
      <w:r w:rsidRPr="003E3521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содержащими нормы трудов</w:t>
      </w:r>
      <w:r w:rsidRPr="003E3521">
        <w:rPr>
          <w:rFonts w:ascii="Times New Roman" w:hAnsi="Times New Roman" w:cs="Times New Roman"/>
          <w:sz w:val="28"/>
          <w:szCs w:val="28"/>
        </w:rPr>
        <w:t>о</w:t>
      </w:r>
      <w:r w:rsidRPr="003E3521">
        <w:rPr>
          <w:rFonts w:ascii="Times New Roman" w:hAnsi="Times New Roman" w:cs="Times New Roman"/>
          <w:sz w:val="28"/>
          <w:szCs w:val="28"/>
        </w:rPr>
        <w:t>го права, соглашениями и коллективными договорами.</w:t>
      </w:r>
    </w:p>
    <w:p w:rsidR="00AE71A0" w:rsidRPr="00AE71A0" w:rsidRDefault="00AE71A0" w:rsidP="00895633">
      <w:pPr>
        <w:pStyle w:val="a5"/>
        <w:ind w:firstLine="708"/>
        <w:jc w:val="center"/>
        <w:rPr>
          <w:rFonts w:ascii="Times New Roman" w:hAnsi="Times New Roman" w:cs="Times New Roman"/>
          <w:spacing w:val="2"/>
          <w:sz w:val="16"/>
          <w:szCs w:val="28"/>
          <w:lang w:eastAsia="ru-RU"/>
        </w:rPr>
      </w:pPr>
    </w:p>
    <w:p w:rsidR="00BC07FC" w:rsidRPr="00121778" w:rsidRDefault="00BC07FC" w:rsidP="00895633">
      <w:pPr>
        <w:pStyle w:val="a5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5. Порядок установления руководителю выплат стимулир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у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ющего характера</w:t>
      </w:r>
    </w:p>
    <w:p w:rsidR="00A640C2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5.1. Руководителю мо</w:t>
      </w:r>
      <w:r w:rsidR="00583D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 устанавливаться 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следующие выплаты стим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="00A640C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лирующего характера:</w:t>
      </w:r>
    </w:p>
    <w:p w:rsidR="00A640C2" w:rsidRPr="00121778" w:rsidRDefault="00A640C2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ежемесячная премия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50DB3" w:rsidRPr="00121778" w:rsidRDefault="00A640C2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ежегодное вознаграждение за результаты финансово-хозяйственной деятельности предприятия.</w:t>
      </w:r>
    </w:p>
    <w:p w:rsidR="00E50DB3" w:rsidRPr="00121778" w:rsidRDefault="00E50DB3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5.2. Ежемесячная премия может выплачиваться руководителю в ра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мере </w:t>
      </w:r>
      <w:r w:rsidR="00CF32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 5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0%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должностного оклада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достижения </w:t>
      </w:r>
      <w:r w:rsidR="000370F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следующих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показателей эффективности деятельности </w:t>
      </w:r>
      <w:r w:rsidR="00CF32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proofErr w:type="gramEnd"/>
      <w:r w:rsidR="00CF32A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CF32A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целом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50DB3" w:rsidRPr="00CD57B6" w:rsidRDefault="00E50DB3" w:rsidP="00895633">
      <w:pPr>
        <w:pStyle w:val="a5"/>
        <w:jc w:val="both"/>
        <w:rPr>
          <w:rFonts w:ascii="Times New Roman" w:hAnsi="Times New Roman" w:cs="Times New Roman"/>
          <w:spacing w:val="2"/>
          <w:sz w:val="16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88"/>
        <w:gridCol w:w="832"/>
        <w:gridCol w:w="2126"/>
        <w:gridCol w:w="1525"/>
      </w:tblGrid>
      <w:tr w:rsidR="00121778" w:rsidRPr="00121778" w:rsidTr="005350CB">
        <w:tc>
          <w:tcPr>
            <w:tcW w:w="5088" w:type="dxa"/>
          </w:tcPr>
          <w:p w:rsidR="00602853" w:rsidRDefault="007B37D9" w:rsidP="00895633">
            <w:pPr>
              <w:pStyle w:val="a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r w:rsidR="005350CB"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целевого 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показателя </w:t>
            </w:r>
          </w:p>
          <w:p w:rsidR="007B37D9" w:rsidRPr="00121778" w:rsidRDefault="007B37D9" w:rsidP="00895633">
            <w:pPr>
              <w:pStyle w:val="a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премир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Вес кр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терия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отчетн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содержащая информацию о выполнении цел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показателей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премирования</w:t>
            </w: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Размер снижения за невыполн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ние, % от суммы пр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мии</w:t>
            </w:r>
          </w:p>
        </w:tc>
      </w:tr>
      <w:tr w:rsidR="00121778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Эффективное и целевое использование мун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ципального имущества и доходов предпри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</w:t>
            </w:r>
            <w:r w:rsidR="00CF32A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  <w:tr w:rsidR="00121778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Отсутствие задолженности по выплате зар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ботной платы работникам предприятия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0,1</w:t>
            </w:r>
            <w:r w:rsidR="00CF32A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  <w:tr w:rsidR="00121778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Отсутствие задолженности предприятия по выплате налогов и обязательных платежей во внебюджетные фонды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</w:t>
            </w:r>
            <w:r w:rsidR="00CF32A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284180"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  <w:tr w:rsidR="00121778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Соблюдение условий охраны труда и техники безопасности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</w:t>
            </w:r>
            <w:r w:rsidR="00CF32A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  <w:tr w:rsidR="00121778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Отсутствие обоснованных письменных жалоб от потребителей услуг на качество работы предприятия</w:t>
            </w:r>
          </w:p>
        </w:tc>
        <w:tc>
          <w:tcPr>
            <w:tcW w:w="832" w:type="dxa"/>
          </w:tcPr>
          <w:p w:rsidR="007B37D9" w:rsidRPr="00121778" w:rsidRDefault="00CF32A7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  <w:tr w:rsidR="00CF32A7" w:rsidRPr="00121778" w:rsidTr="005350CB">
        <w:tc>
          <w:tcPr>
            <w:tcW w:w="5088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предельного уровня соотношения среднемесячной зарабо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платы руководителя предприятия, его з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местителей, главного бухгалтера и среднем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сячной заработной платы работников предпр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832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0,</w:t>
            </w:r>
            <w:r w:rsidR="00CF32A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B37D9" w:rsidRPr="00121778" w:rsidRDefault="007B37D9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8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</w:tr>
    </w:tbl>
    <w:p w:rsidR="00E50DB3" w:rsidRPr="00CD57B6" w:rsidRDefault="00E50DB3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8"/>
          <w:lang w:eastAsia="ru-RU"/>
        </w:rPr>
      </w:pPr>
    </w:p>
    <w:p w:rsidR="00F77346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Размер премии определяется на основании сведений предпри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тия о выполнении (достижении) установленных ключевых показателей э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фективности деятельности предприятия.</w:t>
      </w:r>
    </w:p>
    <w:p w:rsidR="00F77346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Ответственность за достоверность исходных данных, представляемых для определения размера премии по результатам руководителю, возлагается на руководителя и главного бухгалтера предприятия.</w:t>
      </w:r>
    </w:p>
    <w:p w:rsidR="005350CB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5.2.2. Информация о выполнении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показателей премирования с указанием источника и формы отчетности, содержащей сведения о выпо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нении 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показателей премирования, предоставляется предприят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ем Учредителю ежемесячно в срок до 03 числа месяца, следующего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отче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ным.</w:t>
      </w:r>
    </w:p>
    <w:p w:rsidR="005350CB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5.2.3. Учредитель в течение одного рабочего дня рассматривает 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формацию по исполнению целевых показателей премирования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определяет размер премии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77346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Размер премии руководителю утверждается соответствующим </w:t>
      </w:r>
      <w:r w:rsidR="00F7734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распоряжением (приказом)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734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Учредителя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77346" w:rsidRPr="00121778" w:rsidRDefault="00BC07F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Общая сумма выплат ежемесячной премии в год не может пр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вышать 12 должностных окладов руководителя.</w:t>
      </w:r>
    </w:p>
    <w:p w:rsidR="00D422E7" w:rsidRPr="00121778" w:rsidRDefault="00556BBD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5.2.6. 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случае если деятельность предприятия и (или) полномочия руководителя осуществляются менее одного года, предельный размер еж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месячной премии руководителю определяется пропорционально фактически отработанному периоду в году.</w:t>
      </w:r>
    </w:p>
    <w:p w:rsidR="00556BBD" w:rsidRPr="00121778" w:rsidRDefault="00556BBD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5.2.7. Применение к руководителю в отчетном периоде дисциплина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ного взыскания за неисполнение или ненадлежащее исполнение трудовых обязанностей является основанием для уменьшения размера премии на сумму до 90% от общего размера премии, рассчитанного в соответствии с пунктом 5.2. настоящего Положения.</w:t>
      </w:r>
    </w:p>
    <w:p w:rsidR="00556BBD" w:rsidRPr="00121778" w:rsidRDefault="00284180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5.3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Предельный размер в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ознаграждени</w:t>
      </w:r>
      <w:r w:rsidR="00542D0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 результаты финансово-хозяйственной деятельности предприятия (далее </w:t>
      </w:r>
      <w:r w:rsidR="001E113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вознаграждение)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ой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оклад с учетом компенсационных выплат при соблюдении предельного размера годовых выплат, установленных настоящим Полож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нием.</w:t>
      </w:r>
    </w:p>
    <w:p w:rsidR="00556BBD" w:rsidRPr="00121778" w:rsidRDefault="00556BBD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.1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Размер вознаграждения руководителя устанавливается индив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дуально, увязывается непосредственно с выполнением ключевых показат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лей экономической эффективности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1E113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КПЭ)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предприятия для опред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ления размера годового вознаграждения руководителя и принимается на з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седании балансовой комиссии по рассмотрению итогов финансово-хозяйственной деятельности муниципальных унитарных предприятий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сукчанского городского округа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- балансовая комиссия) с учетом ли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ного вклада руководителя в решение основных задач и функций, опред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ленных уставом предприятия, а также выполнения</w:t>
      </w:r>
      <w:proofErr w:type="gramEnd"/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обязанностей, пред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смотренных трудовым договором руководителя.</w:t>
      </w:r>
    </w:p>
    <w:p w:rsidR="00542D0F" w:rsidRPr="00121778" w:rsidRDefault="00542D0F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 балансовой комиссии</w:t>
      </w:r>
      <w:r w:rsidR="00E8236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сроки ее проведения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утвержда</w:t>
      </w:r>
      <w:r w:rsidR="00E8236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ю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тся еж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годно распоряжением администрации Омсукчанского городского округа.</w:t>
      </w:r>
    </w:p>
    <w:p w:rsidR="00556BBD" w:rsidRPr="00121778" w:rsidRDefault="00555D84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Вознаграждение определяется на основе отчетных форм о в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полнении КПЭ 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 форме согласно приложению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4589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№ 1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настоящему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нию.</w:t>
      </w:r>
      <w:r w:rsidR="00556BB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Конкретный размер вознаграждения за достижение КПЭ руководителя определяется на основ</w:t>
      </w:r>
      <w:r w:rsidR="00437689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 суммы баллов за отчетный год на основании и</w:t>
      </w:r>
      <w:r w:rsidR="00437689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="00437689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формации предприятия, представленной по форме согласно приложению № 2 к настоящему Положению.</w:t>
      </w:r>
    </w:p>
    <w:p w:rsidR="00556BBD" w:rsidRPr="00121778" w:rsidRDefault="00556BBD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555D8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Размер вознаграждения для руководителей, не проработавших календарного года, определяется пропорционально отработанному времени.</w:t>
      </w:r>
    </w:p>
    <w:p w:rsidR="00556BBD" w:rsidRPr="00121778" w:rsidRDefault="00556BBD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555D8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350C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Вознаграждение руководителю не начисляется в следующих случаях: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за неисполнение или ненадлежащее исполнение руководителем по его вине возложенных на него трудовых обязанностей в отчетном периоде;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наличие фактов грубого нарушения финансово-хозяйственной ди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циплины, а также нанесение предприятию своими действиями или безде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й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ствием материального ущерба;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3) наличие дисциплинарного взыскания в отчетном периоде;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4) наличие фактов недостачи денежных средств и материальных це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ностей, выявленных в отчетном финансовом году;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5) назначение арбитражного управляющего;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6) наличие просроченной задолженности по заработной плате рабо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ников в отчетном периоде;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7) просроченная задолженность по платежам в бюджеты всех уровней и внебюджетные фонды в отчетном периоде;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8) отсутствие прибыли, остающейся в распоряжении предприятия за вычетом налогов, других обязательных платежей за предшествующий пер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од;</w:t>
      </w:r>
    </w:p>
    <w:p w:rsidR="00556BBD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9) нецелевое использование муниципального имущества;</w:t>
      </w:r>
    </w:p>
    <w:p w:rsidR="0084404B" w:rsidRPr="00121778" w:rsidRDefault="005350C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10) признание балансовой комиссией итогов финансово-хозяйственной деятельности предприятия 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неудовлетворительными</w:t>
      </w:r>
      <w:proofErr w:type="gramEnd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B1A0B" w:rsidRPr="00121778" w:rsidRDefault="00EB1A0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284180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.5. Выплата вознаграждения производится на основании распор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жения (приказа) Учредителя по итогам решения балансовой комиссии о размере вознаграждения и по согласованию с главой администрации 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сукчанского городского округа.</w:t>
      </w:r>
    </w:p>
    <w:p w:rsidR="00437689" w:rsidRPr="00121778" w:rsidRDefault="00437689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Подготовка проекта распоряжения (приказа) Учредителя об устано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лении вознаграждения руководителю осуществляется Учредителем в теч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ние трех рабочих дней после заседания балансовой комиссии.</w:t>
      </w:r>
    </w:p>
    <w:p w:rsidR="00D422E7" w:rsidRPr="00121778" w:rsidRDefault="00083F6C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5.3</w:t>
      </w:r>
      <w:r w:rsidR="00555D84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Вознаграждение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выплачивается за счет средств чистой прибыли </w:t>
      </w:r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="00D422E7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редприятия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остающейся в распоряжении предприятия за вычетом средств, подлежащих перечислению в бюджет, а также на создание резервного фо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="00EB1A0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 и фонда развития производства за предшествующий календарный год.</w:t>
      </w:r>
    </w:p>
    <w:p w:rsidR="00DB0A82" w:rsidRPr="00121778" w:rsidRDefault="00DB0A82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случае если полученная прибыль предприятия за вычетом средств, подлежащих перечислению в бюджет, а также на создание резервного фо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 и фонда развития производства за предшествующий календарный год меньше 12 должностных окладов руководителя либо полностью отсутств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ет, вознаграждение руководителю не выплачивается.</w:t>
      </w:r>
    </w:p>
    <w:p w:rsidR="00EB1A0B" w:rsidRPr="00121778" w:rsidRDefault="00EB1A0B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</w:t>
      </w:r>
      <w:r w:rsidR="00083F6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На руководителя не распространяются положения о премиров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нии, действующие на предприятии, и коллективные договоры в части уст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новления заработной платы.</w:t>
      </w:r>
    </w:p>
    <w:p w:rsidR="00984F42" w:rsidRPr="00984F42" w:rsidRDefault="00984F42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16"/>
          <w:szCs w:val="28"/>
          <w:lang w:eastAsia="ru-RU"/>
        </w:rPr>
      </w:pPr>
    </w:p>
    <w:p w:rsidR="00984F42" w:rsidRDefault="00D55BB0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BC07FC"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. Порядок и условия установления руководителю </w:t>
      </w:r>
      <w:proofErr w:type="gramStart"/>
      <w:r w:rsidR="00BC07FC"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материальной</w:t>
      </w:r>
      <w:proofErr w:type="gramEnd"/>
    </w:p>
    <w:p w:rsidR="00BC07FC" w:rsidRPr="00121778" w:rsidRDefault="00BC07FC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12177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мощи</w:t>
      </w:r>
    </w:p>
    <w:p w:rsidR="00F77346" w:rsidRPr="00121778" w:rsidRDefault="00D55BB0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.1. Выплата руководителю материальной помощи может быть уст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новлена в размере не более </w:t>
      </w:r>
      <w:r w:rsidR="008D5A5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0,5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должностн</w:t>
      </w:r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оклад</w:t>
      </w:r>
      <w:r w:rsidR="0084404B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год и предусматрив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ется в трудовом договоре.</w:t>
      </w:r>
    </w:p>
    <w:p w:rsidR="00DB0A82" w:rsidRPr="00121778" w:rsidRDefault="00DB0A82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6.2. Материальная помощь при наступлении обстоятельств, опред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ленных коллективным договором, локальным нормативным актом предпр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ятия (в том числе в связи со смертью ближайших родственников (родит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лей, супруги</w:t>
      </w:r>
      <w:r w:rsidR="008D5A5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(а), детей), бракосочетанием, рождением ребенка) оказывается руководителю за счет сре</w:t>
      </w:r>
      <w:proofErr w:type="gramStart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дств пр</w:t>
      </w:r>
      <w:proofErr w:type="gramEnd"/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едприятия в порядке, предусмотренном коллективным договором, локальным нормативным актом предприятия, на основании распоряжения </w:t>
      </w:r>
      <w:r w:rsidR="00437689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(приказа) </w:t>
      </w: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Учредителя.</w:t>
      </w:r>
    </w:p>
    <w:p w:rsidR="00F77346" w:rsidRPr="00121778" w:rsidRDefault="00D55BB0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DB0A8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Решение об оказании материальной помощи, ее конкретном ра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мере принимается </w:t>
      </w:r>
      <w:r w:rsidR="00F77346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Учредителем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личному заявлению руководителя.</w:t>
      </w:r>
    </w:p>
    <w:p w:rsidR="00DB0A82" w:rsidRPr="00121778" w:rsidRDefault="00D55BB0" w:rsidP="00895633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DB0A8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Право на получение материальной помощи у вновь назначенного руководителя возникает спустя 4 месяца со дня заключения с ним трудового договора. В случае если право на получение материальной помощи возн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кает у руководителя в году, в котором с ним был заключен трудовой дог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вор, но период работы составляет менее 6 месяцев, материальная помощь ему выплачивается в размере </w:t>
      </w:r>
      <w:r w:rsidR="00DB0A8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0,</w:t>
      </w:r>
      <w:r w:rsidR="008D5A5D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2</w:t>
      </w:r>
      <w:r w:rsidR="00DB0A82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236F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размера установленного </w:t>
      </w:r>
      <w:r w:rsidR="00BC07FC" w:rsidRPr="0012177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должностного оклада.</w:t>
      </w:r>
    </w:p>
    <w:p w:rsidR="005350CB" w:rsidRPr="00121778" w:rsidRDefault="005350CB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B0A82" w:rsidRPr="00121778" w:rsidRDefault="00E96A3F" w:rsidP="00E96A3F">
      <w:pPr>
        <w:pStyle w:val="a5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E84F1F" w:rsidRPr="00E84F1F" w:rsidRDefault="0084404B" w:rsidP="00E84F1F">
      <w:pPr>
        <w:pStyle w:val="a5"/>
        <w:ind w:left="2832" w:firstLine="708"/>
        <w:jc w:val="center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lastRenderedPageBreak/>
        <w:t>Приложение</w:t>
      </w:r>
      <w:r w:rsidR="003F4589" w:rsidRPr="00E84F1F">
        <w:rPr>
          <w:rFonts w:ascii="Times New Roman" w:hAnsi="Times New Roman" w:cs="Times New Roman"/>
          <w:spacing w:val="2"/>
          <w:szCs w:val="24"/>
          <w:lang w:eastAsia="ru-RU"/>
        </w:rPr>
        <w:t xml:space="preserve"> №</w:t>
      </w:r>
      <w:r w:rsidR="00437689" w:rsidRPr="00E84F1F">
        <w:rPr>
          <w:rFonts w:ascii="Times New Roman" w:hAnsi="Times New Roman" w:cs="Times New Roman"/>
          <w:spacing w:val="2"/>
          <w:szCs w:val="24"/>
          <w:lang w:eastAsia="ru-RU"/>
        </w:rPr>
        <w:t xml:space="preserve"> </w:t>
      </w:r>
      <w:r w:rsidR="003F4589" w:rsidRPr="00E84F1F">
        <w:rPr>
          <w:rFonts w:ascii="Times New Roman" w:hAnsi="Times New Roman" w:cs="Times New Roman"/>
          <w:spacing w:val="2"/>
          <w:szCs w:val="24"/>
          <w:lang w:eastAsia="ru-RU"/>
        </w:rPr>
        <w:t>1</w:t>
      </w:r>
    </w:p>
    <w:p w:rsidR="00E84F1F" w:rsidRPr="00E84F1F" w:rsidRDefault="0084404B" w:rsidP="00E84F1F">
      <w:pPr>
        <w:pStyle w:val="a5"/>
        <w:ind w:left="5664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t>к Положению</w:t>
      </w:r>
    </w:p>
    <w:p w:rsidR="00E84F1F" w:rsidRPr="00E84F1F" w:rsidRDefault="0084404B" w:rsidP="00E84F1F">
      <w:pPr>
        <w:pStyle w:val="a5"/>
        <w:ind w:left="495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t>об условиях оплаты труда</w:t>
      </w:r>
    </w:p>
    <w:p w:rsidR="00E84F1F" w:rsidRPr="00E84F1F" w:rsidRDefault="0084404B" w:rsidP="00E84F1F">
      <w:pPr>
        <w:pStyle w:val="a5"/>
        <w:ind w:left="495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t>руководителей муниципальных</w:t>
      </w:r>
    </w:p>
    <w:p w:rsidR="00E84F1F" w:rsidRPr="00E84F1F" w:rsidRDefault="0084404B" w:rsidP="00E84F1F">
      <w:pPr>
        <w:pStyle w:val="a5"/>
        <w:ind w:left="495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t xml:space="preserve">унитарных предприятий </w:t>
      </w:r>
    </w:p>
    <w:p w:rsidR="0084404B" w:rsidRPr="00E84F1F" w:rsidRDefault="0084404B" w:rsidP="00E84F1F">
      <w:pPr>
        <w:pStyle w:val="a5"/>
        <w:ind w:left="5664"/>
        <w:rPr>
          <w:rFonts w:ascii="Times New Roman" w:hAnsi="Times New Roman" w:cs="Times New Roman"/>
          <w:spacing w:val="2"/>
          <w:szCs w:val="24"/>
          <w:lang w:eastAsia="ru-RU"/>
        </w:rPr>
      </w:pPr>
      <w:r w:rsidRPr="00E84F1F">
        <w:rPr>
          <w:rFonts w:ascii="Times New Roman" w:hAnsi="Times New Roman" w:cs="Times New Roman"/>
          <w:spacing w:val="2"/>
          <w:szCs w:val="24"/>
          <w:lang w:eastAsia="ru-RU"/>
        </w:rPr>
        <w:t>Омсукчанского городского округа</w:t>
      </w:r>
    </w:p>
    <w:p w:rsidR="005350CB" w:rsidRDefault="005350CB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84F1F" w:rsidRPr="00121778" w:rsidRDefault="00E84F1F" w:rsidP="0089563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84F1F" w:rsidRDefault="005350CB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Ключевые показатели экономической эффективности предприятия для определ</w:t>
      </w: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ния размера годового вознаграждения руководителя предприятия </w:t>
      </w:r>
    </w:p>
    <w:p w:rsidR="005350CB" w:rsidRPr="00121778" w:rsidRDefault="005350CB" w:rsidP="00895633">
      <w:pPr>
        <w:pStyle w:val="a5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по итогам раб</w:t>
      </w: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о</w:t>
      </w:r>
      <w:r w:rsidRPr="0012177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ты за год</w:t>
      </w:r>
    </w:p>
    <w:p w:rsidR="00E84F1F" w:rsidRDefault="00E84F1F" w:rsidP="00895633">
      <w:pPr>
        <w:pStyle w:val="a5"/>
        <w:ind w:left="7788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350CB" w:rsidRDefault="005350CB" w:rsidP="00895633">
      <w:pPr>
        <w:pStyle w:val="a5"/>
        <w:ind w:left="7788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p w:rsidR="00E84F1F" w:rsidRPr="00E84F1F" w:rsidRDefault="00E84F1F" w:rsidP="00895633">
      <w:pPr>
        <w:pStyle w:val="a5"/>
        <w:ind w:left="7788"/>
        <w:jc w:val="center"/>
        <w:rPr>
          <w:rFonts w:ascii="Times New Roman" w:hAnsi="Times New Roman" w:cs="Times New Roman"/>
          <w:spacing w:val="2"/>
          <w:sz w:val="16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362"/>
        <w:gridCol w:w="1463"/>
        <w:gridCol w:w="1871"/>
      </w:tblGrid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D55BB0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3F4589" w:rsidP="00895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баллов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 предприятия по сравнению с планом: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(более 5%)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(+, -5%)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(более 5%)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прибыли, подлежащая перечислению в бюджет города Челябинска по сравнению с ч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 прибыли, исчисленной к уплате предпри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тием в бюджет города в предыдущем году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(без учета задолженности и переплат прошлых лет):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B40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(более 5%)</w:t>
            </w:r>
          </w:p>
          <w:p w:rsidR="005350CB" w:rsidRPr="00121778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получение предприятием чистой прибыли по итогам отчетного периода при отсутствии ч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 прибыли по итогам предыдущего года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(+, -5%; за исключением отсутствия чистой прибыли по итогам отчетного года)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B40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(более 5%)</w:t>
            </w:r>
          </w:p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отсутствие чистой прибыли по итогам 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дебиторской и кредиторской з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долженности (отношение дебиторской задо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женности к кредиторской задолженности пре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приятия) по итогам отчетного года: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80% до 120%, задолженность отсутствует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10% до 80% или от 120% до 1000%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D14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1000% или менее 10%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дебиторской задолженности по сравн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с предыдущим годом: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B40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более 10%</w:t>
            </w:r>
          </w:p>
          <w:p w:rsidR="005350CB" w:rsidRPr="00121778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наличие дебиторской задолженности по ит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 отчетного года при ее 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сутствии по итогам предыдущего года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менее 10%, на уровне или снижение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 по сравн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с предыдущим годом: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B40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более 10%</w:t>
            </w:r>
          </w:p>
          <w:p w:rsidR="005350CB" w:rsidRPr="00121778" w:rsidRDefault="005350CB" w:rsidP="00DA3B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наличие кредиторской з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долженности по итогам отчетного года при ее отсутствии по ит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 предыдущего года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менее 10%, на уровне или снижение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предприятия на 1 работника (отношение суммы выручки от продажи работ, услуг и пр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чих доходов предприятия к среднесписочной численности) по сравнению с планом: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(более 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(+, -2%)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(более 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продажи товаров, работ услуг (без учета НДС) по сравнению с планом: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(более 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(+, -2%)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(более 2%)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778" w:rsidRPr="00121778" w:rsidTr="00E84F1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412D14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50CB"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нарушений и предписаний ко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трольных и проверяющих органов за отчетный год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6584E" w:rsidRDefault="0006584E" w:rsidP="00895633">
      <w:pPr>
        <w:pStyle w:val="a5"/>
        <w:ind w:left="778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350CB" w:rsidRDefault="005350CB" w:rsidP="0006584E">
      <w:pPr>
        <w:pStyle w:val="a5"/>
        <w:ind w:left="7788" w:firstLine="43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Табл</w:t>
      </w: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ца 2</w:t>
      </w:r>
    </w:p>
    <w:p w:rsidR="0006584E" w:rsidRPr="0006584E" w:rsidRDefault="0006584E" w:rsidP="0006584E">
      <w:pPr>
        <w:pStyle w:val="a5"/>
        <w:ind w:left="7788" w:firstLine="434"/>
        <w:jc w:val="both"/>
        <w:rPr>
          <w:rFonts w:ascii="Times New Roman" w:hAnsi="Times New Roman" w:cs="Times New Roman"/>
          <w:spacing w:val="2"/>
          <w:sz w:val="16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461"/>
      </w:tblGrid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премиального фонда с учетом числа п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лученных баллов (в процентах от годового пр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миального фонда)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100 - 95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94 - 90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89 - 85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84 - 80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79 - 75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74 - 70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69 - 65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64 - 60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59 - 55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54 - 50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49 - 45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44 - 40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39 - 35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34 - 30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29 - 25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21778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24 - 20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50CB" w:rsidRPr="00121778" w:rsidTr="0006584E"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20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0CB" w:rsidRPr="00121778" w:rsidRDefault="005350CB" w:rsidP="008956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премируется за отчетный финансовый год</w:t>
            </w:r>
          </w:p>
        </w:tc>
      </w:tr>
    </w:tbl>
    <w:p w:rsidR="005350CB" w:rsidRPr="00121778" w:rsidRDefault="005350CB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F4589" w:rsidRPr="00121778" w:rsidRDefault="00D55BB0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3F4589" w:rsidRPr="00121778" w:rsidRDefault="00DA3B40" w:rsidP="00DA3B40">
      <w:pPr>
        <w:pStyle w:val="a5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3F4589" w:rsidRPr="00121778" w:rsidRDefault="003F4589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F4589" w:rsidRPr="00121778" w:rsidRDefault="003F4589" w:rsidP="00895633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A3B40" w:rsidRDefault="00DA3B40" w:rsidP="00895633">
      <w:pPr>
        <w:pStyle w:val="a5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D3203" w:rsidRDefault="003F4589" w:rsidP="00ED3203">
      <w:pPr>
        <w:pStyle w:val="a5"/>
        <w:ind w:left="524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lastRenderedPageBreak/>
        <w:t>Приложение №</w:t>
      </w:r>
      <w:r w:rsidR="00437689" w:rsidRPr="00ED3203">
        <w:rPr>
          <w:rFonts w:ascii="Times New Roman" w:hAnsi="Times New Roman" w:cs="Times New Roman"/>
          <w:spacing w:val="2"/>
          <w:szCs w:val="24"/>
          <w:lang w:eastAsia="ru-RU"/>
        </w:rPr>
        <w:t xml:space="preserve"> </w:t>
      </w:r>
      <w:r w:rsidR="00ED3203">
        <w:rPr>
          <w:rFonts w:ascii="Times New Roman" w:hAnsi="Times New Roman" w:cs="Times New Roman"/>
          <w:spacing w:val="2"/>
          <w:szCs w:val="24"/>
          <w:lang w:eastAsia="ru-RU"/>
        </w:rPr>
        <w:t>2</w:t>
      </w:r>
    </w:p>
    <w:p w:rsidR="00ED3203" w:rsidRDefault="00ED3203" w:rsidP="00ED3203">
      <w:pPr>
        <w:pStyle w:val="a5"/>
        <w:ind w:left="524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>
        <w:rPr>
          <w:rFonts w:ascii="Times New Roman" w:hAnsi="Times New Roman" w:cs="Times New Roman"/>
          <w:spacing w:val="2"/>
          <w:szCs w:val="24"/>
          <w:lang w:eastAsia="ru-RU"/>
        </w:rPr>
        <w:t>к Положению</w:t>
      </w:r>
    </w:p>
    <w:p w:rsidR="00ED3203" w:rsidRDefault="003F4589" w:rsidP="00ED3203">
      <w:pPr>
        <w:pStyle w:val="a5"/>
        <w:ind w:left="524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t>об условиях оплаты тр</w:t>
      </w:r>
      <w:r w:rsidR="00ED3203">
        <w:rPr>
          <w:rFonts w:ascii="Times New Roman" w:hAnsi="Times New Roman" w:cs="Times New Roman"/>
          <w:spacing w:val="2"/>
          <w:szCs w:val="24"/>
          <w:lang w:eastAsia="ru-RU"/>
        </w:rPr>
        <w:t>уда</w:t>
      </w:r>
    </w:p>
    <w:p w:rsidR="00ED3203" w:rsidRDefault="00ED3203" w:rsidP="00ED3203">
      <w:pPr>
        <w:pStyle w:val="a5"/>
        <w:ind w:left="524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>
        <w:rPr>
          <w:rFonts w:ascii="Times New Roman" w:hAnsi="Times New Roman" w:cs="Times New Roman"/>
          <w:spacing w:val="2"/>
          <w:szCs w:val="24"/>
          <w:lang w:eastAsia="ru-RU"/>
        </w:rPr>
        <w:t>руководителей муниципальных</w:t>
      </w:r>
    </w:p>
    <w:p w:rsidR="00ED3203" w:rsidRDefault="003F4589" w:rsidP="00ED3203">
      <w:pPr>
        <w:pStyle w:val="a5"/>
        <w:ind w:left="5246" w:firstLine="708"/>
        <w:rPr>
          <w:rFonts w:ascii="Times New Roman" w:hAnsi="Times New Roman" w:cs="Times New Roman"/>
          <w:spacing w:val="2"/>
          <w:szCs w:val="24"/>
          <w:lang w:eastAsia="ru-RU"/>
        </w:rPr>
      </w:pP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t xml:space="preserve">унитарных предприятий </w:t>
      </w:r>
    </w:p>
    <w:p w:rsidR="00ED3203" w:rsidRDefault="003F4589" w:rsidP="00ED3203">
      <w:pPr>
        <w:pStyle w:val="a5"/>
        <w:ind w:left="5664" w:firstLine="290"/>
        <w:rPr>
          <w:rFonts w:ascii="Times New Roman" w:hAnsi="Times New Roman" w:cs="Times New Roman"/>
          <w:spacing w:val="2"/>
          <w:szCs w:val="24"/>
          <w:lang w:eastAsia="ru-RU"/>
        </w:rPr>
      </w:pP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t>Омсукчанского городского окр</w:t>
      </w: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t>у</w:t>
      </w:r>
      <w:r w:rsidRPr="00ED3203">
        <w:rPr>
          <w:rFonts w:ascii="Times New Roman" w:hAnsi="Times New Roman" w:cs="Times New Roman"/>
          <w:spacing w:val="2"/>
          <w:szCs w:val="24"/>
          <w:lang w:eastAsia="ru-RU"/>
        </w:rPr>
        <w:t>га</w:t>
      </w:r>
    </w:p>
    <w:p w:rsidR="00ED3203" w:rsidRDefault="00ED3203" w:rsidP="00ED3203">
      <w:pPr>
        <w:pStyle w:val="a5"/>
        <w:ind w:left="5664"/>
        <w:rPr>
          <w:rFonts w:ascii="Times New Roman" w:hAnsi="Times New Roman" w:cs="Times New Roman"/>
          <w:spacing w:val="2"/>
          <w:szCs w:val="24"/>
          <w:lang w:eastAsia="ru-RU"/>
        </w:rPr>
      </w:pPr>
    </w:p>
    <w:p w:rsidR="00ED3203" w:rsidRPr="00ED3203" w:rsidRDefault="00ED3203" w:rsidP="00ED3203">
      <w:pPr>
        <w:pStyle w:val="a5"/>
        <w:ind w:left="5664"/>
        <w:rPr>
          <w:rFonts w:ascii="Times New Roman" w:hAnsi="Times New Roman" w:cs="Times New Roman"/>
          <w:spacing w:val="2"/>
          <w:szCs w:val="24"/>
          <w:lang w:eastAsia="ru-RU"/>
        </w:rPr>
      </w:pPr>
    </w:p>
    <w:p w:rsidR="00602853" w:rsidRDefault="003F4589" w:rsidP="00895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177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 о выполнении предприятием ключевых показателей экономической эффективности</w:t>
      </w:r>
    </w:p>
    <w:p w:rsidR="003F4589" w:rsidRPr="00121778" w:rsidRDefault="003F4589" w:rsidP="00895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177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 ___________ год</w:t>
      </w:r>
    </w:p>
    <w:p w:rsidR="003F4589" w:rsidRPr="00121153" w:rsidRDefault="003F4589" w:rsidP="008956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21"/>
          <w:lang w:eastAsia="ru-RU"/>
        </w:rPr>
      </w:pPr>
    </w:p>
    <w:tbl>
      <w:tblPr>
        <w:tblW w:w="97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851"/>
        <w:gridCol w:w="20"/>
        <w:gridCol w:w="688"/>
        <w:gridCol w:w="635"/>
        <w:gridCol w:w="74"/>
        <w:gridCol w:w="1016"/>
        <w:gridCol w:w="68"/>
        <w:gridCol w:w="758"/>
        <w:gridCol w:w="68"/>
      </w:tblGrid>
      <w:tr w:rsidR="00121778" w:rsidRPr="00121778" w:rsidTr="003F4589">
        <w:trPr>
          <w:trHeight w:val="15"/>
        </w:trPr>
        <w:tc>
          <w:tcPr>
            <w:tcW w:w="568" w:type="dxa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Ключевые показатели экономической эффективности (далее - КПЭ)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 и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 предыд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щего года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КПЭ, %</w:t>
            </w: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</w:t>
            </w: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пред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дущему году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89" w:rsidRPr="00121778" w:rsidRDefault="004376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плану</w:t>
            </w: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Чистая прибыль предприятия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прибыли, подлежащая перечисл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 в бюджет города Челябинска (без учета задолженности и переплаты пр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шлых лет)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дебиторской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предприятия на 1 работника (отношение суммы выручки от продажи работ, услуг и прочих доходов предпр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ятия к среднесписочной численности)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продажи товаров, работ, услуг (без учета НДС)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78" w:rsidRPr="00121778" w:rsidTr="00437689">
        <w:trPr>
          <w:gridAfter w:val="1"/>
          <w:wAfter w:w="6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нарушений и предписаний контрольных и проверяющих органов за отчетный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589" w:rsidRPr="00121778" w:rsidRDefault="003F4589" w:rsidP="0089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7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</w:tbl>
    <w:p w:rsidR="003F4589" w:rsidRPr="00121778" w:rsidRDefault="003F4589" w:rsidP="00895633">
      <w:pPr>
        <w:spacing w:line="240" w:lineRule="auto"/>
      </w:pPr>
    </w:p>
    <w:p w:rsidR="00D55BB0" w:rsidRPr="00121778" w:rsidRDefault="00D55BB0" w:rsidP="003F4589">
      <w:pPr>
        <w:pStyle w:val="a5"/>
        <w:ind w:left="2832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3F4589"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Pr="00121778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</w:t>
      </w:r>
    </w:p>
    <w:sectPr w:rsidR="00D55BB0" w:rsidRPr="00121778" w:rsidSect="004A07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00424"/>
    <w:rsid w:val="000370F3"/>
    <w:rsid w:val="0006584E"/>
    <w:rsid w:val="00083F6C"/>
    <w:rsid w:val="000A033F"/>
    <w:rsid w:val="000C3134"/>
    <w:rsid w:val="00121153"/>
    <w:rsid w:val="00121778"/>
    <w:rsid w:val="0012591C"/>
    <w:rsid w:val="001E1139"/>
    <w:rsid w:val="002546BA"/>
    <w:rsid w:val="00284180"/>
    <w:rsid w:val="00293F3B"/>
    <w:rsid w:val="002D30F4"/>
    <w:rsid w:val="00313A7A"/>
    <w:rsid w:val="00342743"/>
    <w:rsid w:val="00387D6A"/>
    <w:rsid w:val="003C74E2"/>
    <w:rsid w:val="003E6AFC"/>
    <w:rsid w:val="003F4589"/>
    <w:rsid w:val="00412D14"/>
    <w:rsid w:val="004260E4"/>
    <w:rsid w:val="00437689"/>
    <w:rsid w:val="00454812"/>
    <w:rsid w:val="004771FC"/>
    <w:rsid w:val="004A07C3"/>
    <w:rsid w:val="005350CB"/>
    <w:rsid w:val="00542D0F"/>
    <w:rsid w:val="00555D84"/>
    <w:rsid w:val="00556BBD"/>
    <w:rsid w:val="00572B14"/>
    <w:rsid w:val="00583D15"/>
    <w:rsid w:val="005B7501"/>
    <w:rsid w:val="005F6166"/>
    <w:rsid w:val="00602853"/>
    <w:rsid w:val="00667344"/>
    <w:rsid w:val="00697499"/>
    <w:rsid w:val="006E69DF"/>
    <w:rsid w:val="00720273"/>
    <w:rsid w:val="00767B2B"/>
    <w:rsid w:val="007B37D9"/>
    <w:rsid w:val="00801D8F"/>
    <w:rsid w:val="0081546E"/>
    <w:rsid w:val="008205EA"/>
    <w:rsid w:val="00825496"/>
    <w:rsid w:val="0084404B"/>
    <w:rsid w:val="00851A09"/>
    <w:rsid w:val="00895633"/>
    <w:rsid w:val="008D5A5D"/>
    <w:rsid w:val="008F5A33"/>
    <w:rsid w:val="00962992"/>
    <w:rsid w:val="00984F42"/>
    <w:rsid w:val="009B5C76"/>
    <w:rsid w:val="009E3BF5"/>
    <w:rsid w:val="009F3E6A"/>
    <w:rsid w:val="00A11493"/>
    <w:rsid w:val="00A15D2C"/>
    <w:rsid w:val="00A3325D"/>
    <w:rsid w:val="00A3482C"/>
    <w:rsid w:val="00A37E0F"/>
    <w:rsid w:val="00A476BE"/>
    <w:rsid w:val="00A50871"/>
    <w:rsid w:val="00A62379"/>
    <w:rsid w:val="00A640C2"/>
    <w:rsid w:val="00AE3147"/>
    <w:rsid w:val="00AE71A0"/>
    <w:rsid w:val="00AF658A"/>
    <w:rsid w:val="00B53338"/>
    <w:rsid w:val="00B85BE7"/>
    <w:rsid w:val="00B9506F"/>
    <w:rsid w:val="00BC07FC"/>
    <w:rsid w:val="00BD3436"/>
    <w:rsid w:val="00C307B2"/>
    <w:rsid w:val="00C530FE"/>
    <w:rsid w:val="00CD57B6"/>
    <w:rsid w:val="00CE162A"/>
    <w:rsid w:val="00CE1F36"/>
    <w:rsid w:val="00CF32A7"/>
    <w:rsid w:val="00D422E7"/>
    <w:rsid w:val="00D55BB0"/>
    <w:rsid w:val="00D818FC"/>
    <w:rsid w:val="00DA3B40"/>
    <w:rsid w:val="00DB0A82"/>
    <w:rsid w:val="00DD0EA0"/>
    <w:rsid w:val="00E50DB3"/>
    <w:rsid w:val="00E71FD3"/>
    <w:rsid w:val="00E8236F"/>
    <w:rsid w:val="00E84F1F"/>
    <w:rsid w:val="00E96A3F"/>
    <w:rsid w:val="00EA413B"/>
    <w:rsid w:val="00EB1A0B"/>
    <w:rsid w:val="00EC29F6"/>
    <w:rsid w:val="00ED3203"/>
    <w:rsid w:val="00F27726"/>
    <w:rsid w:val="00F77346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0C2"/>
    <w:pPr>
      <w:ind w:left="720"/>
      <w:contextualSpacing/>
    </w:pPr>
  </w:style>
  <w:style w:type="paragraph" w:styleId="a5">
    <w:name w:val="No Spacing"/>
    <w:uiPriority w:val="1"/>
    <w:qFormat/>
    <w:rsid w:val="00AE31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F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27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27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0C2"/>
    <w:pPr>
      <w:ind w:left="720"/>
      <w:contextualSpacing/>
    </w:pPr>
  </w:style>
  <w:style w:type="paragraph" w:styleId="a5">
    <w:name w:val="No Spacing"/>
    <w:uiPriority w:val="1"/>
    <w:qFormat/>
    <w:rsid w:val="00AE31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F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27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27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3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2813-31BB-4A25-93E0-EAE6415C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53</cp:revision>
  <cp:lastPrinted>2020-04-14T02:25:00Z</cp:lastPrinted>
  <dcterms:created xsi:type="dcterms:W3CDTF">2020-03-26T22:33:00Z</dcterms:created>
  <dcterms:modified xsi:type="dcterms:W3CDTF">2020-04-14T02:26:00Z</dcterms:modified>
</cp:coreProperties>
</file>