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1D62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6E043E" w:rsidRDefault="006E043E" w:rsidP="001D62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936099" w:rsidRDefault="00936099" w:rsidP="00936099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200 жителей региона в возрасте до 18 лет получают выплаты в ПФР </w:t>
      </w:r>
    </w:p>
    <w:p w:rsidR="00936099" w:rsidRDefault="00936099" w:rsidP="00936099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последующие поколения ликвидаторов аварии на ЧАЭС</w:t>
      </w:r>
    </w:p>
    <w:p w:rsidR="00A92A7D" w:rsidRDefault="00936099" w:rsidP="00936099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пострадавших от радиации</w:t>
      </w:r>
    </w:p>
    <w:p w:rsidR="00A92A7D" w:rsidRDefault="00A92A7D" w:rsidP="00A92A7D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A7D" w:rsidRPr="00307009" w:rsidRDefault="00A92A7D" w:rsidP="00A92A7D">
      <w:pPr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</w:pPr>
      <w:r w:rsidRPr="00307009"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  <w:t xml:space="preserve">Со времён катастрофы на Чернобыльской атомной электростанции, - самого крупного в истории человечества техногенного коллапса, прошло более 30 лет. Несмотря на солидный срок, до сих пор в жизни многих наших сограждан та авария связана не только с воспоминаниями, но и </w:t>
      </w:r>
      <w:r w:rsidR="009D6806" w:rsidRPr="00307009"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  <w:t xml:space="preserve">с последствиями для здоровья, которые проявились давно, только сейчас или проявятся в будущем. Для тех, кто пострадал от последствий аварии на ЧАЭС, законодательством определён ряд льгот на федеральном уровне, в том числе – право на получение выплат по линии Пенсионного фонда РФ. Среди граждан, которые могут обращаться за такими выплатами – последующие поколения «чернобыльцев». </w:t>
      </w:r>
    </w:p>
    <w:p w:rsidR="00E34842" w:rsidRPr="00307009" w:rsidRDefault="00E34842" w:rsidP="00A92A7D">
      <w:pPr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Cs w:val="28"/>
          <w:lang w:eastAsia="ru-RU"/>
        </w:rPr>
      </w:pPr>
    </w:p>
    <w:p w:rsidR="00E34842" w:rsidRPr="00307009" w:rsidRDefault="001233FF" w:rsidP="00731235">
      <w:pPr>
        <w:spacing w:after="0"/>
        <w:ind w:left="142" w:right="-11" w:firstLine="5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34842"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Установление ПФР выплат категориям граждан, подвергшихся воздействию радиации вследствие аварии на Чернобыльской АЭС, регулируется Законом Российской Федерации от 15.05.1991 №1244-1. 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Размер </w:t>
      </w:r>
      <w:r w:rsidR="00E34842"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положенных ежемесячных денежных выплат варьируется в зависимости от конкретной категории. Так, размер ежемесячных денежных выплат (ЕДВ) с 1 февраля 2017 года для них составляет: </w:t>
      </w:r>
    </w:p>
    <w:p w:rsidR="00E34842" w:rsidRPr="00307009" w:rsidRDefault="00E34842" w:rsidP="00E34842">
      <w:pPr>
        <w:spacing w:after="0"/>
        <w:ind w:left="142" w:right="117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105"/>
        <w:gridCol w:w="5101"/>
      </w:tblGrid>
      <w:tr w:rsidR="00307009" w:rsidRPr="00307009" w:rsidTr="00731235">
        <w:tc>
          <w:tcPr>
            <w:tcW w:w="5105" w:type="dxa"/>
          </w:tcPr>
          <w:p w:rsidR="00E34842" w:rsidRPr="00307009" w:rsidRDefault="000354AD" w:rsidP="000354AD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граждане, получившие или перенёсшие лучевую </w:t>
            </w:r>
            <w:r w:rsidR="00E34842"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болезнь и другие заболевания, связанные с радиационным воздействием </w:t>
            </w: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вследствие катастрофы на ЧАЭС или работами по её ликвидации</w:t>
            </w:r>
          </w:p>
        </w:tc>
        <w:tc>
          <w:tcPr>
            <w:tcW w:w="5101" w:type="dxa"/>
          </w:tcPr>
          <w:p w:rsidR="00E34842" w:rsidRPr="00307009" w:rsidRDefault="00E34842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2022,94 рублей</w:t>
            </w:r>
          </w:p>
        </w:tc>
      </w:tr>
      <w:tr w:rsidR="00307009" w:rsidRPr="00307009" w:rsidTr="00731235">
        <w:tc>
          <w:tcPr>
            <w:tcW w:w="5105" w:type="dxa"/>
          </w:tcPr>
          <w:p w:rsidR="00E34842" w:rsidRPr="00307009" w:rsidRDefault="000354AD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инвалиды вследствие чернобыльской катастрофы</w:t>
            </w:r>
          </w:p>
        </w:tc>
        <w:tc>
          <w:tcPr>
            <w:tcW w:w="5101" w:type="dxa"/>
          </w:tcPr>
          <w:p w:rsidR="00E34842" w:rsidRPr="00307009" w:rsidRDefault="000354AD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2527,06 рублей</w:t>
            </w:r>
          </w:p>
        </w:tc>
      </w:tr>
      <w:tr w:rsidR="00307009" w:rsidRPr="00307009" w:rsidTr="00731235">
        <w:tc>
          <w:tcPr>
            <w:tcW w:w="5105" w:type="dxa"/>
          </w:tcPr>
          <w:p w:rsidR="00E34842" w:rsidRPr="00307009" w:rsidRDefault="000354AD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граждане, эвакуированные (в том числе выехавшие добровольно) в 1986 году из зоны отчуждения</w:t>
            </w:r>
          </w:p>
        </w:tc>
        <w:tc>
          <w:tcPr>
            <w:tcW w:w="5101" w:type="dxa"/>
          </w:tcPr>
          <w:p w:rsidR="00E34842" w:rsidRPr="00307009" w:rsidRDefault="000354AD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2022,94 рублей</w:t>
            </w:r>
          </w:p>
        </w:tc>
      </w:tr>
      <w:tr w:rsidR="00307009" w:rsidRPr="00307009" w:rsidTr="00731235">
        <w:tc>
          <w:tcPr>
            <w:tcW w:w="5105" w:type="dxa"/>
          </w:tcPr>
          <w:p w:rsidR="00E34842" w:rsidRPr="00307009" w:rsidRDefault="000354AD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граждане, постоянно проживающие (работающие) на территории зоны проживания с правом на отселение или с льготным социально – экономическим статусом</w:t>
            </w:r>
          </w:p>
        </w:tc>
        <w:tc>
          <w:tcPr>
            <w:tcW w:w="5101" w:type="dxa"/>
          </w:tcPr>
          <w:p w:rsidR="00E34842" w:rsidRPr="00307009" w:rsidRDefault="000354AD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505,73 рублей</w:t>
            </w:r>
          </w:p>
        </w:tc>
      </w:tr>
      <w:tr w:rsidR="00307009" w:rsidRPr="00307009" w:rsidTr="00731235">
        <w:tc>
          <w:tcPr>
            <w:tcW w:w="5105" w:type="dxa"/>
          </w:tcPr>
          <w:p w:rsidR="00E34842" w:rsidRPr="00307009" w:rsidRDefault="000354AD" w:rsidP="001233FF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для детей и подростков в возрасте до 18 лет, проживающих в зоне отселения или проживания с правом на  отселение, родившихся после факта радиоактивного облучения </w:t>
            </w:r>
            <w:r w:rsidR="001233FF"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одного из родителей </w:t>
            </w: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вследствие катастрофы </w:t>
            </w:r>
            <w:r w:rsidR="001233FF"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на ЧАЭС</w:t>
            </w:r>
          </w:p>
        </w:tc>
        <w:tc>
          <w:tcPr>
            <w:tcW w:w="5101" w:type="dxa"/>
          </w:tcPr>
          <w:p w:rsidR="00E34842" w:rsidRPr="00307009" w:rsidRDefault="000354AD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1263,54 рублей</w:t>
            </w:r>
          </w:p>
        </w:tc>
      </w:tr>
      <w:tr w:rsidR="00307009" w:rsidRPr="00307009" w:rsidTr="00731235">
        <w:tc>
          <w:tcPr>
            <w:tcW w:w="5105" w:type="dxa"/>
          </w:tcPr>
          <w:p w:rsidR="00E34842" w:rsidRPr="00307009" w:rsidRDefault="000354AD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для детей и подростков, страдающих</w:t>
            </w:r>
            <w:r w:rsidR="001233FF"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болезнями вследствие</w:t>
            </w: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катастрофы </w:t>
            </w:r>
            <w:r w:rsidR="001233FF"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на ЧАЭС </w:t>
            </w: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или обусловленными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</w:t>
            </w:r>
            <w:r w:rsidR="001233FF"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облучения одного из родителей</w:t>
            </w:r>
          </w:p>
        </w:tc>
        <w:tc>
          <w:tcPr>
            <w:tcW w:w="5101" w:type="dxa"/>
          </w:tcPr>
          <w:p w:rsidR="00E34842" w:rsidRPr="00307009" w:rsidRDefault="001233FF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2022,94 рублей</w:t>
            </w:r>
          </w:p>
        </w:tc>
      </w:tr>
      <w:tr w:rsidR="00307009" w:rsidRPr="00307009" w:rsidTr="00731235">
        <w:tc>
          <w:tcPr>
            <w:tcW w:w="5105" w:type="dxa"/>
          </w:tcPr>
          <w:p w:rsidR="00E34842" w:rsidRPr="00307009" w:rsidRDefault="001233FF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для детей и подростков в возрасте до 18 лет, постоянно проживающих в зоне с льготным  социально-экономическим статусом</w:t>
            </w:r>
          </w:p>
        </w:tc>
        <w:tc>
          <w:tcPr>
            <w:tcW w:w="5101" w:type="dxa"/>
          </w:tcPr>
          <w:p w:rsidR="00E34842" w:rsidRPr="00307009" w:rsidRDefault="001233FF" w:rsidP="00E34842">
            <w:pPr>
              <w:spacing w:after="0"/>
              <w:ind w:right="11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07009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759,42 рублей</w:t>
            </w:r>
          </w:p>
        </w:tc>
      </w:tr>
    </w:tbl>
    <w:p w:rsidR="00E34842" w:rsidRPr="00307009" w:rsidRDefault="00E34842" w:rsidP="00E34842">
      <w:pPr>
        <w:spacing w:after="0"/>
        <w:ind w:left="142" w:right="117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233FF" w:rsidRPr="00307009" w:rsidRDefault="001233FF" w:rsidP="00731235">
      <w:pPr>
        <w:spacing w:after="0"/>
        <w:ind w:left="142" w:right="-1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Как видно, перечень категорий достаточно обширен, и включает в себя </w:t>
      </w:r>
      <w:r w:rsidR="002751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также 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детей и подростков до 18 лет, пострадавших вследствие катастрофы на Чернобыльской АЭС, а именно: </w:t>
      </w:r>
    </w:p>
    <w:p w:rsidR="001233FF" w:rsidRPr="00307009" w:rsidRDefault="001233FF" w:rsidP="00731235">
      <w:pPr>
        <w:pStyle w:val="ad"/>
        <w:numPr>
          <w:ilvl w:val="0"/>
          <w:numId w:val="36"/>
        </w:numPr>
        <w:spacing w:after="0"/>
        <w:ind w:left="709" w:right="-11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дети, проживающие в зоне с льготным социально-экономическим статусом;</w:t>
      </w:r>
    </w:p>
    <w:p w:rsidR="001233FF" w:rsidRPr="00307009" w:rsidRDefault="001233FF" w:rsidP="00731235">
      <w:pPr>
        <w:pStyle w:val="ad"/>
        <w:numPr>
          <w:ilvl w:val="0"/>
          <w:numId w:val="36"/>
        </w:numPr>
        <w:spacing w:after="0"/>
        <w:ind w:left="709" w:right="-11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700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эвакуированные и переселенные из зон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 отчуждения, отселения, проживания с правом на отселение, включая детей, которые на день эвакуации находились во внутриутробном состоянии;</w:t>
      </w:r>
    </w:p>
    <w:p w:rsidR="001233FF" w:rsidRPr="00307009" w:rsidRDefault="001233FF" w:rsidP="00307009">
      <w:pPr>
        <w:pStyle w:val="ad"/>
        <w:numPr>
          <w:ilvl w:val="0"/>
          <w:numId w:val="36"/>
        </w:numPr>
        <w:spacing w:after="0"/>
        <w:ind w:left="709" w:right="-11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700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дети первого и последующих поколений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 следующих граждан:</w:t>
      </w:r>
      <w:r w:rsidR="00307009"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получивших</w:t>
      </w:r>
      <w:r w:rsidR="00307009"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или перенесших лучевую болезнь; </w:t>
      </w:r>
      <w:r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инвалидов всле</w:t>
      </w:r>
      <w:r w:rsidR="00307009"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дствие чернобыльской катастрофы; </w:t>
      </w:r>
      <w:r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участников ликвидации последствий </w:t>
      </w:r>
      <w:r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lastRenderedPageBreak/>
        <w:t>а</w:t>
      </w:r>
      <w:r w:rsidR="00307009"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варии на ЧАЭС в 1986-1987 годах; </w:t>
      </w:r>
      <w:r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принимавших участие в 1988-1990 годах</w:t>
      </w:r>
      <w:r w:rsidR="00307009"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в работах по объекту «Укрытие»; </w:t>
      </w:r>
      <w:proofErr w:type="gramStart"/>
      <w:r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эвакуированных (в том числе выехавших добровольно) из зоны отчуждения или переселенных (в том числе выехавших добровольно) из зон</w:t>
      </w:r>
      <w:r w:rsidR="00307009"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ы отселения (</w:t>
      </w:r>
      <w:r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право на указанную выплату имеют только дети, родившиеся после радиоактивного облучения одного из родителей</w:t>
      </w:r>
      <w:r w:rsidR="00307009"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)</w:t>
      </w:r>
      <w:r w:rsidRPr="00307009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  <w:proofErr w:type="gramEnd"/>
    </w:p>
    <w:p w:rsidR="001233FF" w:rsidRPr="00307009" w:rsidRDefault="00731235" w:rsidP="00731235">
      <w:pPr>
        <w:spacing w:after="0"/>
        <w:ind w:left="142" w:right="-1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То, как законодательство о выплатах работает в отношении следующих поколений «чернобыльцев», можно проиллюстрировать на жизненных ситуациях. </w:t>
      </w:r>
    </w:p>
    <w:p w:rsidR="00731235" w:rsidRPr="00307009" w:rsidRDefault="00731235" w:rsidP="00731235">
      <w:pPr>
        <w:spacing w:after="0"/>
        <w:ind w:left="142" w:right="-11" w:firstLine="5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7009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Пример 1: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Ликвидатор последствий аварии на ЧАЭС в 1987 году имеет сына 1989 года рождения, который получал ЕДВ до исполнения возраста 18 лет. В 2015 году у сына родился ребенок (внук указанного ликвидатора). Он также имеет право на установление ЕДВ до 18 лет, как ребенок последующего поколения гражданина, пострадавшего вследствие катастрофы на ЧАЭС.</w:t>
      </w:r>
    </w:p>
    <w:p w:rsidR="00731235" w:rsidRPr="00307009" w:rsidRDefault="00731235" w:rsidP="00731235">
      <w:pPr>
        <w:spacing w:after="0"/>
        <w:ind w:left="142" w:right="-1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7009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Пример 2: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Гражданка, выехавшая </w:t>
      </w:r>
      <w:r w:rsidRPr="0030700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из зоны отселения 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в 1987 году право на установление ЕДВ не имеет</w:t>
      </w:r>
      <w:proofErr w:type="gramEnd"/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Однако </w:t>
      </w:r>
      <w:proofErr w:type="gramStart"/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её ребёнок, рождённый в 2010 году имеет</w:t>
      </w:r>
      <w:proofErr w:type="gramEnd"/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право на установление ЕДВ до достижения возраста 18 лет. Также право на ЕДВ в дальнейшем будут иметь и дети этого ребёнка (внуки гражданки, выехавшей из зоны отселения).</w:t>
      </w:r>
    </w:p>
    <w:p w:rsidR="001233FF" w:rsidRPr="00307009" w:rsidRDefault="00731235" w:rsidP="00731235">
      <w:pPr>
        <w:spacing w:after="0"/>
        <w:ind w:left="142" w:right="-1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</w:t>
      </w:r>
      <w:proofErr w:type="gramStart"/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proofErr w:type="gramEnd"/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если ребенку присвоена инвалидность, то он имеет право получать </w:t>
      </w:r>
      <w:r w:rsidRPr="0030700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две ежемесячные денежные выплаты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предусмотренные разными федеральными законами. </w:t>
      </w:r>
    </w:p>
    <w:p w:rsidR="00E34842" w:rsidRPr="00307009" w:rsidRDefault="00E34842" w:rsidP="00E34842">
      <w:pPr>
        <w:spacing w:after="0"/>
        <w:ind w:left="142" w:right="117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Согласно нормам законодательства, ЕДВ назначается </w:t>
      </w:r>
      <w:proofErr w:type="gramStart"/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с даты о</w:t>
      </w:r>
      <w:r w:rsidR="00307009"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бращения</w:t>
      </w:r>
      <w:proofErr w:type="gramEnd"/>
      <w:r w:rsidR="00307009"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указанной выплатой, а обращаться за ней с паспортом, СНИЛС и д</w:t>
      </w:r>
      <w:r w:rsidR="00E514D0">
        <w:rPr>
          <w:rFonts w:ascii="Times New Roman" w:eastAsia="Times New Roman" w:hAnsi="Times New Roman" w:cs="Times New Roman"/>
          <w:color w:val="000000" w:themeColor="text1"/>
          <w:lang w:eastAsia="ru-RU"/>
        </w:rPr>
        <w:t>окументами, подтверждающими стат</w:t>
      </w:r>
      <w:r w:rsidR="00307009"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 льготника, можно в территориальный орган ПФР по месту жительства или в МФЦ. </w:t>
      </w:r>
    </w:p>
    <w:p w:rsidR="00307009" w:rsidRDefault="00307009" w:rsidP="00307009">
      <w:pPr>
        <w:spacing w:after="0"/>
        <w:ind w:left="142" w:right="11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AE075F"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 тог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 получатели ЕДВ </w:t>
      </w:r>
      <w:r w:rsidR="00AE075F"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имеют право 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линии ПФР также </w:t>
      </w:r>
      <w:r w:rsidR="00AE075F"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>на получение государственной социальной помощи в виде набора социальных услуг</w:t>
      </w: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(НСУ) в натуральном выражении либо в виде денег (в зависимости от индивидуального выбора, который можно изменять на следующий год до 1 октября каждого года). Размер НСУ в денежном выражении составляет </w:t>
      </w:r>
      <w:r w:rsidRPr="00307009">
        <w:rPr>
          <w:rFonts w:ascii="Times New Roman" w:hAnsi="Times New Roman" w:cs="Times New Roman"/>
          <w:bCs/>
          <w:color w:val="000000" w:themeColor="text1"/>
        </w:rPr>
        <w:t>1048,97 рубля в месяц.</w:t>
      </w:r>
      <w:r w:rsidRPr="00307009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:rsidR="00307009" w:rsidRPr="00307009" w:rsidRDefault="00307009" w:rsidP="00307009">
      <w:pPr>
        <w:spacing w:after="0"/>
        <w:ind w:left="142" w:right="11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ab/>
        <w:t xml:space="preserve"> Также напоминаем, что как обратиться за назначением ЕДВ, так и изменить способ получения НСУ можно не только в порядке личного визита, но и дистанционно, - через Личный кабинет гражданина на Официальном сайте ПФР. Для этого остаточно зарегистрироваться на сайте Государственных услуг и впоследствии подтвердить свою учётную запись, используя те же реквизиты и для обращения в Личный кабинет…. </w:t>
      </w:r>
    </w:p>
    <w:p w:rsidR="00307009" w:rsidRDefault="00307009" w:rsidP="00307009">
      <w:pPr>
        <w:spacing w:after="0"/>
        <w:ind w:left="142" w:right="117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307009" w:rsidRPr="00303674" w:rsidRDefault="00307009" w:rsidP="00307009">
      <w:pPr>
        <w:spacing w:after="0"/>
        <w:ind w:left="142" w:right="117"/>
        <w:jc w:val="both"/>
        <w:textAlignment w:val="baseline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0367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Для сведения: </w:t>
      </w:r>
    </w:p>
    <w:p w:rsidR="00307009" w:rsidRPr="00303674" w:rsidRDefault="00307009" w:rsidP="00307009">
      <w:pPr>
        <w:spacing w:after="0"/>
        <w:ind w:left="142" w:right="11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36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Рязанской области </w:t>
      </w:r>
      <w:r w:rsidR="003036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настоящее время </w:t>
      </w:r>
      <w:r w:rsidR="00303674" w:rsidRPr="003036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получают ЕДВ как последующие поколения участников ликвидации аварии на ЧАЭС </w:t>
      </w:r>
      <w:r w:rsidRPr="00303674">
        <w:rPr>
          <w:rFonts w:ascii="Times New Roman" w:eastAsia="Times New Roman" w:hAnsi="Times New Roman" w:cs="Times New Roman"/>
          <w:color w:val="000000" w:themeColor="text1"/>
          <w:lang w:eastAsia="ru-RU"/>
        </w:rPr>
        <w:t>206 граждан, не достигших возраста 18 лет</w:t>
      </w:r>
      <w:r w:rsidR="00303674" w:rsidRPr="0030367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3036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307009" w:rsidRDefault="00307009" w:rsidP="00307009">
      <w:pPr>
        <w:spacing w:after="0"/>
        <w:ind w:left="142" w:right="117"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307009" w:rsidRPr="00307009" w:rsidRDefault="00307009" w:rsidP="00307009">
      <w:pPr>
        <w:spacing w:after="0"/>
        <w:ind w:left="142" w:right="11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70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Ссылка на пресс – релиз на Официальном сайте ПФР: </w:t>
      </w:r>
    </w:p>
    <w:p w:rsidR="00307009" w:rsidRDefault="00936099" w:rsidP="00936099">
      <w:pPr>
        <w:spacing w:after="0"/>
        <w:ind w:right="11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hyperlink r:id="rId10" w:history="1">
        <w:r w:rsidRPr="008618BF">
          <w:rPr>
            <w:rStyle w:val="a9"/>
            <w:rFonts w:ascii="Times New Roman" w:eastAsia="Times New Roman" w:hAnsi="Times New Roman" w:cs="Times New Roman"/>
            <w:lang w:eastAsia="ru-RU"/>
          </w:rPr>
          <w:t>http://www.pfrf.ru/branches/ryazan/news/~2017/09/21/143082</w:t>
        </w:r>
      </w:hyperlink>
    </w:p>
    <w:p w:rsidR="00936099" w:rsidRDefault="00936099" w:rsidP="00936099">
      <w:pPr>
        <w:spacing w:after="0"/>
        <w:ind w:right="11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7009" w:rsidRDefault="00307009" w:rsidP="00307009">
      <w:pPr>
        <w:spacing w:after="0"/>
        <w:ind w:left="142" w:right="117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07009" w:rsidSect="00A92A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37" w:rsidRDefault="00EA6737">
      <w:pPr>
        <w:spacing w:after="0" w:line="240" w:lineRule="auto"/>
      </w:pPr>
      <w:r>
        <w:separator/>
      </w:r>
    </w:p>
  </w:endnote>
  <w:endnote w:type="continuationSeparator" w:id="0">
    <w:p w:rsidR="00EA6737" w:rsidRDefault="00EA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6F" w:rsidRDefault="004E14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966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4E146F" w:rsidRDefault="004E146F" w:rsidP="004E146F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по КАСИМОВСКОМУ РАЙОНУ </w:t>
          </w:r>
        </w:p>
        <w:p w:rsidR="00306AFC" w:rsidRPr="00022D7A" w:rsidRDefault="00AE075F" w:rsidP="00866350">
          <w:pPr>
            <w:pStyle w:val="a3"/>
            <w:rPr>
              <w:color w:val="4F81BD" w:themeColor="accent1"/>
              <w:sz w:val="24"/>
              <w:szCs w:val="24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24"/>
            </w:rPr>
            <w:t>21</w:t>
          </w:r>
          <w:r w:rsidR="008163DD">
            <w:rPr>
              <w:color w:val="4F81BD" w:themeColor="accent1"/>
              <w:sz w:val="24"/>
              <w:szCs w:val="24"/>
            </w:rPr>
            <w:t xml:space="preserve"> сентября</w:t>
          </w:r>
          <w:r w:rsidR="0011667A">
            <w:rPr>
              <w:color w:val="4F81BD" w:themeColor="accent1"/>
              <w:sz w:val="24"/>
              <w:szCs w:val="24"/>
            </w:rPr>
            <w:t xml:space="preserve"> 2017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6"/>
      <w:gridCol w:w="1008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4E146F" w:rsidRDefault="004E146F" w:rsidP="004E146F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по КАСИМОВСКОМУ РАЙОНУ </w:t>
          </w:r>
        </w:p>
        <w:p w:rsidR="00942CC4" w:rsidRPr="0081717D" w:rsidRDefault="00AE075F" w:rsidP="0081717D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21</w:t>
          </w:r>
          <w:r w:rsidR="0081717D">
            <w:rPr>
              <w:color w:val="4F81BD" w:themeColor="accent1"/>
              <w:sz w:val="24"/>
              <w:szCs w:val="18"/>
            </w:rPr>
            <w:t xml:space="preserve"> с</w:t>
          </w:r>
          <w:r w:rsidR="008163DD">
            <w:rPr>
              <w:color w:val="4F81BD" w:themeColor="accent1"/>
              <w:sz w:val="24"/>
              <w:szCs w:val="18"/>
            </w:rPr>
            <w:t>ентября</w:t>
          </w:r>
          <w:r w:rsidR="007050E4">
            <w:rPr>
              <w:color w:val="4F81BD" w:themeColor="accent1"/>
              <w:sz w:val="24"/>
              <w:szCs w:val="18"/>
            </w:rPr>
            <w:t xml:space="preserve"> 2017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37" w:rsidRDefault="00EA6737">
      <w:pPr>
        <w:spacing w:after="0" w:line="240" w:lineRule="auto"/>
      </w:pPr>
      <w:r>
        <w:separator/>
      </w:r>
    </w:p>
  </w:footnote>
  <w:footnote w:type="continuationSeparator" w:id="0">
    <w:p w:rsidR="00EA6737" w:rsidRDefault="00EA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6F" w:rsidRDefault="004E146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C5C3E"/>
    <w:multiLevelType w:val="hybridMultilevel"/>
    <w:tmpl w:val="0A8601D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7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74D9C"/>
    <w:multiLevelType w:val="hybridMultilevel"/>
    <w:tmpl w:val="4946850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5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F7C86"/>
    <w:multiLevelType w:val="multilevel"/>
    <w:tmpl w:val="D0E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1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3025465"/>
    <w:multiLevelType w:val="hybridMultilevel"/>
    <w:tmpl w:val="1966B9A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5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2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6"/>
  </w:num>
  <w:num w:numId="11">
    <w:abstractNumId w:val="14"/>
  </w:num>
  <w:num w:numId="12">
    <w:abstractNumId w:val="35"/>
  </w:num>
  <w:num w:numId="13">
    <w:abstractNumId w:val="26"/>
  </w:num>
  <w:num w:numId="14">
    <w:abstractNumId w:val="18"/>
  </w:num>
  <w:num w:numId="15">
    <w:abstractNumId w:val="34"/>
  </w:num>
  <w:num w:numId="16">
    <w:abstractNumId w:val="21"/>
  </w:num>
  <w:num w:numId="17">
    <w:abstractNumId w:val="10"/>
  </w:num>
  <w:num w:numId="18">
    <w:abstractNumId w:val="36"/>
  </w:num>
  <w:num w:numId="19">
    <w:abstractNumId w:val="2"/>
  </w:num>
  <w:num w:numId="20">
    <w:abstractNumId w:val="3"/>
  </w:num>
  <w:num w:numId="21">
    <w:abstractNumId w:val="30"/>
  </w:num>
  <w:num w:numId="22">
    <w:abstractNumId w:val="9"/>
  </w:num>
  <w:num w:numId="23">
    <w:abstractNumId w:val="29"/>
  </w:num>
  <w:num w:numId="24">
    <w:abstractNumId w:val="17"/>
  </w:num>
  <w:num w:numId="25">
    <w:abstractNumId w:val="5"/>
  </w:num>
  <w:num w:numId="26">
    <w:abstractNumId w:val="19"/>
  </w:num>
  <w:num w:numId="27">
    <w:abstractNumId w:val="20"/>
  </w:num>
  <w:num w:numId="28">
    <w:abstractNumId w:val="0"/>
  </w:num>
  <w:num w:numId="29">
    <w:abstractNumId w:val="28"/>
  </w:num>
  <w:num w:numId="30">
    <w:abstractNumId w:val="12"/>
  </w:num>
  <w:num w:numId="31">
    <w:abstractNumId w:val="15"/>
  </w:num>
  <w:num w:numId="32">
    <w:abstractNumId w:val="23"/>
  </w:num>
  <w:num w:numId="33">
    <w:abstractNumId w:val="11"/>
  </w:num>
  <w:num w:numId="34">
    <w:abstractNumId w:val="27"/>
  </w:num>
  <w:num w:numId="35">
    <w:abstractNumId w:val="32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06474"/>
    <w:rsid w:val="00011FF2"/>
    <w:rsid w:val="0002156D"/>
    <w:rsid w:val="00022CCE"/>
    <w:rsid w:val="00022D7A"/>
    <w:rsid w:val="00030747"/>
    <w:rsid w:val="00030B8D"/>
    <w:rsid w:val="000354AD"/>
    <w:rsid w:val="000355A5"/>
    <w:rsid w:val="00037ED3"/>
    <w:rsid w:val="00047712"/>
    <w:rsid w:val="0005099F"/>
    <w:rsid w:val="000559F7"/>
    <w:rsid w:val="00064037"/>
    <w:rsid w:val="0006422D"/>
    <w:rsid w:val="00067E52"/>
    <w:rsid w:val="00070619"/>
    <w:rsid w:val="000754E8"/>
    <w:rsid w:val="0007619B"/>
    <w:rsid w:val="000762A9"/>
    <w:rsid w:val="0007675B"/>
    <w:rsid w:val="00081198"/>
    <w:rsid w:val="00084788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5DA3"/>
    <w:rsid w:val="000D545A"/>
    <w:rsid w:val="000D6CAF"/>
    <w:rsid w:val="000E11FB"/>
    <w:rsid w:val="000E48B1"/>
    <w:rsid w:val="000F17D6"/>
    <w:rsid w:val="00101936"/>
    <w:rsid w:val="00105BF4"/>
    <w:rsid w:val="0010707F"/>
    <w:rsid w:val="001102D8"/>
    <w:rsid w:val="00113B77"/>
    <w:rsid w:val="0011667A"/>
    <w:rsid w:val="001233FF"/>
    <w:rsid w:val="00124C89"/>
    <w:rsid w:val="00125CC9"/>
    <w:rsid w:val="00126995"/>
    <w:rsid w:val="0013406D"/>
    <w:rsid w:val="00143908"/>
    <w:rsid w:val="00146AD7"/>
    <w:rsid w:val="00150DBD"/>
    <w:rsid w:val="00155660"/>
    <w:rsid w:val="00156F85"/>
    <w:rsid w:val="00161B5B"/>
    <w:rsid w:val="0016461E"/>
    <w:rsid w:val="00164948"/>
    <w:rsid w:val="0016565E"/>
    <w:rsid w:val="00170980"/>
    <w:rsid w:val="0017509F"/>
    <w:rsid w:val="00175141"/>
    <w:rsid w:val="00176301"/>
    <w:rsid w:val="001810BA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67DB"/>
    <w:rsid w:val="001C561C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F10CE"/>
    <w:rsid w:val="001F2451"/>
    <w:rsid w:val="0020191C"/>
    <w:rsid w:val="00202DCE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72DB"/>
    <w:rsid w:val="002662CC"/>
    <w:rsid w:val="0027513B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3674"/>
    <w:rsid w:val="00305833"/>
    <w:rsid w:val="00305A6F"/>
    <w:rsid w:val="003069C6"/>
    <w:rsid w:val="00306AFC"/>
    <w:rsid w:val="00307009"/>
    <w:rsid w:val="00310534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68B"/>
    <w:rsid w:val="003548D4"/>
    <w:rsid w:val="00354D85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802F1"/>
    <w:rsid w:val="003841E9"/>
    <w:rsid w:val="00392632"/>
    <w:rsid w:val="003930CB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4065"/>
    <w:rsid w:val="003D26C5"/>
    <w:rsid w:val="003D4FDE"/>
    <w:rsid w:val="003D5C78"/>
    <w:rsid w:val="003D6133"/>
    <w:rsid w:val="003D621E"/>
    <w:rsid w:val="003E2A47"/>
    <w:rsid w:val="003E3349"/>
    <w:rsid w:val="003E65D1"/>
    <w:rsid w:val="003E6E70"/>
    <w:rsid w:val="003F2A96"/>
    <w:rsid w:val="00400311"/>
    <w:rsid w:val="00400F22"/>
    <w:rsid w:val="0040169D"/>
    <w:rsid w:val="00404CDF"/>
    <w:rsid w:val="00406D43"/>
    <w:rsid w:val="004077CD"/>
    <w:rsid w:val="004079E6"/>
    <w:rsid w:val="00407BE4"/>
    <w:rsid w:val="00414248"/>
    <w:rsid w:val="004147D7"/>
    <w:rsid w:val="004233D7"/>
    <w:rsid w:val="004306DB"/>
    <w:rsid w:val="004327CA"/>
    <w:rsid w:val="0045533E"/>
    <w:rsid w:val="00461E5F"/>
    <w:rsid w:val="0046422C"/>
    <w:rsid w:val="00464B7D"/>
    <w:rsid w:val="00473F12"/>
    <w:rsid w:val="004837FE"/>
    <w:rsid w:val="00486493"/>
    <w:rsid w:val="00494103"/>
    <w:rsid w:val="004963EF"/>
    <w:rsid w:val="00496F58"/>
    <w:rsid w:val="004A09A5"/>
    <w:rsid w:val="004B6E75"/>
    <w:rsid w:val="004B724B"/>
    <w:rsid w:val="004C00CB"/>
    <w:rsid w:val="004C6F11"/>
    <w:rsid w:val="004D035A"/>
    <w:rsid w:val="004D089D"/>
    <w:rsid w:val="004D0DA1"/>
    <w:rsid w:val="004E10EE"/>
    <w:rsid w:val="004E146F"/>
    <w:rsid w:val="004E7A59"/>
    <w:rsid w:val="004F478C"/>
    <w:rsid w:val="004F5F16"/>
    <w:rsid w:val="004F643A"/>
    <w:rsid w:val="004F67C6"/>
    <w:rsid w:val="004F7460"/>
    <w:rsid w:val="00504313"/>
    <w:rsid w:val="005046CF"/>
    <w:rsid w:val="0050566B"/>
    <w:rsid w:val="00510C75"/>
    <w:rsid w:val="00512C27"/>
    <w:rsid w:val="00523B03"/>
    <w:rsid w:val="00531191"/>
    <w:rsid w:val="00532F9F"/>
    <w:rsid w:val="0053340D"/>
    <w:rsid w:val="005375D8"/>
    <w:rsid w:val="00547360"/>
    <w:rsid w:val="00556597"/>
    <w:rsid w:val="005571B9"/>
    <w:rsid w:val="00562F23"/>
    <w:rsid w:val="00565C31"/>
    <w:rsid w:val="005670B0"/>
    <w:rsid w:val="00575AEA"/>
    <w:rsid w:val="00586E1D"/>
    <w:rsid w:val="00593CD8"/>
    <w:rsid w:val="005A0007"/>
    <w:rsid w:val="005B3938"/>
    <w:rsid w:val="005B40C9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320"/>
    <w:rsid w:val="005E179D"/>
    <w:rsid w:val="005E3746"/>
    <w:rsid w:val="005E3E2F"/>
    <w:rsid w:val="005F0484"/>
    <w:rsid w:val="0060209E"/>
    <w:rsid w:val="006045E2"/>
    <w:rsid w:val="00605F4E"/>
    <w:rsid w:val="00610C09"/>
    <w:rsid w:val="00617DE5"/>
    <w:rsid w:val="006244FB"/>
    <w:rsid w:val="0064340B"/>
    <w:rsid w:val="00646BA0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2FF5"/>
    <w:rsid w:val="006C7F3D"/>
    <w:rsid w:val="006D22D9"/>
    <w:rsid w:val="006D30FC"/>
    <w:rsid w:val="006D48CA"/>
    <w:rsid w:val="006D52FF"/>
    <w:rsid w:val="006E043E"/>
    <w:rsid w:val="006E1EBA"/>
    <w:rsid w:val="006F2F04"/>
    <w:rsid w:val="006F4055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242F4"/>
    <w:rsid w:val="00731235"/>
    <w:rsid w:val="007320AB"/>
    <w:rsid w:val="00732626"/>
    <w:rsid w:val="007338F7"/>
    <w:rsid w:val="0075133E"/>
    <w:rsid w:val="00755D37"/>
    <w:rsid w:val="0076124D"/>
    <w:rsid w:val="00761EF4"/>
    <w:rsid w:val="0076611C"/>
    <w:rsid w:val="007837F5"/>
    <w:rsid w:val="00790ACD"/>
    <w:rsid w:val="007919E2"/>
    <w:rsid w:val="00793443"/>
    <w:rsid w:val="007962FC"/>
    <w:rsid w:val="007A4EA2"/>
    <w:rsid w:val="007A7912"/>
    <w:rsid w:val="007B0E7B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3677"/>
    <w:rsid w:val="0080492E"/>
    <w:rsid w:val="008073DA"/>
    <w:rsid w:val="00807FD5"/>
    <w:rsid w:val="00813528"/>
    <w:rsid w:val="008163DD"/>
    <w:rsid w:val="0081717D"/>
    <w:rsid w:val="00817564"/>
    <w:rsid w:val="00820AF9"/>
    <w:rsid w:val="00823DAC"/>
    <w:rsid w:val="00825172"/>
    <w:rsid w:val="0082670F"/>
    <w:rsid w:val="00831726"/>
    <w:rsid w:val="00833A82"/>
    <w:rsid w:val="00835D43"/>
    <w:rsid w:val="00835F9E"/>
    <w:rsid w:val="008402AE"/>
    <w:rsid w:val="00846157"/>
    <w:rsid w:val="00864524"/>
    <w:rsid w:val="00865702"/>
    <w:rsid w:val="00866350"/>
    <w:rsid w:val="008701CA"/>
    <w:rsid w:val="008800FB"/>
    <w:rsid w:val="00886ABD"/>
    <w:rsid w:val="00890C87"/>
    <w:rsid w:val="008A0275"/>
    <w:rsid w:val="008B694A"/>
    <w:rsid w:val="008C4C2A"/>
    <w:rsid w:val="008C72BC"/>
    <w:rsid w:val="008D123E"/>
    <w:rsid w:val="008E3F1D"/>
    <w:rsid w:val="008E5B95"/>
    <w:rsid w:val="008F152F"/>
    <w:rsid w:val="00906A0D"/>
    <w:rsid w:val="00924380"/>
    <w:rsid w:val="00924780"/>
    <w:rsid w:val="009305CD"/>
    <w:rsid w:val="00934BDB"/>
    <w:rsid w:val="00936099"/>
    <w:rsid w:val="009421B0"/>
    <w:rsid w:val="00942CC4"/>
    <w:rsid w:val="00942D2A"/>
    <w:rsid w:val="00947DE7"/>
    <w:rsid w:val="009507CD"/>
    <w:rsid w:val="00951262"/>
    <w:rsid w:val="00951CB0"/>
    <w:rsid w:val="0095540B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51B5"/>
    <w:rsid w:val="009A3744"/>
    <w:rsid w:val="009A5EF4"/>
    <w:rsid w:val="009A6B4D"/>
    <w:rsid w:val="009B63B2"/>
    <w:rsid w:val="009C2797"/>
    <w:rsid w:val="009C3251"/>
    <w:rsid w:val="009D596F"/>
    <w:rsid w:val="009D6806"/>
    <w:rsid w:val="009D7496"/>
    <w:rsid w:val="009E287A"/>
    <w:rsid w:val="009F0864"/>
    <w:rsid w:val="00A007E3"/>
    <w:rsid w:val="00A12D6D"/>
    <w:rsid w:val="00A143F1"/>
    <w:rsid w:val="00A14957"/>
    <w:rsid w:val="00A17FA3"/>
    <w:rsid w:val="00A21C7A"/>
    <w:rsid w:val="00A236B5"/>
    <w:rsid w:val="00A40FED"/>
    <w:rsid w:val="00A43796"/>
    <w:rsid w:val="00A46844"/>
    <w:rsid w:val="00A50CF5"/>
    <w:rsid w:val="00A5453A"/>
    <w:rsid w:val="00A62650"/>
    <w:rsid w:val="00A62E06"/>
    <w:rsid w:val="00A72555"/>
    <w:rsid w:val="00A74EA5"/>
    <w:rsid w:val="00A82A77"/>
    <w:rsid w:val="00A85004"/>
    <w:rsid w:val="00A85E3C"/>
    <w:rsid w:val="00A9274D"/>
    <w:rsid w:val="00A92A7D"/>
    <w:rsid w:val="00A95ABC"/>
    <w:rsid w:val="00A974D8"/>
    <w:rsid w:val="00AA1258"/>
    <w:rsid w:val="00AB1F9B"/>
    <w:rsid w:val="00AC6108"/>
    <w:rsid w:val="00AD4EF1"/>
    <w:rsid w:val="00AE075F"/>
    <w:rsid w:val="00AE6CCD"/>
    <w:rsid w:val="00AE70F4"/>
    <w:rsid w:val="00AF0A6E"/>
    <w:rsid w:val="00AF4234"/>
    <w:rsid w:val="00AF4945"/>
    <w:rsid w:val="00AF6973"/>
    <w:rsid w:val="00AF7FA0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60F07"/>
    <w:rsid w:val="00B61BEA"/>
    <w:rsid w:val="00B62CA4"/>
    <w:rsid w:val="00B706C3"/>
    <w:rsid w:val="00B739AD"/>
    <w:rsid w:val="00B8358B"/>
    <w:rsid w:val="00B95834"/>
    <w:rsid w:val="00BA0327"/>
    <w:rsid w:val="00BA3BE7"/>
    <w:rsid w:val="00BA5D2F"/>
    <w:rsid w:val="00BB0AA6"/>
    <w:rsid w:val="00BB7350"/>
    <w:rsid w:val="00BC1BF2"/>
    <w:rsid w:val="00BC68F0"/>
    <w:rsid w:val="00BD0788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54DC"/>
    <w:rsid w:val="00C05A85"/>
    <w:rsid w:val="00C142B2"/>
    <w:rsid w:val="00C150DE"/>
    <w:rsid w:val="00C2114E"/>
    <w:rsid w:val="00C21F99"/>
    <w:rsid w:val="00C2536E"/>
    <w:rsid w:val="00C27BDC"/>
    <w:rsid w:val="00C301AC"/>
    <w:rsid w:val="00C36044"/>
    <w:rsid w:val="00C37C55"/>
    <w:rsid w:val="00C41B59"/>
    <w:rsid w:val="00C45CEB"/>
    <w:rsid w:val="00C50980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C02B4"/>
    <w:rsid w:val="00CC1AC6"/>
    <w:rsid w:val="00CC33FE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55E"/>
    <w:rsid w:val="00D15C7F"/>
    <w:rsid w:val="00D212D0"/>
    <w:rsid w:val="00D24490"/>
    <w:rsid w:val="00D31231"/>
    <w:rsid w:val="00D34174"/>
    <w:rsid w:val="00D34E54"/>
    <w:rsid w:val="00D3652A"/>
    <w:rsid w:val="00D41097"/>
    <w:rsid w:val="00D4154D"/>
    <w:rsid w:val="00D512CB"/>
    <w:rsid w:val="00D543D0"/>
    <w:rsid w:val="00D56989"/>
    <w:rsid w:val="00D608C8"/>
    <w:rsid w:val="00D67D0B"/>
    <w:rsid w:val="00D72085"/>
    <w:rsid w:val="00D86F64"/>
    <w:rsid w:val="00D879B7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17B9E"/>
    <w:rsid w:val="00E21AEE"/>
    <w:rsid w:val="00E2309D"/>
    <w:rsid w:val="00E30999"/>
    <w:rsid w:val="00E31D86"/>
    <w:rsid w:val="00E3299C"/>
    <w:rsid w:val="00E34842"/>
    <w:rsid w:val="00E36296"/>
    <w:rsid w:val="00E4120A"/>
    <w:rsid w:val="00E514D0"/>
    <w:rsid w:val="00E5334E"/>
    <w:rsid w:val="00E53A8F"/>
    <w:rsid w:val="00E5478C"/>
    <w:rsid w:val="00E5504C"/>
    <w:rsid w:val="00E63A00"/>
    <w:rsid w:val="00E73876"/>
    <w:rsid w:val="00E76F64"/>
    <w:rsid w:val="00E77DEA"/>
    <w:rsid w:val="00E91741"/>
    <w:rsid w:val="00EA2FF9"/>
    <w:rsid w:val="00EA3DB8"/>
    <w:rsid w:val="00EA6737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C7FEA"/>
    <w:rsid w:val="00EE009B"/>
    <w:rsid w:val="00EE0902"/>
    <w:rsid w:val="00EE353E"/>
    <w:rsid w:val="00EF1297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D70"/>
    <w:rsid w:val="00F428AE"/>
    <w:rsid w:val="00F5070B"/>
    <w:rsid w:val="00F51723"/>
    <w:rsid w:val="00F53BDF"/>
    <w:rsid w:val="00F573F3"/>
    <w:rsid w:val="00F6254C"/>
    <w:rsid w:val="00F65F8D"/>
    <w:rsid w:val="00F77334"/>
    <w:rsid w:val="00F77385"/>
    <w:rsid w:val="00F776E7"/>
    <w:rsid w:val="00F832B1"/>
    <w:rsid w:val="00F833CB"/>
    <w:rsid w:val="00F83D68"/>
    <w:rsid w:val="00F851A5"/>
    <w:rsid w:val="00F902C8"/>
    <w:rsid w:val="00F90410"/>
    <w:rsid w:val="00F9475E"/>
    <w:rsid w:val="00F94BF1"/>
    <w:rsid w:val="00F97492"/>
    <w:rsid w:val="00FA2148"/>
    <w:rsid w:val="00FB07B6"/>
    <w:rsid w:val="00FB26B7"/>
    <w:rsid w:val="00FB42DC"/>
    <w:rsid w:val="00FB514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table" w:styleId="af1">
    <w:name w:val="Table Grid"/>
    <w:basedOn w:val="a1"/>
    <w:locked/>
    <w:rsid w:val="00E3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table" w:styleId="af1">
    <w:name w:val="Table Grid"/>
    <w:basedOn w:val="a1"/>
    <w:locked/>
    <w:rsid w:val="00E3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7/09/21/14308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7CACC0-EB88-4088-AD84-7B07CA1F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765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13</cp:revision>
  <cp:lastPrinted>2017-09-21T13:52:00Z</cp:lastPrinted>
  <dcterms:created xsi:type="dcterms:W3CDTF">2017-09-19T14:59:00Z</dcterms:created>
  <dcterms:modified xsi:type="dcterms:W3CDTF">2017-09-25T05:28:00Z</dcterms:modified>
</cp:coreProperties>
</file>