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КАСИМОВСКАЯ ГОРОДСКАЯ ДУМА РЯЗАНСКОЙ ОБЛАСТИ</w:t>
      </w:r>
    </w:p>
    <w:p w:rsidR="00145A6F" w:rsidRDefault="00145A6F">
      <w:pPr>
        <w:pStyle w:val="ConsPlusNormal"/>
        <w:jc w:val="center"/>
        <w:rPr>
          <w:b/>
          <w:bCs/>
        </w:rPr>
      </w:pPr>
    </w:p>
    <w:p w:rsidR="00145A6F" w:rsidRDefault="003C1293">
      <w:pPr>
        <w:pStyle w:val="ConsPlusNormal"/>
        <w:jc w:val="center"/>
        <w:rPr>
          <w:b/>
          <w:bCs/>
        </w:rPr>
      </w:pPr>
      <w:bookmarkStart w:id="0" w:name="_GoBack"/>
      <w:r>
        <w:rPr>
          <w:b/>
          <w:bCs/>
        </w:rPr>
        <w:t>РЕШЕНИЕ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от 21 февраля 2013 г. N 16/2</w:t>
      </w:r>
    </w:p>
    <w:p w:rsidR="00145A6F" w:rsidRDefault="00145A6F">
      <w:pPr>
        <w:pStyle w:val="ConsPlusNormal"/>
        <w:jc w:val="center"/>
        <w:rPr>
          <w:b/>
          <w:bCs/>
        </w:rPr>
      </w:pP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КОНТРОЛЬНО-СЧЕТНОМ КОМИТЕТЕ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- ГОРОДСКОЙ ОКРУГ </w:t>
      </w:r>
      <w:r>
        <w:rPr>
          <w:b/>
          <w:bCs/>
        </w:rPr>
        <w:t>ГОРОД КАСИМОВ,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ШТАТНОЙ ЧИСЛЕННОСТИ КОНТРОЛЬНО-СЧЕТНОГО КОМИТЕТА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- ГОРОДСКОЙ ОКРУГ ГОРОД КАСИМОВ</w:t>
      </w:r>
    </w:p>
    <w:bookmarkEnd w:id="0"/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Касимов, Касимовская городская Дума решила: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1. Образовать Контрольно-счетный комитет муницип</w:t>
      </w:r>
      <w:r>
        <w:t>ального образования - городской округ город Касимов.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2. Утвердить прилагаемое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Контрольно-счетном комитете муниципального образования - городской округ город Касимов.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Утвердить предельную штатную численность Контрольно</w:t>
      </w:r>
      <w:r>
        <w:t>-счетного комитета муниципального образования - городской округ город Касимов в количестве 3 единиц.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Признать утратившими силу решения Касимовской городской Думы: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- от 25.08.2011 </w:t>
      </w:r>
      <w:hyperlink r:id="rId11" w:history="1">
        <w:r>
          <w:rPr>
            <w:color w:val="0000FF"/>
          </w:rPr>
          <w:t>N 85/11</w:t>
        </w:r>
      </w:hyperlink>
      <w:r>
        <w:t xml:space="preserve"> "Об утверждении Положения о контрольно-счетном комитете муниципального образования - городской округ город Касимов";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- от 21.10.2011 </w:t>
      </w:r>
      <w:hyperlink r:id="rId12" w:history="1">
        <w:r>
          <w:rPr>
            <w:color w:val="0000FF"/>
          </w:rPr>
          <w:t>N 106/14</w:t>
        </w:r>
      </w:hyperlink>
      <w:r>
        <w:t xml:space="preserve"> "О внесении изменений и дополнений в решение Касимовской городской Думы от 25.08.2011 N 85/11 "Об утв</w:t>
      </w:r>
      <w:r>
        <w:t>ерждении Положения о контрольно-счетном комитете муниципального образования - городской округ город Касимов".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Настоящее решение вступает в силу с 1 марта 2013 года и подлежит официальному опубликованию.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6. Контроль за исполнением настоящего решения </w:t>
      </w:r>
      <w:r>
        <w:t>возложить на постоянную комиссию по регламенту и депутатской этике (Е.Ю.Герасимов).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jc w:val="right"/>
      </w:pPr>
      <w:r>
        <w:t>Глава муниципального образования,</w:t>
      </w:r>
    </w:p>
    <w:p w:rsidR="00145A6F" w:rsidRDefault="003C1293">
      <w:pPr>
        <w:pStyle w:val="ConsPlusNormal"/>
        <w:jc w:val="right"/>
      </w:pPr>
      <w:r>
        <w:t>председатель Касимовской городской Думы</w:t>
      </w:r>
    </w:p>
    <w:p w:rsidR="00145A6F" w:rsidRDefault="003C1293">
      <w:pPr>
        <w:pStyle w:val="ConsPlusNormal"/>
        <w:jc w:val="right"/>
      </w:pPr>
      <w:r>
        <w:t>Ф.И.ПРОВОТОРОВ</w:t>
      </w: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jc w:val="right"/>
      </w:pPr>
      <w:r>
        <w:t>Приложение</w:t>
      </w:r>
    </w:p>
    <w:p w:rsidR="00145A6F" w:rsidRDefault="003C1293">
      <w:pPr>
        <w:pStyle w:val="ConsPlusNormal"/>
        <w:jc w:val="right"/>
      </w:pPr>
      <w:r>
        <w:t>к решению</w:t>
      </w:r>
    </w:p>
    <w:p w:rsidR="00145A6F" w:rsidRDefault="003C1293">
      <w:pPr>
        <w:pStyle w:val="ConsPlusNormal"/>
        <w:jc w:val="right"/>
      </w:pPr>
      <w:r>
        <w:t>Касимовской городской Думы</w:t>
      </w:r>
    </w:p>
    <w:p w:rsidR="00145A6F" w:rsidRDefault="003C1293">
      <w:pPr>
        <w:pStyle w:val="ConsPlusNormal"/>
        <w:jc w:val="right"/>
      </w:pPr>
      <w:r>
        <w:t>от 21 февраля 2013 г. N 16/2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ПОЛОЖЕНИЕ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О КОНТРОЛЬНО-СЧЕТНОМ КОМИТЕТЕ МУНИЦИПАЛЬНОГО</w:t>
      </w:r>
    </w:p>
    <w:p w:rsidR="00145A6F" w:rsidRDefault="003C1293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- ГОРОДСКОЙ ОКРУГ ГОРОД КАСИМОВ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Настоящее Положение о Контрольно-счетном комитете муниципального образования - городской округ город Касимов разработано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</w:t>
      </w:r>
      <w:r>
        <w:t xml:space="preserve">ской Федерации и муниципальных образований",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</w:t>
      </w:r>
      <w:r>
        <w:t xml:space="preserve">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</w:t>
      </w:r>
      <w:r>
        <w:t>г город Касимов с целью установления правового положения, общих принципов организации, деятельности, основных полномочий Контрольно-счетного комитета муниципального образования - городской округ город Касимов (далее - Контрольно-счетный комитет) и гарантий</w:t>
      </w:r>
      <w:r>
        <w:t xml:space="preserve"> статуса его должностных лиц.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1. Правовые основы деятельности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1. Правовое регулирование организации и деятельности Контрольно-счетного комитета основывается на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</w:t>
      </w:r>
      <w:r>
        <w:t>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муниципальными нормативными правовыми актами и настоящ</w:t>
      </w:r>
      <w:r>
        <w:t>им Положением.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В случаях и порядке, установленных федеральными законами, правовое регулирование организации и деятельности контрольно-счетного органа осуществляется также законами Рязанской области.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Статья. 2 Основы статуса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Контрольно-счетный комитет является постоянно действующим органом внешнего муниципального финансового контроля и образуется Касимовской городской Думой.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Контрольно-счетный комитет подотчетен Касимовской городской Думе.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Контрольно-счетный комитет</w:t>
      </w:r>
      <w: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Деятельность Контрольно-счетного комитета не может быть приостановлена, в том числе в связи с досрочным прекращением полномочий Касимовской городс</w:t>
      </w:r>
      <w:r>
        <w:t>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Контрольно-счетный комитет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- городской округ город Касимов (д</w:t>
      </w:r>
      <w:r>
        <w:t>алее - муниципальное образование).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3. Принципы деятельности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1. Деятельность Контрольно-счетного комитета основывается на принципах законности, </w:t>
      </w:r>
      <w:r>
        <w:lastRenderedPageBreak/>
        <w:t>объективности, эффективности, независимости и гласности.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4. Структу</w:t>
      </w:r>
      <w:r>
        <w:t>ра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Структура Контрольно-счетного комитета формируется в составе председателя Контрольно-счетного комитета, аудиторов Контрольно-счетного комитета.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Количество муниципальных служащих Контрольно-счетного комитета - 1 единиц</w:t>
      </w:r>
      <w:r>
        <w:t>а.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3. Права, обязанности и ответственность работников Контрольно-счетного комитета определяются Федеральным </w:t>
      </w:r>
      <w:hyperlink r:id="rId20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</w:t>
      </w:r>
      <w:r>
        <w:t>и актами, содержащими нормы трудового права.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5. Порядок назначения на должность председателя и аудиторов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Председатель Контрольно-счетного комитета назначается на должность решением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Пре</w:t>
      </w:r>
      <w:r>
        <w:t>дложения о кандидатурах на должность председателя Контрольно-счетного комитета вносятся в Касимовскую городскую Думу: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1) главой муниципального образования, председателем Касимовской городской Думы;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2) депутатами Касимовской городской Думы - не менее одной </w:t>
      </w:r>
      <w:r>
        <w:t>трети от установленного числа депутатов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Решение о назначении председателя Контрольно-счетного комитета принимается большинством голосов от общего числа депутатов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4. Аудиторы Контрольно-счетного </w:t>
      </w:r>
      <w:r>
        <w:t>комитета назначаются на должность решением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Предложения о кандидатурах на должность аудиторов Контрольно-счетного комитета вносятся в Касимовскую городскую Думу: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1) главой муниципального образования;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2) депутатами Касимовской </w:t>
      </w:r>
      <w:r>
        <w:t>городской Думы - не менее одной трети от установленного числа депутатов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6. Решение о назначении аудиторов Контрольно-счетного комитета принимается большинством голосов от общего числа депутатов Касимовской городской Думы.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</w:t>
      </w:r>
      <w:r>
        <w:t>я 6. Требования к кандидатурам на должность председателя и аудиторов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На должность председателя и аудиторов Контрольно-счетного комитета назначаются граждане Российской Федерации, имеющие высшее образование и опыт работы в о</w:t>
      </w:r>
      <w:r>
        <w:t>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145A6F" w:rsidRDefault="003C1293">
      <w:pPr>
        <w:pStyle w:val="ConsPlusNormal"/>
        <w:spacing w:before="240"/>
        <w:ind w:firstLine="540"/>
        <w:jc w:val="both"/>
      </w:pPr>
      <w:bookmarkStart w:id="2" w:name="Par79"/>
      <w:bookmarkEnd w:id="2"/>
      <w:r>
        <w:lastRenderedPageBreak/>
        <w:t>2. Гражданин Российской Федерации не может быть назначен на должность председателя и аудитора Контрольно-счетного ко</w:t>
      </w:r>
      <w:r>
        <w:t>митета в случае: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1) наличия у него неснятой или непогашенной судимости;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3) отказа от прохождения процедуры оформления допуска к сведениям, составляющим </w:t>
      </w:r>
      <w:r>
        <w:t>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4) выхода из гражданства Российской Федерации или приобретения гражд</w:t>
      </w:r>
      <w:r>
        <w:t>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45A6F" w:rsidRDefault="003C1293">
      <w:pPr>
        <w:pStyle w:val="ConsPlusNormal"/>
        <w:spacing w:before="240"/>
        <w:ind w:firstLine="540"/>
        <w:jc w:val="both"/>
      </w:pPr>
      <w:bookmarkStart w:id="3" w:name="Par84"/>
      <w:bookmarkEnd w:id="3"/>
      <w:r>
        <w:t>3. Председатель Контрольно-счетного комитета не мо</w:t>
      </w:r>
      <w:r>
        <w:t>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Касимовской городской Думы, главой администрации муниц</w:t>
      </w:r>
      <w:r>
        <w:t>ипального образования - городской округ город Касимов, руководителями судебных и правоохранительных органов, расположенных на территории муниципального образования.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Председатель, аудиторы Контрольно-счетного комитета не могут заниматься другой оплачивае</w:t>
      </w:r>
      <w:r>
        <w:t>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</w:t>
      </w:r>
      <w:r>
        <w:t>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Председатель, аудиторы Контрольно-счетного комитета, а также лица, претендующие</w:t>
      </w:r>
      <w:r>
        <w:t xml:space="preserve">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</w:t>
      </w:r>
      <w:r>
        <w:t>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6. Муниципальный служащий Контрольно-счетного комитета должен соблюдать ограничения и запреты </w:t>
      </w:r>
      <w:r>
        <w:t xml:space="preserve">и исполнять обязанности, которые установлены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</w:t>
      </w:r>
      <w:r>
        <w:t xml:space="preserve">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</w:t>
      </w:r>
      <w:r>
        <w:t>ыми законами.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7. Гарантии статуса должностных лиц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Председатель, аудиторы Контрольно-счетного комитета являются должностными лицами Контрольно-счетного комитета.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2. Председатель Контрольно-счетного комитета является </w:t>
      </w:r>
      <w:r>
        <w:t>муниципальным служащим.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Срок полномочий председателя составляет пять лет.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lastRenderedPageBreak/>
        <w:t>4. Срок полномочий аудиторов Контрольно-счетного комитета составляет пять лет.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Воздействие в какой-либо форме на должностных лиц Контрольно-счетного комитета в целях воспрепятс</w:t>
      </w:r>
      <w:r>
        <w:t>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комитета либо распространение заведомо ложной и</w:t>
      </w:r>
      <w:r>
        <w:t>нформации об их деятельности влекут за собой ответственность, установленную законодательством Российской Федерации и (или) законодательством Рязанской области.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6. Должностные лица Контрольно-счетного комитета подлежат государственной защите в соответствии </w:t>
      </w:r>
      <w:r>
        <w:t>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7. Должностные лица Контрольно-счетного комитета обладают гаран</w:t>
      </w:r>
      <w:r>
        <w:t>тиями профессиональной независимости.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8. Должностное лицо Контрольно-счетного комитета, замещающее муниципальную должность, досрочно освобождается от должности на основании решения Касимовской городской Думы в случае: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1) вступления в законную силу обвините</w:t>
      </w:r>
      <w:r>
        <w:t>льного приговора суда в отношении его;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</w:t>
      </w:r>
      <w:r>
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4) подачи письменного заявления об отставке;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5) нарушения требований законодательства Российской</w:t>
      </w:r>
      <w:r>
        <w:t xml:space="preserve">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Касимовской городской Думы;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6) достиже</w:t>
      </w:r>
      <w:r>
        <w:t>ния установленного решением Касимовской городской Думы в соответствии с федеральным законом предельного возраста пребывания в должности;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7) выявления обстоятельств, предусмотренных </w:t>
      </w:r>
      <w:hyperlink r:id="rId23" w:history="1">
        <w:r>
          <w:rPr>
            <w:color w:val="0000FF"/>
          </w:rPr>
          <w:t>частями 2</w:t>
        </w:r>
      </w:hyperlink>
      <w:r>
        <w:t xml:space="preserve"> - </w:t>
      </w:r>
      <w:hyperlink r:id="rId24" w:history="1">
        <w:r>
          <w:rPr>
            <w:color w:val="0000FF"/>
          </w:rPr>
          <w:t>3 статьи 6</w:t>
        </w:r>
      </w:hyperlink>
      <w:r>
        <w:t xml:space="preserve"> наст</w:t>
      </w:r>
      <w:r>
        <w:t>оящего Положения.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8. Основные полномочия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Контрольно-счетный комитет осуществляет следующие основные полномочия: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1) контроль за исполнением бюджета муниципального образования - городской округ город Касимов (далее - </w:t>
      </w:r>
      <w:r>
        <w:t>бюджет муниципального образования);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экспертиза проектов бюджета муниципального образования;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lastRenderedPageBreak/>
        <w:t>3) внешняя проверка годового отчета об исполнении бюджета муниципального образования;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4) организация и осуществление контроля за законностью, результативностью (</w:t>
      </w:r>
      <w:r>
        <w:t>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5) контроль за соблюдением </w:t>
      </w:r>
      <w:r>
        <w:t>установленного порядка управления и распоряжения имуществом, находящимся в муниципальной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</w:t>
      </w:r>
      <w:r>
        <w:t>му образованию;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</w:t>
      </w:r>
      <w:r>
        <w:t>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7) финансово-экономиче</w:t>
      </w:r>
      <w:r>
        <w:t>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8) анализ бюджетного процесса в муници</w:t>
      </w:r>
      <w:r>
        <w:t>пальном образовании и подготовка предложений, направленных на его совершенствование;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</w:t>
      </w:r>
      <w:r>
        <w:t>такой информации в Касимовскую городскую Думу и главе муниципального образования, председателю Касимовской городской Думы;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11) иные полномочия в сфере внешнего мун</w:t>
      </w:r>
      <w:r>
        <w:t xml:space="preserve">иципального финансового контроля, установленные федеральными законами, законами Рязанской области,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Касимов и решениями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Внешний муниципальный финансовый контроль осуществляется Контрольно-счетным комитетом: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1) в отношении органов местного самоуправления и муниципальных </w:t>
      </w:r>
      <w:r>
        <w:t>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собственности муниципального образования;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в отношении иных организаций - путем осуществления про</w:t>
      </w:r>
      <w:r>
        <w:t>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</w:t>
      </w:r>
      <w:r>
        <w:t xml:space="preserve">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</w:t>
      </w:r>
      <w:r>
        <w:lastRenderedPageBreak/>
        <w:t>средств бюджета муниципального образования.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9. Формы осуществления Контрольно-с</w:t>
      </w:r>
      <w:r>
        <w:t>четным комитетом внешнего муниципального финансового контроля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Контрольно-счетным комитетом в форме контрольных или экспертно-аналитических мероприятий.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2. При проведении контрольного мероприятия </w:t>
      </w:r>
      <w:r>
        <w:t>Контрольно-счетный комитет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комитетом составляется отчет.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При проведении экспертно-аналитич</w:t>
      </w:r>
      <w:r>
        <w:t>еского мероприятия Контрольно-счетным комитетом составляет отчет или заключение.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10. Стандарты внешнего муниципального финансового контроля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Контрольно-счетный комитет при осуществлении внешнего муниципального финансового контроля руководствуетс</w:t>
      </w:r>
      <w:r>
        <w:t xml:space="preserve">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Рязанской области, муни</w:t>
      </w:r>
      <w:r>
        <w:t>ципальными нормативными правовыми актами, а также стандартами внешнего муниципального финансового контроля.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Утверждение стандартов внешнего муниципального финансового контроля осуществляется Контрольно-счетным комитетом: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1) в отношении органов местного </w:t>
      </w:r>
      <w:r>
        <w:t>самоуправления и муниципальных органов, муниципальных учреждений и унитарных предприятий муниципального образования - в соответствии с общими требованиями, утвержденными Счетной палатой Российской Федерации и (или) Контрольно-счетной палатой Рязанской обла</w:t>
      </w:r>
      <w:r>
        <w:t>сти;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</w:t>
      </w:r>
      <w:r>
        <w:t>ля, аудита и финансовой отчетности.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Стандарты внешнего муниципального финансового контроля Контрольно-счетного комитета не могут противоречить законодательству Российской Федерации и законодательству Рязанской области.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11. Планирование деятельно</w:t>
      </w:r>
      <w:r>
        <w:t>сти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Контрольно-счетный комитет осуществляет свою деятельность на основе планов, которые разрабатываются и утверждаются им самостоятельно.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План работы Контрольно-счетного комитета утверждается в срок до 30 декабря года, п</w:t>
      </w:r>
      <w:r>
        <w:t>редшествующего планируемому.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3. Планирование деятельности Контрольно-счетного комитета осуществляется с учетом результатов контрольных и экспертно-аналитических мероприятий, а также на основании </w:t>
      </w:r>
      <w:r>
        <w:lastRenderedPageBreak/>
        <w:t xml:space="preserve">поручений Касимовской городской Думы, предложений и запросов </w:t>
      </w:r>
      <w:r>
        <w:t>главы муниципального образования, председателя Касимовской городской Думы.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Поручения Касимовской городской Думы, предложения главы муниципального образования, председателя Касимовской городской Думы по изменению плана работы Контрольно-счетного комитета</w:t>
      </w:r>
      <w:r>
        <w:t xml:space="preserve"> в текущем календарном году рассматриваются в пятидневный срок с момента поступления и в случае соответствия федеральному законодательству, законодательству Рязанской области и муниципальным правовым актам муниципального образования включаются в план работ</w:t>
      </w:r>
      <w:r>
        <w:t>ы Контрольно-счетного комитета на текущий календарный год.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12. Полномочия председателя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Председатель Контрольно-счетного комитета осуществляет следующие полномочия: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1) осуществляет общее руководство деятельностью </w:t>
      </w:r>
      <w:r>
        <w:t>Контрольно-счетного комитета и организует его работу в соответствии с законодательством Российской Федерации, Рязанской области, муниципальными нормативными правовыми актами и настоящим Положением;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2) представляет Касимовской городской Думе, главе муниципа</w:t>
      </w:r>
      <w:r>
        <w:t>льного образования, председателю Касимовской городской Думы ежегодный отчет о деятельности Контрольно-счетного комитета, информацию о результатах проведенных контрольных и экспертно-аналитических мероприятий;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3) представляет Контрольно-счетный комитет в от</w:t>
      </w:r>
      <w:r>
        <w:t>ношениях с государственными органами Российской Федерации, государственными органами Рязанской области, органами местного самоуправления, иными органами, организациями и физическими лицами;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4) утверждает должностные инструкции (регламенты) работников Контр</w:t>
      </w:r>
      <w:r>
        <w:t>ольно-счетного комитета;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5) осуществляет в соответствии с действующим законодательством Российской Федерации полномочия представителя нанимателя (работодателя) для работников Контрольно-счетного комитета;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6) подписывает представления и предписания Контроль</w:t>
      </w:r>
      <w:r>
        <w:t>но-счетного комитета;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7) издает в пределах своих полномочий правовые акты (приказы и распоряжения) по вопросам организации деятельности Контрольно-счетного комитета;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8) утверждает план работы Контрольно-счетного комитета и изменения к нему;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9) утверждает с</w:t>
      </w:r>
      <w:r>
        <w:t>тандарты внешнего муниципального финансового контроля;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10) утверждает результаты контрольных и экспертно-аналитических мероприятий Контрольно-счетного комитета;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11) осуществляет иные полномочия в соответствии с законодательством Российской Федерации, закон</w:t>
      </w:r>
      <w:r>
        <w:t>ами Рязанской области, настоящим Положением.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13. Обязательность исполнения требований должностных лиц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1. Требования и запросы должностных лиц Контрольно-счетного комитета, связанные с </w:t>
      </w:r>
      <w:r>
        <w:lastRenderedPageBreak/>
        <w:t>осуществлением ими своих должностн</w:t>
      </w:r>
      <w:r>
        <w:t>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</w:t>
      </w:r>
      <w:r>
        <w:t>ляется внешний муниципальный финансовый контроль (далее - проверяемые органы и организации).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Неисполнение законных требований и запросов должностных лиц Контрольно-счетного комитета, а также воспрепятствование осуществлению ими возложенных на них должно</w:t>
      </w:r>
      <w:r>
        <w:t>стных полномочий влекут за собой ответственность, установленную законодательством Российской Федерации и законодательством Рязанской области.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14. Права, обязанности и ответственность должностных лиц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Должностные лица</w:t>
      </w:r>
      <w:r>
        <w:t xml:space="preserve"> Контрольно-счетного комитета при осуществлении возложенных на них должностных полномочий имеют право: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</w:t>
      </w:r>
      <w:r>
        <w:t>акже осматривать занимаемые ими территории и помещения;</w:t>
      </w:r>
    </w:p>
    <w:p w:rsidR="00145A6F" w:rsidRDefault="003C1293">
      <w:pPr>
        <w:pStyle w:val="ConsPlusNormal"/>
        <w:spacing w:before="240"/>
        <w:ind w:firstLine="540"/>
        <w:jc w:val="both"/>
      </w:pPr>
      <w:bookmarkStart w:id="4" w:name="Par171"/>
      <w:bookmarkEnd w:id="4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</w:t>
      </w:r>
      <w:r>
        <w:t xml:space="preserve">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</w:t>
      </w:r>
      <w:r>
        <w:t>участием уполномоченных должностных лиц проверяемых органов и организаций и составлением соответствующих актов;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4) в </w:t>
      </w:r>
      <w:r>
        <w:t>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</w:t>
      </w:r>
      <w:r>
        <w:t>в, заверенных в установленном порядке;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6) в </w:t>
      </w:r>
      <w:r>
        <w:t>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</w:t>
      </w:r>
      <w:r>
        <w:t>ескую и иную охраняемую законом тайну;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</w:t>
      </w:r>
      <w:r>
        <w:t>енном порядке с информацией, содержащей государственную, служебную, коммерческую и иную охраняемую законом тайну;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lastRenderedPageBreak/>
        <w:t>9) составлять протоколы об административных правонарушениях, если такое</w:t>
      </w:r>
      <w:r>
        <w:t xml:space="preserve"> право предусмотрено законодательством Российской Федерации.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2. Должностные лица Контрольно-счетного комитета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7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Контрольно-счетного комитета в порядке и по форме, установленным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Рязанской области от 12.10.2011 N 86-ОЗ "Об отдельных вопросах организации и деятельности контрольно-счетных органов муниципальных образований</w:t>
      </w:r>
      <w:r>
        <w:t xml:space="preserve"> Рязанской области".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Должностные лица Контрольно-счетного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</w:t>
      </w:r>
      <w:r>
        <w:t>ть гласности свои выводы до завершения контрольных мероприятий и составления соответствующих актов и отчетов.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Должностные лица Контрольно-счетного комитета обязаны сохранять государственную, служебную, коммерческую и иную охраняемую законом тайну, ставш</w:t>
      </w:r>
      <w:r>
        <w:t>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</w:t>
      </w:r>
      <w:r>
        <w:t>ах и заключениях.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5. Должностные лица Контрольно-счетного комитета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</w:t>
      </w:r>
      <w:r>
        <w:t>а также за разглашение государственной и иной охраняемой законом тайны.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6. Председатель Контрольно-счетного комитета вправе участвовать в заседаниях Касимовской городской Думы, заседаниях администрации муниципального образования - городской округ город Кас</w:t>
      </w:r>
      <w:r>
        <w:t>имов,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15. Представление информации по запросам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bookmarkStart w:id="5" w:name="Par187"/>
      <w:bookmarkEnd w:id="5"/>
      <w:r>
        <w:t xml:space="preserve">1. Органы местного самоуправления и </w:t>
      </w:r>
      <w:r>
        <w:t xml:space="preserve">муниципальные органы, организации, в отношении которых Контрольно-счетный комитет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</w:t>
      </w:r>
      <w:r>
        <w:t xml:space="preserve">подразделения в срок, установленный </w:t>
      </w:r>
      <w:hyperlink r:id="rId29" w:history="1">
        <w:r>
          <w:rPr>
            <w:color w:val="0000FF"/>
          </w:rPr>
          <w:t>Законом</w:t>
        </w:r>
      </w:hyperlink>
      <w:r>
        <w:t xml:space="preserve"> Рязанской области от 12.10.2011 N 86-ОЗ "О</w:t>
      </w:r>
      <w:r>
        <w:t>б отдельных вопросах организации и деятельности контрольно-счетных органов муниципальных образований Рязанской области", обязаны представлять в Контрольно-счетный комитет по его запросу информацию, документы и материалы, необходимые для проведения контроль</w:t>
      </w:r>
      <w:r>
        <w:t>ных и экспертно-аналитических мероприятий.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2. Порядок направления Контрольно-счетным комитетом запросов, указанных в </w:t>
      </w:r>
      <w:hyperlink r:id="rId30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Регламентом Контрольно-счетного комитета, если иное не предусмотрено законо</w:t>
      </w:r>
      <w:r>
        <w:t>м Рязанской области.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3. Непредставление или несвоевременное представление органами и организациями, указанными в </w:t>
      </w:r>
      <w:hyperlink r:id="rId31" w:history="1">
        <w:r>
          <w:rPr>
            <w:color w:val="0000FF"/>
          </w:rPr>
          <w:t>части 1</w:t>
        </w:r>
      </w:hyperlink>
      <w:r>
        <w:t xml:space="preserve"> настоящей статьи, в Контрольно-счетный комитет по его запросу информации, документов и материалов, необходимых</w:t>
      </w:r>
      <w:r>
        <w:t xml:space="preserve"> для проведения контрольных и </w:t>
      </w:r>
      <w:r>
        <w:lastRenderedPageBreak/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</w:t>
      </w:r>
      <w:r>
        <w:t>ую законодательством Российской Федерации и (или) законодательством Рязанской области.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Контрольно-счетный комитет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</w:t>
      </w:r>
      <w:r>
        <w:t>ья 16. Представления и предписания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 xml:space="preserve">1. Контрольно-счетный комитет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</w:t>
      </w:r>
      <w:r>
        <w:t>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</w:t>
      </w:r>
      <w:r>
        <w:t>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Представление Контрольно-счетного комитета подписывается председателем Контрольно-счетного комитета, а в его</w:t>
      </w:r>
      <w:r>
        <w:t xml:space="preserve"> отсутствие - аудитором.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комитет о принятых по результатам рассмотр</w:t>
      </w:r>
      <w:r>
        <w:t>ения представления решениях и мерах.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комитета контрольных мероприятий,</w:t>
      </w:r>
      <w:r>
        <w:t xml:space="preserve"> а также в случаях несоблюдения сроков рассмотрения представлений Контрольно-счетный комитет направляет в органы местного самоуправления и муниципальные органы муниципального образования, проверяемые организации и их должностным лицам предписание.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5. Предп</w:t>
      </w:r>
      <w:r>
        <w:t>исание Контрольно-счетного комитета должно содержать указание на конкретные допущенные нарушения и конкретные основания вынесения предписания.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6. Предписание Контрольно-счетного комитета подписывается председателем Контрольно-счетного комитета, а в его отс</w:t>
      </w:r>
      <w:r>
        <w:t>утствие - аудитором.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7. Предписание Контрольно-счетного комитета должно быть исполнено в установленные в нем сроки.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 xml:space="preserve">8. Неисполнение или ненадлежащее исполнение предписания Контрольно-счетного комитета влечет за собой ответственность, установленную </w:t>
      </w:r>
      <w:r>
        <w:t>законодательством Российской Федерации и (или) законодательством Рязанской области.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</w:t>
      </w:r>
      <w:r>
        <w:t>ки преступления или коррупционного правонарушения, Контрольно-счетный комитет в установленном порядке незамедлительно передает материалы контрольных мероприятий в правоохранительные органы.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17. Гарантии прав проверяемых органов и организаций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Ак</w:t>
      </w:r>
      <w:r>
        <w:t>ты, составленные Контрольно-счетным комитетом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</w:t>
      </w:r>
      <w:r>
        <w:t>овленный законом Рязанской области, прилагаются к актам и в дальнейшем являются их неотъемлемой частью.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Контрольно-счетного комитета в Касимовск</w:t>
      </w:r>
      <w:r>
        <w:t>ую городскую Думу.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18. Взаимодействие Контрольно-счетного комитета с государственными и муниципальными органами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Контрольно-счетный комитет при осуществлении своей деятельности имеет право взаимодействовать с Контрольно-счетной палатой Рязанской об</w:t>
      </w:r>
      <w:r>
        <w:t>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</w:t>
      </w:r>
      <w:r>
        <w:t xml:space="preserve">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Рязанской области и муниципальных образований в соответствии с положениями </w:t>
      </w:r>
      <w:hyperlink r:id="rId32" w:history="1">
        <w:r>
          <w:rPr>
            <w:color w:val="0000FF"/>
          </w:rPr>
          <w:t>статьи 18</w:t>
        </w:r>
      </w:hyperlink>
      <w:r>
        <w:t xml:space="preserve"> Федерального закона от 07.02.2011 N 6-ФЗ "Об общих принципах организации и деятельности контрольно-счетных орган</w:t>
      </w:r>
      <w:r>
        <w:t>ов субъектов Российской Федерации и муниципальных образований".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19. Обеспечение доступа к информации о деятельности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Контрольно-счетный комитет ежегодно подготавливает отчет о своей деятельности, который не позднее 1 ма</w:t>
      </w:r>
      <w:r>
        <w:t>рта года, следующего за отчетным финансовым годом, направляется на рассмотрение в Касимовскую городскую Думу.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Опубликование в средствах массовой информации о деятельности Контрольно-счетного комитета осуществляется в соответствии с законодательством Россий</w:t>
      </w:r>
      <w:r>
        <w:t>ской Федерации, законами Рязанской области, нормативными правовыми актами Касимовской городской Думы.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Статья 20. Финансовое обеспечение деятельности Контрольно-счетного комитета</w:t>
      </w:r>
    </w:p>
    <w:p w:rsidR="00145A6F" w:rsidRDefault="00145A6F">
      <w:pPr>
        <w:pStyle w:val="ConsPlusNormal"/>
        <w:jc w:val="both"/>
      </w:pPr>
    </w:p>
    <w:p w:rsidR="00145A6F" w:rsidRDefault="003C1293">
      <w:pPr>
        <w:pStyle w:val="ConsPlusNormal"/>
        <w:ind w:firstLine="540"/>
        <w:jc w:val="both"/>
      </w:pPr>
      <w:r>
        <w:t>1. Финансовое обеспечение деятельности Контрольно-счетного комитета осуществ</w:t>
      </w:r>
      <w:r>
        <w:t>ляется за счет средств бюджета муниципального образования. Финансовое обеспечение деятельности Контрольно-счетного комитета предусматривается в объеме, позволяющем обеспечить осуществление возложенных на него полномочий.</w:t>
      </w:r>
    </w:p>
    <w:p w:rsidR="00145A6F" w:rsidRDefault="003C1293">
      <w:pPr>
        <w:pStyle w:val="ConsPlusNormal"/>
        <w:spacing w:before="240"/>
        <w:ind w:firstLine="540"/>
        <w:jc w:val="both"/>
      </w:pPr>
      <w:r>
        <w:t>2. Контроль за использованием Контр</w:t>
      </w:r>
      <w:r>
        <w:t>ольно-счетным комитетом бюджетных средств, муниципального имущества осуществляется на основании решений представительного органа муниципального образования - городской округ город Касимов.</w:t>
      </w: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jc w:val="both"/>
      </w:pPr>
    </w:p>
    <w:p w:rsidR="00145A6F" w:rsidRDefault="00145A6F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145A6F" w:rsidRDefault="00145A6F">
      <w:pPr>
        <w:pStyle w:val="Standard"/>
      </w:pPr>
    </w:p>
    <w:sectPr w:rsidR="00145A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93" w:rsidRDefault="003C1293">
      <w:r>
        <w:separator/>
      </w:r>
    </w:p>
  </w:endnote>
  <w:endnote w:type="continuationSeparator" w:id="0">
    <w:p w:rsidR="003C1293" w:rsidRDefault="003C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93" w:rsidRDefault="003C1293">
      <w:r>
        <w:rPr>
          <w:color w:val="000000"/>
        </w:rPr>
        <w:separator/>
      </w:r>
    </w:p>
  </w:footnote>
  <w:footnote w:type="continuationSeparator" w:id="0">
    <w:p w:rsidR="003C1293" w:rsidRDefault="003C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A6F"/>
    <w:rsid w:val="00145A6F"/>
    <w:rsid w:val="003C1293"/>
    <w:rsid w:val="006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2"/>
      <w:szCs w:val="22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  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2"/>
      <w:szCs w:val="22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  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BCAE0E9E6D9CE8FFD8A4467074734F6DFD59A8424E2305574AD25FA5B2642D62CDAAB06F0CCC6D429C1375A0FDH" TargetMode="External"/><Relationship Id="rId13" Type="http://schemas.openxmlformats.org/officeDocument/2006/relationships/hyperlink" Target="consultantplus://offline/ref=17C7BCAE0E9E6D9CE8FFD8A4467074734F6DFD59A8424E2305574AD25FA5B2642D62CDAAB06F0CCC6D429C1375A0FDH" TargetMode="External"/><Relationship Id="rId18" Type="http://schemas.openxmlformats.org/officeDocument/2006/relationships/hyperlink" Target="consultantplus://offline/ref=17C7BCAE0E9E6D9CE8FFD8A4467074734F6DFD59AC434E2305574AD25FA5B2642D62CDAAB06F0CCC6D429C1375A0FDH" TargetMode="External"/><Relationship Id="rId26" Type="http://schemas.openxmlformats.org/officeDocument/2006/relationships/hyperlink" Target="consultantplus://offline/ref=17C7BCAE0E9E6D9CE8FFD8A4467074734E64FE54A4151921540244D757F5E874292B98A3AE6B11D26C5C9FA1F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7BCAE0E9E6D9CE8FFD8A4467074734F6DFD59A9474E2305574AD25FA5B2642D62CDAAB06F0CCC6D429C1375A0F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7C7BCAE0E9E6D9CE8FFD8A4467074734F6DFE57A9414E2305574AD25FA5B2642D62CDAAB06F0CCC6D429C1375A0FDH" TargetMode="External"/><Relationship Id="rId12" Type="http://schemas.openxmlformats.org/officeDocument/2006/relationships/hyperlink" Target="consultantplus://offline/ref=17C7BCAE0E9E6D9CE8FFC6A9501C2A794F67A75CA64542765808118F08ACB833782DCCF6F43E1FCC6A429E106A0607A8A6F0H" TargetMode="External"/><Relationship Id="rId17" Type="http://schemas.openxmlformats.org/officeDocument/2006/relationships/hyperlink" Target="consultantplus://offline/ref=17C7BCAE0E9E6D9CE8FFD8A4467074734F6DFE57A9414E2305574AD25FA5B2642D62CDAAB06F0CCC6D429C1375A0FDH" TargetMode="External"/><Relationship Id="rId25" Type="http://schemas.openxmlformats.org/officeDocument/2006/relationships/hyperlink" Target="consultantplus://offline/ref=17C7BCAE0E9E6D9CE8FFC6A9501C2A794F67A75CAD46437C5F074C8500F5B4317F2293F3E12F47C16E588013771A05A968A8F5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C7BCAE0E9E6D9CE8FFD8A4467074734E64FE54A4151921540244D757F5E874292B98A3AE6B11D26C5C9FA1FAH" TargetMode="External"/><Relationship Id="rId20" Type="http://schemas.openxmlformats.org/officeDocument/2006/relationships/hyperlink" Target="consultantplus://offline/ref=17C7BCAE0E9E6D9CE8FFD8A4467074734F6DFD59A8424E2305574AD25FA5B2642D62CDAAB06F0CCC6D429C1375A0FDH" TargetMode="External"/><Relationship Id="rId29" Type="http://schemas.openxmlformats.org/officeDocument/2006/relationships/hyperlink" Target="consultantplus://offline/ref=17C7BCAE0E9E6D9CE8FFC6A9501C2A794F67A75CA64143745C08118F08ACB833782DCCE4F46613CC6E5C9F177F5056ED3C81FDACDC2097D79208AAACF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7BCAE0E9E6D9CE8FFC6A9501C2A794F67A75CA6454C7C5908118F08ACB833782DCCF6F43E1FCC6A429E106A0607A8A6F0H" TargetMode="External"/><Relationship Id="rId24" Type="http://schemas.openxmlformats.org/officeDocument/2006/relationships/hyperlink" Target="#Par84" TargetMode="External"/><Relationship Id="rId32" Type="http://schemas.openxmlformats.org/officeDocument/2006/relationships/hyperlink" Target="consultantplus://offline/ref=17C7BCAE0E9E6D9CE8FFD8A4467074734F6DFD59A8424E2305574AD25FA5B2643F6295A6B06B13CA6B57CA4230510AA96D92FDABDC2294C8A9F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7BCAE0E9E6D9CE8FFC6A9501C2A794F67A75CAD46437C5F074C8500F5B4317F2293F3E12F47C16E588013771A05A968A8F5H" TargetMode="External"/><Relationship Id="rId23" Type="http://schemas.openxmlformats.org/officeDocument/2006/relationships/hyperlink" Target="#Par79" TargetMode="External"/><Relationship Id="rId28" Type="http://schemas.openxmlformats.org/officeDocument/2006/relationships/hyperlink" Target="consultantplus://offline/ref=17C7BCAE0E9E6D9CE8FFC6A9501C2A794F67A75CA64143745C08118F08ACB833782DCCE4F46613CC6E5C9C157F5056ED3C81FDACDC2097D79208AAACFFH" TargetMode="External"/><Relationship Id="rId10" Type="http://schemas.openxmlformats.org/officeDocument/2006/relationships/hyperlink" Target="#Par34" TargetMode="External"/><Relationship Id="rId19" Type="http://schemas.openxmlformats.org/officeDocument/2006/relationships/hyperlink" Target="consultantplus://offline/ref=17C7BCAE0E9E6D9CE8FFD8A4467074734F6DFD59A8424E2305574AD25FA5B2642D62CDAAB06F0CCC6D429C1375A0FDH" TargetMode="External"/><Relationship Id="rId31" Type="http://schemas.openxmlformats.org/officeDocument/2006/relationships/hyperlink" Target="#Par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BCAE0E9E6D9CE8FFC6A9501C2A794F67A75CAD46437C5F074C8500F5B4317F2293F3E12F47C16E588013771A05A968A8F5H" TargetMode="External"/><Relationship Id="rId14" Type="http://schemas.openxmlformats.org/officeDocument/2006/relationships/hyperlink" Target="consultantplus://offline/ref=17C7BCAE0E9E6D9CE8FFD8A4467074734F6DFE57A9414E2305574AD25FA5B2642D62CDAAB06F0CCC6D429C1375A0FDH" TargetMode="External"/><Relationship Id="rId22" Type="http://schemas.openxmlformats.org/officeDocument/2006/relationships/hyperlink" Target="consultantplus://offline/ref=17C7BCAE0E9E6D9CE8FFD8A4467074734F6DF950AC464E2305574AD25FA5B2642D62CDAAB06F0CCC6D429C1375A0FDH" TargetMode="External"/><Relationship Id="rId27" Type="http://schemas.openxmlformats.org/officeDocument/2006/relationships/hyperlink" Target="#Par171" TargetMode="External"/><Relationship Id="rId30" Type="http://schemas.openxmlformats.org/officeDocument/2006/relationships/hyperlink" Target="#Par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</cp:revision>
  <dcterms:created xsi:type="dcterms:W3CDTF">2019-03-04T10:04:00Z</dcterms:created>
  <dcterms:modified xsi:type="dcterms:W3CDTF">2019-03-14T08:48:00Z</dcterms:modified>
</cp:coreProperties>
</file>