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82" w:rsidRPr="00995EEB" w:rsidRDefault="0048546E">
      <w:pPr>
        <w:rPr>
          <w:rFonts w:ascii="Times New Roman" w:hAnsi="Times New Roman" w:cs="Times New Roman"/>
          <w:color w:val="002060"/>
          <w:sz w:val="72"/>
          <w:szCs w:val="72"/>
          <w:u w:val="single"/>
        </w:rPr>
      </w:pPr>
      <w:r w:rsidRPr="00995EEB">
        <w:rPr>
          <w:rFonts w:ascii="Times New Roman" w:hAnsi="Times New Roman" w:cs="Times New Roman"/>
          <w:color w:val="002060"/>
          <w:sz w:val="72"/>
          <w:szCs w:val="72"/>
          <w:u w:val="single"/>
        </w:rPr>
        <w:t>Потребительский рынок</w:t>
      </w:r>
    </w:p>
    <w:p w:rsidR="0048546E" w:rsidRPr="0048546E" w:rsidRDefault="0048546E" w:rsidP="0048546E">
      <w:pPr>
        <w:shd w:val="clear" w:color="auto" w:fill="FDFDFD"/>
        <w:spacing w:before="168" w:after="96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B5734E">
        <w:rPr>
          <w:rFonts w:ascii="Times New Roman" w:eastAsia="Times New Roman" w:hAnsi="Times New Roman" w:cs="Times New Roman"/>
          <w:b/>
          <w:bCs/>
          <w:color w:val="7030A0"/>
          <w:sz w:val="44"/>
          <w:szCs w:val="44"/>
          <w:lang w:eastAsia="ru-RU"/>
        </w:rPr>
        <w:t>Потребительский рынок за 1 квартал 2019 года.</w:t>
      </w:r>
      <w:r w:rsidRPr="0048546E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</w:t>
      </w:r>
    </w:p>
    <w:p w:rsidR="0048546E" w:rsidRPr="0048546E" w:rsidRDefault="0048546E" w:rsidP="0048546E">
      <w:pPr>
        <w:shd w:val="clear" w:color="auto" w:fill="FDFDFD"/>
        <w:spacing w:before="75" w:after="22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8546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итогам 1 квартала 2019 года сложилась следующая динамика показателей потребительского рынка:</w:t>
      </w:r>
    </w:p>
    <w:p w:rsidR="003608F4" w:rsidRPr="00641620" w:rsidRDefault="004854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64162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- </w:t>
      </w:r>
      <w:r w:rsidRPr="006416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оборот розничной торговли</w:t>
      </w:r>
      <w:r w:rsidRPr="0064162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 составил 1</w:t>
      </w:r>
      <w:r w:rsidR="006E5453" w:rsidRPr="0064162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651,5</w:t>
      </w:r>
      <w:r w:rsidRPr="0064162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мл</w:t>
      </w:r>
      <w:r w:rsidR="006E5453" w:rsidRPr="0064162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н</w:t>
      </w:r>
      <w:r w:rsidRPr="0064162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. рублей и увеличился в товарной массе по сравнению с 1 кварталом 2018 года на </w:t>
      </w:r>
      <w:r w:rsidR="003608F4" w:rsidRPr="0064162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35,9 </w:t>
      </w:r>
      <w:r w:rsidRPr="0064162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%;</w:t>
      </w:r>
    </w:p>
    <w:p w:rsidR="003608F4" w:rsidRDefault="00360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2550" cy="26765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E5453" w:rsidRPr="00641620" w:rsidRDefault="006E54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</w:pPr>
      <w:r w:rsidRPr="006E5453"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> </w:t>
      </w:r>
      <w:r w:rsidRPr="0064162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- </w:t>
      </w:r>
      <w:r w:rsidRPr="006416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DFDFD"/>
        </w:rPr>
        <w:t>оборот общественного питания</w:t>
      </w:r>
      <w:r w:rsidRPr="0064162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 сложился в сумме </w:t>
      </w:r>
      <w:r w:rsidR="00C400AC" w:rsidRPr="0064162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29,9</w:t>
      </w:r>
      <w:r w:rsidRPr="0064162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млн. рублей и увеличился в товарной массе по сравнению с 1 кварталом 2018 года на </w:t>
      </w:r>
      <w:r w:rsidR="00C400AC" w:rsidRPr="0064162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17,3</w:t>
      </w:r>
      <w:r w:rsidRPr="00641620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%;</w:t>
      </w:r>
    </w:p>
    <w:p w:rsidR="00C400AC" w:rsidRDefault="00C40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29146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11F92" w:rsidRPr="006E5453" w:rsidRDefault="00011F92">
      <w:pPr>
        <w:rPr>
          <w:rFonts w:ascii="Times New Roman" w:hAnsi="Times New Roman" w:cs="Times New Roman"/>
          <w:sz w:val="24"/>
          <w:szCs w:val="24"/>
        </w:rPr>
      </w:pPr>
    </w:p>
    <w:sectPr w:rsidR="00011F92" w:rsidRPr="006E5453" w:rsidSect="0048546E">
      <w:pgSz w:w="11907" w:h="16840"/>
      <w:pgMar w:top="567" w:right="708" w:bottom="907" w:left="851" w:header="720" w:footer="720" w:gutter="0"/>
      <w:cols w:space="708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77"/>
  <w:displayHorizontalDrawingGridEvery w:val="0"/>
  <w:displayVerticalDrawingGridEvery w:val="2"/>
  <w:characterSpacingControl w:val="doNotCompress"/>
  <w:compat/>
  <w:rsids>
    <w:rsidRoot w:val="0048546E"/>
    <w:rsid w:val="00011F92"/>
    <w:rsid w:val="00091682"/>
    <w:rsid w:val="003608F4"/>
    <w:rsid w:val="0048546E"/>
    <w:rsid w:val="00641620"/>
    <w:rsid w:val="006543BC"/>
    <w:rsid w:val="006E5453"/>
    <w:rsid w:val="0070091A"/>
    <w:rsid w:val="00995EEB"/>
    <w:rsid w:val="009B3146"/>
    <w:rsid w:val="009E34C7"/>
    <w:rsid w:val="00A4217E"/>
    <w:rsid w:val="00B5734E"/>
    <w:rsid w:val="00C1721C"/>
    <w:rsid w:val="00C30EF5"/>
    <w:rsid w:val="00C400AC"/>
    <w:rsid w:val="00E65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7E"/>
  </w:style>
  <w:style w:type="paragraph" w:styleId="2">
    <w:name w:val="heading 2"/>
    <w:basedOn w:val="a"/>
    <w:link w:val="20"/>
    <w:uiPriority w:val="9"/>
    <w:qFormat/>
    <w:rsid w:val="004854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54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8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6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Оборот розничной торговли, млн. руб.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5092.2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dLbls>
            <c:dLbl>
              <c:idx val="0"/>
              <c:showVal val="1"/>
            </c:dLbl>
            <c:delete val="1"/>
          </c:dLbls>
          <c:cat>
            <c:strRef>
              <c:f>Лист1!$A$2</c:f>
              <c:strCache>
                <c:ptCount val="1"/>
                <c:pt idx="0">
                  <c:v>Оборот розничной торговли, млн. руб.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5588.9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квартал 2018 года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Оборот розничной торговли, млн. руб.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1136.5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квартал 2019 года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Оборот розничной торговли, млн. руб.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1651.5</c:v>
                </c:pt>
              </c:numCache>
            </c:numRef>
          </c:val>
        </c:ser>
        <c:shape val="cylinder"/>
        <c:axId val="104836096"/>
        <c:axId val="106564224"/>
        <c:axId val="0"/>
      </c:bar3DChart>
      <c:catAx>
        <c:axId val="104836096"/>
        <c:scaling>
          <c:orientation val="minMax"/>
        </c:scaling>
        <c:axPos val="b"/>
        <c:tickLblPos val="nextTo"/>
        <c:crossAx val="106564224"/>
        <c:crosses val="autoZero"/>
        <c:auto val="1"/>
        <c:lblAlgn val="ctr"/>
        <c:lblOffset val="100"/>
      </c:catAx>
      <c:valAx>
        <c:axId val="106564224"/>
        <c:scaling>
          <c:orientation val="minMax"/>
        </c:scaling>
        <c:axPos val="l"/>
        <c:majorGridlines/>
        <c:numFmt formatCode="General" sourceLinked="1"/>
        <c:tickLblPos val="nextTo"/>
        <c:crossAx val="104836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Оборот общественного питания, млн. руб.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102.6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Оборот общественного питания, млн. руб.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 квартал 2018 года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Оборот общественного питания, млн. руб.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24.6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1 квартал 2019 года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Оборот общественного питания, млн. руб.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29.9</c:v>
                </c:pt>
              </c:numCache>
            </c:numRef>
          </c:val>
        </c:ser>
        <c:shape val="cylinder"/>
        <c:axId val="106935424"/>
        <c:axId val="106951040"/>
        <c:axId val="0"/>
      </c:bar3DChart>
      <c:catAx>
        <c:axId val="106935424"/>
        <c:scaling>
          <c:orientation val="minMax"/>
        </c:scaling>
        <c:axPos val="b"/>
        <c:tickLblPos val="nextTo"/>
        <c:crossAx val="106951040"/>
        <c:crosses val="autoZero"/>
        <c:auto val="1"/>
        <c:lblAlgn val="ctr"/>
        <c:lblOffset val="100"/>
      </c:catAx>
      <c:valAx>
        <c:axId val="106951040"/>
        <c:scaling>
          <c:orientation val="minMax"/>
        </c:scaling>
        <c:axPos val="l"/>
        <c:majorGridlines/>
        <c:numFmt formatCode="General" sourceLinked="1"/>
        <c:tickLblPos val="nextTo"/>
        <c:crossAx val="1069354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2019-06-26T09:19:00Z</cp:lastPrinted>
  <dcterms:created xsi:type="dcterms:W3CDTF">2019-06-26T06:56:00Z</dcterms:created>
  <dcterms:modified xsi:type="dcterms:W3CDTF">2019-06-26T10:42:00Z</dcterms:modified>
</cp:coreProperties>
</file>