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095A4E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D13EBF">
        <w:rPr>
          <w:sz w:val="24"/>
        </w:rPr>
        <w:t>12.04.2019</w:t>
      </w:r>
      <w:r>
        <w:rPr>
          <w:sz w:val="24"/>
        </w:rPr>
        <w:t xml:space="preserve">  №  </w:t>
      </w:r>
      <w:r w:rsidR="00D13EBF">
        <w:rPr>
          <w:sz w:val="24"/>
        </w:rPr>
        <w:t>158</w:t>
      </w:r>
    </w:p>
    <w:p w:rsidR="00C43748" w:rsidRDefault="00C43748">
      <w:pPr>
        <w:rPr>
          <w:sz w:val="24"/>
        </w:rPr>
      </w:pPr>
    </w:p>
    <w:p w:rsidR="00C21CA2" w:rsidRPr="00E10A90" w:rsidRDefault="00E10A90" w:rsidP="00E10A90">
      <w:pPr>
        <w:pStyle w:val="ConsPlusTitle"/>
        <w:widowControl/>
        <w:suppressAutoHyphens/>
        <w:jc w:val="center"/>
        <w:rPr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Ленинского муниципального района от 16.05.2017 №</w:t>
      </w:r>
      <w:r w:rsidR="009670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236 «</w:t>
      </w:r>
      <w:r w:rsidRPr="000C0B0E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Pr="00DA10F9">
        <w:rPr>
          <w:rFonts w:ascii="Times New Roman" w:hAnsi="Times New Roman" w:cs="Times New Roman"/>
          <w:b w:val="0"/>
          <w:sz w:val="24"/>
          <w:szCs w:val="24"/>
        </w:rPr>
        <w:t>перечня муниципальных услуг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177A">
        <w:rPr>
          <w:rFonts w:ascii="Times New Roman" w:hAnsi="Times New Roman" w:cs="Times New Roman"/>
          <w:b w:val="0"/>
          <w:sz w:val="24"/>
          <w:szCs w:val="24"/>
        </w:rPr>
        <w:t>(функций)</w:t>
      </w:r>
      <w:r w:rsidRPr="00DA10F9">
        <w:rPr>
          <w:rFonts w:ascii="Times New Roman" w:hAnsi="Times New Roman" w:cs="Times New Roman"/>
          <w:b w:val="0"/>
          <w:sz w:val="24"/>
          <w:szCs w:val="24"/>
        </w:rPr>
        <w:t xml:space="preserve">, предоставляемых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(исполняемых) </w:t>
      </w:r>
      <w:r w:rsidRPr="00DA10F9">
        <w:rPr>
          <w:rFonts w:ascii="Times New Roman" w:hAnsi="Times New Roman" w:cs="Times New Roman"/>
          <w:b w:val="0"/>
          <w:sz w:val="24"/>
          <w:szCs w:val="24"/>
        </w:rPr>
        <w:t xml:space="preserve">структурными подразделениями администрации </w:t>
      </w:r>
      <w:r w:rsidRPr="00E10A90">
        <w:rPr>
          <w:rFonts w:ascii="Times New Roman" w:hAnsi="Times New Roman" w:cs="Times New Roman"/>
          <w:b w:val="0"/>
          <w:sz w:val="24"/>
          <w:szCs w:val="24"/>
        </w:rPr>
        <w:t>Ленинского муниципального района, перечня государственных услуг (функций), предоставляемых (исполняемых) структурными подразделениями администрации (муниципальными учреждениями) Ленинского муниципального района при осуществлении переданных государственных полномочий, а также перечня муниципальных услуг, оказываемых муниципальными учреждениями и другими организациями, подлежащих включению в реестр</w:t>
      </w:r>
      <w:proofErr w:type="gramEnd"/>
      <w:r w:rsidRPr="00E10A90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услуг и предоставляемых в электронной форме»</w:t>
      </w:r>
    </w:p>
    <w:p w:rsidR="00E10A90" w:rsidRDefault="00E10A90" w:rsidP="00C21C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10A90" w:rsidRDefault="00E10A90" w:rsidP="00C21C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1CA2" w:rsidRPr="00D45381" w:rsidRDefault="00D13EBF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10A90" w:rsidRPr="00D45381">
        <w:rPr>
          <w:sz w:val="28"/>
          <w:szCs w:val="28"/>
        </w:rPr>
        <w:t>уководствуясь статьей 22 Устава Ленинского муниципального района</w:t>
      </w:r>
    </w:p>
    <w:p w:rsidR="006F709D" w:rsidRPr="00D45381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F709D" w:rsidRPr="00D45381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 w:rsidRPr="00D45381">
        <w:rPr>
          <w:sz w:val="28"/>
          <w:szCs w:val="28"/>
        </w:rPr>
        <w:t>администрация Ленинского муниципального района</w:t>
      </w:r>
    </w:p>
    <w:p w:rsidR="00C21CA2" w:rsidRPr="00D45381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45381">
        <w:rPr>
          <w:b/>
          <w:sz w:val="28"/>
          <w:szCs w:val="28"/>
        </w:rPr>
        <w:t>ПОСТАНОВЛЯЕТ</w:t>
      </w:r>
      <w:r w:rsidR="00C21CA2" w:rsidRPr="00D45381">
        <w:rPr>
          <w:b/>
          <w:sz w:val="28"/>
          <w:szCs w:val="28"/>
        </w:rPr>
        <w:t>:</w:t>
      </w:r>
    </w:p>
    <w:p w:rsidR="006F709D" w:rsidRPr="00D45381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21CA2" w:rsidRPr="00D45381" w:rsidRDefault="00D13EBF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0A90" w:rsidRPr="00D45381">
        <w:rPr>
          <w:sz w:val="28"/>
          <w:szCs w:val="28"/>
        </w:rPr>
        <w:t>Внести в Перечень муниципальных услуг (функций), предоставляемых (исполняемых) структурными подразделениями администрации Ленинского муниципального района, утвержденный постановлением администрации Л</w:t>
      </w:r>
      <w:r w:rsidR="00E10A90" w:rsidRPr="00D45381">
        <w:rPr>
          <w:sz w:val="28"/>
          <w:szCs w:val="28"/>
        </w:rPr>
        <w:t>е</w:t>
      </w:r>
      <w:proofErr w:type="gramStart"/>
      <w:r w:rsidR="00E10A90" w:rsidRPr="00D45381">
        <w:rPr>
          <w:sz w:val="28"/>
          <w:szCs w:val="28"/>
        </w:rPr>
        <w:t>нинского муниципального района от 16.05.2017 №</w:t>
      </w:r>
      <w:r>
        <w:rPr>
          <w:sz w:val="28"/>
          <w:szCs w:val="28"/>
        </w:rPr>
        <w:t xml:space="preserve"> </w:t>
      </w:r>
      <w:r w:rsidR="00E10A90" w:rsidRPr="00D45381">
        <w:rPr>
          <w:sz w:val="28"/>
          <w:szCs w:val="28"/>
        </w:rPr>
        <w:t>236 «Об утверждении п</w:t>
      </w:r>
      <w:r w:rsidR="00E10A90" w:rsidRPr="00D45381">
        <w:rPr>
          <w:sz w:val="28"/>
          <w:szCs w:val="28"/>
        </w:rPr>
        <w:t>е</w:t>
      </w:r>
      <w:r w:rsidR="00E10A90" w:rsidRPr="00D45381">
        <w:rPr>
          <w:sz w:val="28"/>
          <w:szCs w:val="28"/>
        </w:rPr>
        <w:t>речня муниципальных услуг (функций), предоставляемых (исполняемых) структурными подразделениями администрации Ленинского муниципального района, перечня государственных услуг (функций), предоставляемых (испо</w:t>
      </w:r>
      <w:r w:rsidR="00E10A90" w:rsidRPr="00D45381">
        <w:rPr>
          <w:sz w:val="28"/>
          <w:szCs w:val="28"/>
        </w:rPr>
        <w:t>л</w:t>
      </w:r>
      <w:r w:rsidR="00E10A90" w:rsidRPr="00D45381">
        <w:rPr>
          <w:sz w:val="28"/>
          <w:szCs w:val="28"/>
        </w:rPr>
        <w:t>няемых) структурными подразделениями администрации (муниципальными учреждениями) Ленинского муниципального района при осуществлении пер</w:t>
      </w:r>
      <w:r w:rsidR="00E10A90" w:rsidRPr="00D45381">
        <w:rPr>
          <w:sz w:val="28"/>
          <w:szCs w:val="28"/>
        </w:rPr>
        <w:t>е</w:t>
      </w:r>
      <w:r w:rsidR="00E10A90" w:rsidRPr="00D45381">
        <w:rPr>
          <w:sz w:val="28"/>
          <w:szCs w:val="28"/>
        </w:rPr>
        <w:t>данных государственных полномочий, а также перечня муниципальных услуг, оказываемых муниципальными учреждениями и другими организациями, по</w:t>
      </w:r>
      <w:r w:rsidR="00E10A90" w:rsidRPr="00D45381">
        <w:rPr>
          <w:sz w:val="28"/>
          <w:szCs w:val="28"/>
        </w:rPr>
        <w:t>д</w:t>
      </w:r>
      <w:r w:rsidR="00E10A90" w:rsidRPr="00D45381">
        <w:rPr>
          <w:sz w:val="28"/>
          <w:szCs w:val="28"/>
        </w:rPr>
        <w:t>лежащих включению в реестр муниципальных услуг и предоставляемых в эле</w:t>
      </w:r>
      <w:r w:rsidR="00E10A90" w:rsidRPr="00D45381">
        <w:rPr>
          <w:sz w:val="28"/>
          <w:szCs w:val="28"/>
        </w:rPr>
        <w:t>к</w:t>
      </w:r>
      <w:r w:rsidR="00E10A90" w:rsidRPr="00D45381">
        <w:rPr>
          <w:sz w:val="28"/>
          <w:szCs w:val="28"/>
        </w:rPr>
        <w:t>тронной</w:t>
      </w:r>
      <w:proofErr w:type="gramEnd"/>
      <w:r w:rsidR="00E10A90" w:rsidRPr="00D45381">
        <w:rPr>
          <w:sz w:val="28"/>
          <w:szCs w:val="28"/>
        </w:rPr>
        <w:t xml:space="preserve"> форме» (в редакции постановлений от 28.11.2017 №</w:t>
      </w:r>
      <w:r>
        <w:rPr>
          <w:sz w:val="28"/>
          <w:szCs w:val="28"/>
        </w:rPr>
        <w:t xml:space="preserve"> </w:t>
      </w:r>
      <w:r w:rsidR="00E10A90" w:rsidRPr="00D45381">
        <w:rPr>
          <w:sz w:val="28"/>
          <w:szCs w:val="28"/>
        </w:rPr>
        <w:t>576, от 22.02.2018 №</w:t>
      </w:r>
      <w:r>
        <w:rPr>
          <w:sz w:val="28"/>
          <w:szCs w:val="28"/>
        </w:rPr>
        <w:t xml:space="preserve"> </w:t>
      </w:r>
      <w:r w:rsidR="00E10A90" w:rsidRPr="00D45381">
        <w:rPr>
          <w:sz w:val="28"/>
          <w:szCs w:val="28"/>
        </w:rPr>
        <w:t>101, от 29.10.2018 №</w:t>
      </w:r>
      <w:r>
        <w:rPr>
          <w:sz w:val="28"/>
          <w:szCs w:val="28"/>
        </w:rPr>
        <w:t xml:space="preserve"> </w:t>
      </w:r>
      <w:r w:rsidR="00E10A90" w:rsidRPr="00D45381">
        <w:rPr>
          <w:sz w:val="28"/>
          <w:szCs w:val="28"/>
        </w:rPr>
        <w:t>619, от 26.12.2018 №</w:t>
      </w:r>
      <w:r>
        <w:rPr>
          <w:sz w:val="28"/>
          <w:szCs w:val="28"/>
        </w:rPr>
        <w:t xml:space="preserve"> </w:t>
      </w:r>
      <w:r w:rsidR="00E10A90" w:rsidRPr="00D45381">
        <w:rPr>
          <w:sz w:val="28"/>
          <w:szCs w:val="28"/>
        </w:rPr>
        <w:t>717) изменения</w:t>
      </w:r>
      <w:r w:rsidRPr="00D13EBF">
        <w:rPr>
          <w:sz w:val="28"/>
          <w:szCs w:val="28"/>
        </w:rPr>
        <w:t xml:space="preserve"> </w:t>
      </w:r>
      <w:r w:rsidRPr="00D45381">
        <w:rPr>
          <w:sz w:val="28"/>
          <w:szCs w:val="28"/>
        </w:rPr>
        <w:t>следующе</w:t>
      </w:r>
      <w:r>
        <w:rPr>
          <w:sz w:val="28"/>
          <w:szCs w:val="28"/>
        </w:rPr>
        <w:t>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</w:t>
      </w:r>
      <w:r w:rsidR="00E10A90" w:rsidRPr="00D45381">
        <w:rPr>
          <w:sz w:val="28"/>
          <w:szCs w:val="28"/>
        </w:rPr>
        <w:t>:</w:t>
      </w:r>
    </w:p>
    <w:p w:rsidR="00E10A90" w:rsidRPr="00D45381" w:rsidRDefault="00E10A90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 w:rsidRPr="00D45381">
        <w:rPr>
          <w:sz w:val="28"/>
          <w:szCs w:val="28"/>
        </w:rPr>
        <w:t>1.1. Раздел 2 «</w:t>
      </w:r>
      <w:r w:rsidRPr="00D45381">
        <w:rPr>
          <w:color w:val="000000"/>
          <w:sz w:val="28"/>
          <w:szCs w:val="28"/>
        </w:rPr>
        <w:t>Отдел по управлению муниципальным имуществом</w:t>
      </w:r>
      <w:r w:rsidR="006160E9">
        <w:rPr>
          <w:color w:val="000000"/>
          <w:sz w:val="28"/>
          <w:szCs w:val="28"/>
        </w:rPr>
        <w:t xml:space="preserve"> и зе</w:t>
      </w:r>
      <w:r w:rsidR="006160E9">
        <w:rPr>
          <w:color w:val="000000"/>
          <w:sz w:val="28"/>
          <w:szCs w:val="28"/>
        </w:rPr>
        <w:t>м</w:t>
      </w:r>
      <w:r w:rsidR="006160E9">
        <w:rPr>
          <w:color w:val="000000"/>
          <w:sz w:val="28"/>
          <w:szCs w:val="28"/>
        </w:rPr>
        <w:t>лепользованию администрации Ленинского муниципального района</w:t>
      </w:r>
      <w:r w:rsidRPr="00D45381">
        <w:rPr>
          <w:color w:val="000000"/>
          <w:sz w:val="28"/>
          <w:szCs w:val="28"/>
        </w:rPr>
        <w:t xml:space="preserve">» </w:t>
      </w:r>
      <w:r w:rsidRPr="00D45381">
        <w:rPr>
          <w:sz w:val="28"/>
          <w:szCs w:val="28"/>
        </w:rPr>
        <w:t>допо</w:t>
      </w:r>
      <w:r w:rsidRPr="00D45381">
        <w:rPr>
          <w:sz w:val="28"/>
          <w:szCs w:val="28"/>
        </w:rPr>
        <w:t>л</w:t>
      </w:r>
      <w:r w:rsidRPr="00D45381">
        <w:rPr>
          <w:sz w:val="28"/>
          <w:szCs w:val="28"/>
        </w:rPr>
        <w:t>нить пунктом 2.13 следующего содержания: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213"/>
      </w:tblGrid>
      <w:tr w:rsidR="00E10A90" w:rsidRPr="00D45381" w:rsidTr="00E36671">
        <w:tc>
          <w:tcPr>
            <w:tcW w:w="851" w:type="dxa"/>
            <w:vAlign w:val="center"/>
          </w:tcPr>
          <w:p w:rsidR="00E10A90" w:rsidRPr="00D45381" w:rsidRDefault="005D425C" w:rsidP="005D425C">
            <w:pPr>
              <w:suppressAutoHyphens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E10A90" w:rsidRPr="00D45381">
              <w:rPr>
                <w:sz w:val="28"/>
                <w:szCs w:val="28"/>
              </w:rPr>
              <w:t>2.13</w:t>
            </w:r>
          </w:p>
        </w:tc>
        <w:tc>
          <w:tcPr>
            <w:tcW w:w="9213" w:type="dxa"/>
          </w:tcPr>
          <w:p w:rsidR="00E10A90" w:rsidRPr="00D45381" w:rsidRDefault="00E10A90" w:rsidP="00E3667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45381">
              <w:rPr>
                <w:color w:val="000000"/>
                <w:sz w:val="28"/>
                <w:szCs w:val="28"/>
                <w:lang w:bidi="ru-RU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Ленинского 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Ленинского муниципального района Волгоградской области</w:t>
            </w:r>
            <w:r w:rsidR="005D425C">
              <w:rPr>
                <w:color w:val="000000"/>
                <w:sz w:val="28"/>
                <w:szCs w:val="28"/>
                <w:lang w:bidi="ru-RU"/>
              </w:rPr>
              <w:t>»</w:t>
            </w:r>
          </w:p>
        </w:tc>
      </w:tr>
    </w:tbl>
    <w:p w:rsidR="006160E9" w:rsidRDefault="00E10A90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 w:rsidRPr="00D45381">
        <w:rPr>
          <w:sz w:val="28"/>
          <w:szCs w:val="28"/>
        </w:rPr>
        <w:t xml:space="preserve">1.2. </w:t>
      </w:r>
      <w:r w:rsidR="00456A85">
        <w:rPr>
          <w:sz w:val="28"/>
          <w:szCs w:val="28"/>
        </w:rPr>
        <w:t>Пункт 3.1. раздела 3 «Отдел образования администрации Ленинского муниципального района»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9038"/>
      </w:tblGrid>
      <w:tr w:rsidR="00456A85" w:rsidRPr="00543DC8" w:rsidTr="00543DC8">
        <w:tc>
          <w:tcPr>
            <w:tcW w:w="817" w:type="dxa"/>
          </w:tcPr>
          <w:p w:rsidR="00456A85" w:rsidRPr="00543DC8" w:rsidRDefault="00456A85" w:rsidP="00543DC8">
            <w:pPr>
              <w:jc w:val="both"/>
              <w:rPr>
                <w:sz w:val="28"/>
                <w:szCs w:val="28"/>
              </w:rPr>
            </w:pPr>
            <w:r w:rsidRPr="00543DC8">
              <w:rPr>
                <w:sz w:val="28"/>
                <w:szCs w:val="28"/>
              </w:rPr>
              <w:t>«3.1</w:t>
            </w:r>
          </w:p>
        </w:tc>
        <w:tc>
          <w:tcPr>
            <w:tcW w:w="9038" w:type="dxa"/>
          </w:tcPr>
          <w:p w:rsidR="00456A85" w:rsidRPr="00543DC8" w:rsidRDefault="00456A85" w:rsidP="00543DC8">
            <w:pPr>
              <w:jc w:val="both"/>
              <w:rPr>
                <w:sz w:val="28"/>
                <w:szCs w:val="28"/>
              </w:rPr>
            </w:pPr>
            <w:r w:rsidRPr="00543DC8">
              <w:rPr>
                <w:sz w:val="28"/>
                <w:szCs w:val="28"/>
              </w:rPr>
              <w:t>Прием заявлений и постановка на учет детей для зачисления в муниц</w:t>
            </w:r>
            <w:r w:rsidRPr="00543DC8">
              <w:rPr>
                <w:sz w:val="28"/>
                <w:szCs w:val="28"/>
              </w:rPr>
              <w:t>и</w:t>
            </w:r>
            <w:r w:rsidRPr="00543DC8">
              <w:rPr>
                <w:sz w:val="28"/>
                <w:szCs w:val="28"/>
              </w:rPr>
              <w:t>пальные образовательные учреждения Ленинского муниципального ра</w:t>
            </w:r>
            <w:r w:rsidRPr="00543DC8">
              <w:rPr>
                <w:sz w:val="28"/>
                <w:szCs w:val="28"/>
              </w:rPr>
              <w:t>й</w:t>
            </w:r>
            <w:r w:rsidRPr="00543DC8">
              <w:rPr>
                <w:sz w:val="28"/>
                <w:szCs w:val="28"/>
              </w:rPr>
              <w:t>она Волгоградской области, реализующие основные общеобразовател</w:t>
            </w:r>
            <w:r w:rsidRPr="00543DC8">
              <w:rPr>
                <w:sz w:val="28"/>
                <w:szCs w:val="28"/>
              </w:rPr>
              <w:t>ь</w:t>
            </w:r>
            <w:r w:rsidRPr="00543DC8">
              <w:rPr>
                <w:sz w:val="28"/>
                <w:szCs w:val="28"/>
              </w:rPr>
              <w:t>ные программы дошкольного образования»</w:t>
            </w:r>
          </w:p>
        </w:tc>
      </w:tr>
    </w:tbl>
    <w:p w:rsidR="00E10A90" w:rsidRPr="00D45381" w:rsidRDefault="006160E9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56A85">
        <w:rPr>
          <w:sz w:val="28"/>
          <w:szCs w:val="28"/>
        </w:rPr>
        <w:t xml:space="preserve"> </w:t>
      </w:r>
      <w:r w:rsidR="00E10A90" w:rsidRPr="00D45381">
        <w:rPr>
          <w:sz w:val="28"/>
          <w:szCs w:val="28"/>
        </w:rPr>
        <w:t>Раздел 5 «</w:t>
      </w:r>
      <w:r w:rsidR="00E10A90" w:rsidRPr="00D45381">
        <w:rPr>
          <w:color w:val="000000"/>
          <w:sz w:val="28"/>
          <w:szCs w:val="28"/>
        </w:rPr>
        <w:t xml:space="preserve">Отдел архитектуры и градостроительства администрации Ленинского муниципального района» </w:t>
      </w:r>
      <w:r w:rsidR="00E10A90" w:rsidRPr="00D45381">
        <w:rPr>
          <w:sz w:val="28"/>
          <w:szCs w:val="28"/>
        </w:rPr>
        <w:t>дополнить пунктами 5.10 и 5.11 следу</w:t>
      </w:r>
      <w:r w:rsidR="00E10A90" w:rsidRPr="00D45381">
        <w:rPr>
          <w:sz w:val="28"/>
          <w:szCs w:val="28"/>
        </w:rPr>
        <w:t>ю</w:t>
      </w:r>
      <w:r w:rsidR="00E10A90" w:rsidRPr="00D45381">
        <w:rPr>
          <w:sz w:val="28"/>
          <w:szCs w:val="28"/>
        </w:rPr>
        <w:t>щего содержания: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213"/>
      </w:tblGrid>
      <w:tr w:rsidR="00E10A90" w:rsidRPr="00D45381" w:rsidTr="00E36671">
        <w:tc>
          <w:tcPr>
            <w:tcW w:w="851" w:type="dxa"/>
            <w:vAlign w:val="center"/>
          </w:tcPr>
          <w:p w:rsidR="00E10A90" w:rsidRPr="00D45381" w:rsidRDefault="008217FB" w:rsidP="008217FB">
            <w:pPr>
              <w:suppressAutoHyphens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10A90" w:rsidRPr="00D45381">
              <w:rPr>
                <w:sz w:val="28"/>
                <w:szCs w:val="28"/>
              </w:rPr>
              <w:t>5.10</w:t>
            </w:r>
          </w:p>
        </w:tc>
        <w:tc>
          <w:tcPr>
            <w:tcW w:w="9213" w:type="dxa"/>
          </w:tcPr>
          <w:p w:rsidR="00E10A90" w:rsidRPr="00D45381" w:rsidRDefault="00E10A90" w:rsidP="00E36671">
            <w:pPr>
              <w:suppressAutoHyphens/>
              <w:jc w:val="both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D45381">
              <w:rPr>
                <w:color w:val="000000"/>
                <w:sz w:val="28"/>
                <w:szCs w:val="28"/>
                <w:lang w:bidi="ru-RU"/>
              </w:rPr>
      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E10A90" w:rsidRPr="00D45381" w:rsidTr="00E36671">
        <w:tc>
          <w:tcPr>
            <w:tcW w:w="851" w:type="dxa"/>
            <w:vAlign w:val="center"/>
          </w:tcPr>
          <w:p w:rsidR="00E10A90" w:rsidRPr="00D45381" w:rsidRDefault="00E10A90" w:rsidP="00E36671">
            <w:pPr>
              <w:suppressAutoHyphens/>
              <w:ind w:left="34"/>
              <w:jc w:val="center"/>
              <w:rPr>
                <w:sz w:val="28"/>
                <w:szCs w:val="28"/>
              </w:rPr>
            </w:pPr>
            <w:r w:rsidRPr="00D45381">
              <w:rPr>
                <w:sz w:val="28"/>
                <w:szCs w:val="28"/>
              </w:rPr>
              <w:t>5.11</w:t>
            </w:r>
          </w:p>
        </w:tc>
        <w:tc>
          <w:tcPr>
            <w:tcW w:w="9213" w:type="dxa"/>
          </w:tcPr>
          <w:p w:rsidR="00E10A90" w:rsidRPr="00D45381" w:rsidRDefault="00E10A90" w:rsidP="00E36671">
            <w:pPr>
              <w:suppressAutoHyphens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D45381">
              <w:rPr>
                <w:color w:val="000000"/>
                <w:sz w:val="28"/>
                <w:szCs w:val="28"/>
                <w:lang w:bidi="ru-RU"/>
              </w:rPr>
              <w:t xml:space="preserve">Выдача уведомления о соответствии (несоответствии) </w:t>
            </w:r>
            <w:proofErr w:type="gramStart"/>
            <w:r w:rsidRPr="00D45381">
              <w:rPr>
                <w:color w:val="000000"/>
                <w:sz w:val="28"/>
                <w:szCs w:val="28"/>
                <w:lang w:bidi="ru-RU"/>
              </w:rPr>
              <w:t>построенных</w:t>
            </w:r>
            <w:proofErr w:type="gramEnd"/>
            <w:r w:rsidRPr="00D45381">
              <w:rPr>
                <w:color w:val="000000"/>
                <w:sz w:val="28"/>
                <w:szCs w:val="28"/>
                <w:lang w:bidi="ru-RU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</w:t>
            </w:r>
          </w:p>
          <w:p w:rsidR="00E10A90" w:rsidRPr="00D45381" w:rsidRDefault="00E10A90" w:rsidP="00E36671">
            <w:pPr>
              <w:suppressAutoHyphens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D45381">
              <w:rPr>
                <w:color w:val="000000"/>
                <w:sz w:val="28"/>
                <w:szCs w:val="28"/>
                <w:lang w:bidi="ru-RU"/>
              </w:rPr>
              <w:t>деятельности</w:t>
            </w:r>
            <w:r w:rsidR="008217FB">
              <w:rPr>
                <w:color w:val="000000"/>
                <w:sz w:val="28"/>
                <w:szCs w:val="28"/>
                <w:lang w:bidi="ru-RU"/>
              </w:rPr>
              <w:t>»</w:t>
            </w:r>
          </w:p>
        </w:tc>
      </w:tr>
    </w:tbl>
    <w:p w:rsidR="00E10A90" w:rsidRPr="00D45381" w:rsidRDefault="00E10A90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 w:rsidRPr="00D45381">
        <w:rPr>
          <w:sz w:val="28"/>
          <w:szCs w:val="28"/>
        </w:rPr>
        <w:t>2. Внести в перечень государственных услуг (функций), предоставляемых (исполняемых) структурными подразделениями администрации (муниципал</w:t>
      </w:r>
      <w:r w:rsidRPr="00D45381">
        <w:rPr>
          <w:sz w:val="28"/>
          <w:szCs w:val="28"/>
        </w:rPr>
        <w:t>ь</w:t>
      </w:r>
      <w:r w:rsidRPr="00D45381">
        <w:rPr>
          <w:sz w:val="28"/>
          <w:szCs w:val="28"/>
        </w:rPr>
        <w:t xml:space="preserve">ными учреждениями) Ленинского муниципального района при осуществлении переданных государственных полномочий, утвержденный </w:t>
      </w:r>
      <w:r w:rsidR="008217FB">
        <w:rPr>
          <w:sz w:val="28"/>
          <w:szCs w:val="28"/>
        </w:rPr>
        <w:t>вышеуказанным п</w:t>
      </w:r>
      <w:r w:rsidR="008217FB">
        <w:rPr>
          <w:sz w:val="28"/>
          <w:szCs w:val="28"/>
        </w:rPr>
        <w:t>о</w:t>
      </w:r>
      <w:r w:rsidRPr="00D45381">
        <w:rPr>
          <w:sz w:val="28"/>
          <w:szCs w:val="28"/>
        </w:rPr>
        <w:t>становлением изменени</w:t>
      </w:r>
      <w:r w:rsidR="008217FB">
        <w:rPr>
          <w:sz w:val="28"/>
          <w:szCs w:val="28"/>
        </w:rPr>
        <w:t>я</w:t>
      </w:r>
      <w:r w:rsidR="008217FB" w:rsidRPr="008217FB">
        <w:rPr>
          <w:sz w:val="28"/>
          <w:szCs w:val="28"/>
        </w:rPr>
        <w:t xml:space="preserve"> </w:t>
      </w:r>
      <w:r w:rsidR="008217FB" w:rsidRPr="00D45381">
        <w:rPr>
          <w:sz w:val="28"/>
          <w:szCs w:val="28"/>
        </w:rPr>
        <w:t>следующе</w:t>
      </w:r>
      <w:r w:rsidR="008217FB">
        <w:rPr>
          <w:sz w:val="28"/>
          <w:szCs w:val="28"/>
        </w:rPr>
        <w:t>го содержания</w:t>
      </w:r>
      <w:r w:rsidRPr="00D45381">
        <w:rPr>
          <w:sz w:val="28"/>
          <w:szCs w:val="28"/>
        </w:rPr>
        <w:t>:</w:t>
      </w:r>
    </w:p>
    <w:p w:rsidR="00E10A90" w:rsidRPr="00D45381" w:rsidRDefault="00E10A90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 w:rsidRPr="00D45381">
        <w:rPr>
          <w:sz w:val="28"/>
          <w:szCs w:val="28"/>
        </w:rPr>
        <w:t xml:space="preserve">2.1. </w:t>
      </w:r>
      <w:r w:rsidR="00D45381" w:rsidRPr="00D45381">
        <w:rPr>
          <w:sz w:val="28"/>
          <w:szCs w:val="28"/>
        </w:rPr>
        <w:t>Раздел 1 «</w:t>
      </w:r>
      <w:r w:rsidR="00D45381" w:rsidRPr="00D45381">
        <w:rPr>
          <w:color w:val="000000"/>
          <w:sz w:val="28"/>
          <w:szCs w:val="28"/>
        </w:rPr>
        <w:t>Сектор опеки и попечительства отдела по социальной п</w:t>
      </w:r>
      <w:r w:rsidR="00D45381" w:rsidRPr="00D45381">
        <w:rPr>
          <w:color w:val="000000"/>
          <w:sz w:val="28"/>
          <w:szCs w:val="28"/>
        </w:rPr>
        <w:t>о</w:t>
      </w:r>
      <w:r w:rsidR="00D45381" w:rsidRPr="00D45381">
        <w:rPr>
          <w:color w:val="000000"/>
          <w:sz w:val="28"/>
          <w:szCs w:val="28"/>
        </w:rPr>
        <w:t>литике администрации Ленинского муниципального района</w:t>
      </w:r>
      <w:r w:rsidR="00D45381" w:rsidRPr="00D45381">
        <w:rPr>
          <w:sz w:val="28"/>
          <w:szCs w:val="28"/>
        </w:rPr>
        <w:t>» изложить в сл</w:t>
      </w:r>
      <w:r w:rsidR="00D45381" w:rsidRPr="00D45381">
        <w:rPr>
          <w:sz w:val="28"/>
          <w:szCs w:val="28"/>
        </w:rPr>
        <w:t>е</w:t>
      </w:r>
      <w:r w:rsidR="00D45381" w:rsidRPr="00D45381">
        <w:rPr>
          <w:sz w:val="28"/>
          <w:szCs w:val="28"/>
        </w:rPr>
        <w:t>дующей редакции</w:t>
      </w:r>
      <w:r w:rsidRPr="00D45381">
        <w:rPr>
          <w:sz w:val="28"/>
          <w:szCs w:val="28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072"/>
      </w:tblGrid>
      <w:tr w:rsidR="00D45381" w:rsidRPr="00D45381" w:rsidTr="008217FB">
        <w:tc>
          <w:tcPr>
            <w:tcW w:w="9923" w:type="dxa"/>
            <w:gridSpan w:val="2"/>
            <w:vAlign w:val="center"/>
          </w:tcPr>
          <w:p w:rsidR="00D45381" w:rsidRPr="00D45381" w:rsidRDefault="008217FB" w:rsidP="008217FB">
            <w:pPr>
              <w:suppressAutoHyphens/>
              <w:ind w:left="39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«1. </w:t>
            </w:r>
            <w:r w:rsidR="00D45381" w:rsidRPr="00D45381">
              <w:rPr>
                <w:b/>
                <w:color w:val="000000"/>
                <w:sz w:val="28"/>
                <w:szCs w:val="28"/>
              </w:rPr>
              <w:t>Сектор опеки и попечительства отдела по социальной политике администрации Ленинского муниципального района</w:t>
            </w:r>
          </w:p>
        </w:tc>
      </w:tr>
      <w:tr w:rsidR="00D45381" w:rsidRPr="00D45381" w:rsidTr="008217FB">
        <w:tc>
          <w:tcPr>
            <w:tcW w:w="851" w:type="dxa"/>
            <w:vAlign w:val="center"/>
          </w:tcPr>
          <w:p w:rsidR="00D45381" w:rsidRPr="00D45381" w:rsidRDefault="00D45381" w:rsidP="00E36671">
            <w:pPr>
              <w:suppressAutoHyphens/>
              <w:ind w:left="34"/>
              <w:jc w:val="center"/>
              <w:rPr>
                <w:sz w:val="28"/>
                <w:szCs w:val="28"/>
              </w:rPr>
            </w:pPr>
            <w:r w:rsidRPr="00D45381">
              <w:rPr>
                <w:sz w:val="28"/>
                <w:szCs w:val="28"/>
              </w:rPr>
              <w:t>1.1</w:t>
            </w:r>
          </w:p>
        </w:tc>
        <w:tc>
          <w:tcPr>
            <w:tcW w:w="9072" w:type="dxa"/>
          </w:tcPr>
          <w:p w:rsidR="00D45381" w:rsidRPr="00D45381" w:rsidRDefault="00D45381" w:rsidP="00E3667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45381">
              <w:rPr>
                <w:bCs/>
                <w:sz w:val="28"/>
                <w:szCs w:val="28"/>
              </w:rPr>
              <w:t>Заключение договоров доверительного управления имуществом подопечных несовершеннолетних</w:t>
            </w:r>
          </w:p>
        </w:tc>
      </w:tr>
      <w:tr w:rsidR="00D45381" w:rsidRPr="00D45381" w:rsidTr="008217FB">
        <w:tc>
          <w:tcPr>
            <w:tcW w:w="851" w:type="dxa"/>
            <w:vAlign w:val="center"/>
          </w:tcPr>
          <w:p w:rsidR="00D45381" w:rsidRPr="00D45381" w:rsidRDefault="00D45381" w:rsidP="00E36671">
            <w:pPr>
              <w:suppressAutoHyphens/>
              <w:ind w:left="34"/>
              <w:jc w:val="center"/>
              <w:rPr>
                <w:sz w:val="28"/>
                <w:szCs w:val="28"/>
              </w:rPr>
            </w:pPr>
            <w:r w:rsidRPr="00D45381">
              <w:rPr>
                <w:sz w:val="28"/>
                <w:szCs w:val="28"/>
              </w:rPr>
              <w:t>1.2</w:t>
            </w:r>
          </w:p>
        </w:tc>
        <w:tc>
          <w:tcPr>
            <w:tcW w:w="9072" w:type="dxa"/>
          </w:tcPr>
          <w:p w:rsidR="00D45381" w:rsidRPr="00D45381" w:rsidRDefault="00D45381" w:rsidP="00E3667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45381">
              <w:rPr>
                <w:bCs/>
                <w:sz w:val="28"/>
                <w:szCs w:val="28"/>
              </w:rPr>
              <w:t xml:space="preserve">Выдача разрешения на раздельное проживание </w:t>
            </w:r>
            <w:r w:rsidRPr="00D45381">
              <w:rPr>
                <w:sz w:val="28"/>
                <w:szCs w:val="28"/>
              </w:rPr>
              <w:t>попечителя с подопечным, достигшим шестнадцати лет</w:t>
            </w:r>
          </w:p>
        </w:tc>
      </w:tr>
      <w:tr w:rsidR="00D45381" w:rsidRPr="00D45381" w:rsidTr="008217FB">
        <w:tc>
          <w:tcPr>
            <w:tcW w:w="851" w:type="dxa"/>
            <w:vAlign w:val="center"/>
          </w:tcPr>
          <w:p w:rsidR="00D45381" w:rsidRPr="00D45381" w:rsidRDefault="00D45381" w:rsidP="00E36671">
            <w:pPr>
              <w:suppressAutoHyphens/>
              <w:ind w:left="34"/>
              <w:jc w:val="center"/>
              <w:rPr>
                <w:sz w:val="28"/>
                <w:szCs w:val="28"/>
              </w:rPr>
            </w:pPr>
            <w:r w:rsidRPr="00D45381">
              <w:rPr>
                <w:sz w:val="28"/>
                <w:szCs w:val="28"/>
              </w:rPr>
              <w:t>1.3</w:t>
            </w:r>
          </w:p>
        </w:tc>
        <w:tc>
          <w:tcPr>
            <w:tcW w:w="9072" w:type="dxa"/>
          </w:tcPr>
          <w:p w:rsidR="00D45381" w:rsidRPr="00D45381" w:rsidRDefault="00D45381" w:rsidP="00E3667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45381">
              <w:rPr>
                <w:bCs/>
                <w:sz w:val="28"/>
                <w:szCs w:val="28"/>
              </w:rPr>
              <w:t>Выдача предварительного разрешения на совершение сделок  с имуществом несовершеннолетних подопечных</w:t>
            </w:r>
          </w:p>
        </w:tc>
      </w:tr>
      <w:tr w:rsidR="00D45381" w:rsidRPr="00D45381" w:rsidTr="008217FB">
        <w:tc>
          <w:tcPr>
            <w:tcW w:w="851" w:type="dxa"/>
            <w:vAlign w:val="center"/>
          </w:tcPr>
          <w:p w:rsidR="00D45381" w:rsidRPr="00D45381" w:rsidRDefault="00D45381" w:rsidP="00E36671">
            <w:pPr>
              <w:suppressAutoHyphens/>
              <w:ind w:left="34"/>
              <w:jc w:val="center"/>
              <w:rPr>
                <w:sz w:val="28"/>
                <w:szCs w:val="28"/>
              </w:rPr>
            </w:pPr>
            <w:r w:rsidRPr="00D45381">
              <w:rPr>
                <w:sz w:val="28"/>
                <w:szCs w:val="28"/>
              </w:rPr>
              <w:t>1.4</w:t>
            </w:r>
          </w:p>
        </w:tc>
        <w:tc>
          <w:tcPr>
            <w:tcW w:w="9072" w:type="dxa"/>
          </w:tcPr>
          <w:p w:rsidR="00D45381" w:rsidRPr="00D45381" w:rsidRDefault="00D45381" w:rsidP="00E36671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D45381">
              <w:rPr>
                <w:bCs/>
                <w:sz w:val="28"/>
                <w:szCs w:val="28"/>
              </w:rPr>
              <w:t xml:space="preserve">Выдача предварительного разрешения </w:t>
            </w:r>
            <w:r w:rsidRPr="00D45381">
              <w:rPr>
                <w:sz w:val="28"/>
                <w:szCs w:val="28"/>
              </w:rPr>
              <w:t>на вступление в брак несовершеннолетним гражданам, достигшим 16-летнего возраста</w:t>
            </w:r>
          </w:p>
        </w:tc>
      </w:tr>
      <w:tr w:rsidR="00D45381" w:rsidRPr="00D45381" w:rsidTr="008217FB">
        <w:tc>
          <w:tcPr>
            <w:tcW w:w="851" w:type="dxa"/>
            <w:vAlign w:val="center"/>
          </w:tcPr>
          <w:p w:rsidR="00D45381" w:rsidRPr="00D45381" w:rsidRDefault="00D45381" w:rsidP="00E36671">
            <w:pPr>
              <w:suppressAutoHyphens/>
              <w:ind w:left="34"/>
              <w:jc w:val="center"/>
              <w:rPr>
                <w:sz w:val="28"/>
                <w:szCs w:val="28"/>
              </w:rPr>
            </w:pPr>
            <w:r w:rsidRPr="00D45381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9072" w:type="dxa"/>
          </w:tcPr>
          <w:p w:rsidR="00D45381" w:rsidRPr="00D45381" w:rsidRDefault="00D45381" w:rsidP="00E3667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45381">
              <w:rPr>
                <w:bCs/>
                <w:sz w:val="28"/>
                <w:szCs w:val="28"/>
              </w:rPr>
              <w:t>Назначение и выплата денежных средств на содержание ребенка, находящегося под опекой или попечительством</w:t>
            </w:r>
          </w:p>
        </w:tc>
      </w:tr>
      <w:tr w:rsidR="00D45381" w:rsidRPr="00D45381" w:rsidTr="008217FB">
        <w:tc>
          <w:tcPr>
            <w:tcW w:w="851" w:type="dxa"/>
            <w:vAlign w:val="center"/>
          </w:tcPr>
          <w:p w:rsidR="00D45381" w:rsidRPr="00D45381" w:rsidRDefault="00D45381" w:rsidP="00E36671">
            <w:pPr>
              <w:suppressAutoHyphens/>
              <w:ind w:left="34"/>
              <w:jc w:val="center"/>
              <w:rPr>
                <w:sz w:val="28"/>
                <w:szCs w:val="28"/>
              </w:rPr>
            </w:pPr>
            <w:r w:rsidRPr="00D45381">
              <w:rPr>
                <w:sz w:val="28"/>
                <w:szCs w:val="28"/>
              </w:rPr>
              <w:t>1.6</w:t>
            </w:r>
          </w:p>
        </w:tc>
        <w:tc>
          <w:tcPr>
            <w:tcW w:w="9072" w:type="dxa"/>
          </w:tcPr>
          <w:p w:rsidR="00D45381" w:rsidRPr="00D45381" w:rsidRDefault="00D45381" w:rsidP="00E3667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45381">
              <w:rPr>
                <w:bCs/>
                <w:sz w:val="28"/>
                <w:szCs w:val="28"/>
              </w:rPr>
              <w:t xml:space="preserve">Выдача родителям или усыновителям разрешения на изменение имени </w:t>
            </w:r>
            <w:proofErr w:type="gramStart"/>
            <w:r w:rsidRPr="00D45381">
              <w:rPr>
                <w:bCs/>
                <w:sz w:val="28"/>
                <w:szCs w:val="28"/>
              </w:rPr>
              <w:t>и(</w:t>
            </w:r>
            <w:proofErr w:type="gramEnd"/>
            <w:r w:rsidRPr="00D45381">
              <w:rPr>
                <w:bCs/>
                <w:sz w:val="28"/>
                <w:szCs w:val="28"/>
              </w:rPr>
              <w:t>или) фамилии ребенку до достижения им возраста четырнадцати лет</w:t>
            </w:r>
          </w:p>
        </w:tc>
      </w:tr>
      <w:tr w:rsidR="00D45381" w:rsidRPr="00D45381" w:rsidTr="008217FB">
        <w:tc>
          <w:tcPr>
            <w:tcW w:w="851" w:type="dxa"/>
            <w:vAlign w:val="center"/>
          </w:tcPr>
          <w:p w:rsidR="00D45381" w:rsidRPr="00D45381" w:rsidRDefault="00D45381" w:rsidP="00E36671">
            <w:pPr>
              <w:suppressAutoHyphens/>
              <w:ind w:left="34"/>
              <w:jc w:val="center"/>
              <w:rPr>
                <w:sz w:val="28"/>
                <w:szCs w:val="28"/>
              </w:rPr>
            </w:pPr>
            <w:r w:rsidRPr="00D45381">
              <w:rPr>
                <w:sz w:val="28"/>
                <w:szCs w:val="28"/>
              </w:rPr>
              <w:t>1.7</w:t>
            </w:r>
          </w:p>
        </w:tc>
        <w:tc>
          <w:tcPr>
            <w:tcW w:w="9072" w:type="dxa"/>
          </w:tcPr>
          <w:p w:rsidR="00D45381" w:rsidRPr="00D45381" w:rsidRDefault="00D45381" w:rsidP="00E36671">
            <w:pPr>
              <w:suppressAutoHyphens/>
              <w:jc w:val="both"/>
              <w:rPr>
                <w:sz w:val="28"/>
                <w:szCs w:val="28"/>
              </w:rPr>
            </w:pPr>
            <w:r w:rsidRPr="00D45381">
              <w:rPr>
                <w:sz w:val="28"/>
                <w:szCs w:val="28"/>
              </w:rPr>
              <w:t>Временное устройство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</w:t>
            </w:r>
          </w:p>
        </w:tc>
      </w:tr>
      <w:tr w:rsidR="00D45381" w:rsidRPr="00D45381" w:rsidTr="008217FB">
        <w:tc>
          <w:tcPr>
            <w:tcW w:w="851" w:type="dxa"/>
            <w:vAlign w:val="center"/>
          </w:tcPr>
          <w:p w:rsidR="00D45381" w:rsidRPr="00D45381" w:rsidRDefault="00D45381" w:rsidP="00E36671">
            <w:pPr>
              <w:suppressAutoHyphens/>
              <w:ind w:left="34"/>
              <w:jc w:val="center"/>
              <w:rPr>
                <w:sz w:val="28"/>
                <w:szCs w:val="28"/>
              </w:rPr>
            </w:pPr>
            <w:r w:rsidRPr="00D45381">
              <w:rPr>
                <w:sz w:val="28"/>
                <w:szCs w:val="28"/>
              </w:rPr>
              <w:t>1.8</w:t>
            </w:r>
          </w:p>
        </w:tc>
        <w:tc>
          <w:tcPr>
            <w:tcW w:w="9072" w:type="dxa"/>
          </w:tcPr>
          <w:p w:rsidR="00D45381" w:rsidRPr="00D45381" w:rsidRDefault="00D45381" w:rsidP="00E3667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45381">
              <w:rPr>
                <w:sz w:val="28"/>
                <w:szCs w:val="28"/>
              </w:rPr>
              <w:t>П</w:t>
            </w:r>
            <w:r w:rsidRPr="00D45381">
              <w:rPr>
                <w:bCs/>
                <w:sz w:val="28"/>
                <w:szCs w:val="28"/>
              </w:rPr>
              <w:t xml:space="preserve">ринятие решения об объявлении несовершеннолетнего полностью </w:t>
            </w:r>
            <w:proofErr w:type="gramStart"/>
            <w:r w:rsidRPr="00D45381">
              <w:rPr>
                <w:bCs/>
                <w:sz w:val="28"/>
                <w:szCs w:val="28"/>
              </w:rPr>
              <w:t>дееспособным</w:t>
            </w:r>
            <w:proofErr w:type="gramEnd"/>
            <w:r w:rsidRPr="00D45381">
              <w:rPr>
                <w:bCs/>
                <w:sz w:val="28"/>
                <w:szCs w:val="28"/>
              </w:rPr>
              <w:t xml:space="preserve"> (</w:t>
            </w:r>
            <w:r w:rsidRPr="00D45381">
              <w:rPr>
                <w:sz w:val="28"/>
                <w:szCs w:val="28"/>
              </w:rPr>
              <w:t>эмансипированным)</w:t>
            </w:r>
          </w:p>
        </w:tc>
      </w:tr>
      <w:tr w:rsidR="00D45381" w:rsidRPr="00D45381" w:rsidTr="008217FB">
        <w:tc>
          <w:tcPr>
            <w:tcW w:w="851" w:type="dxa"/>
            <w:vAlign w:val="center"/>
          </w:tcPr>
          <w:p w:rsidR="00D45381" w:rsidRPr="00D45381" w:rsidRDefault="00D45381" w:rsidP="00E36671">
            <w:pPr>
              <w:suppressAutoHyphens/>
              <w:ind w:left="34"/>
              <w:jc w:val="center"/>
              <w:rPr>
                <w:sz w:val="28"/>
                <w:szCs w:val="28"/>
              </w:rPr>
            </w:pPr>
            <w:r w:rsidRPr="00D45381">
              <w:rPr>
                <w:sz w:val="28"/>
                <w:szCs w:val="28"/>
              </w:rPr>
              <w:t>1.9</w:t>
            </w:r>
          </w:p>
        </w:tc>
        <w:tc>
          <w:tcPr>
            <w:tcW w:w="9072" w:type="dxa"/>
          </w:tcPr>
          <w:p w:rsidR="00D45381" w:rsidRPr="00D45381" w:rsidRDefault="00D45381" w:rsidP="00E3667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45381">
              <w:rPr>
                <w:bCs/>
                <w:sz w:val="28"/>
                <w:szCs w:val="28"/>
              </w:rPr>
              <w:t>Подбор, учет и подготовка лиц, желающих принять на воспитание в свою семью ребенка, оставшегося без попечения родителей</w:t>
            </w:r>
          </w:p>
        </w:tc>
      </w:tr>
      <w:tr w:rsidR="00D45381" w:rsidRPr="00D45381" w:rsidTr="008217FB">
        <w:tc>
          <w:tcPr>
            <w:tcW w:w="851" w:type="dxa"/>
            <w:vAlign w:val="center"/>
          </w:tcPr>
          <w:p w:rsidR="00D45381" w:rsidRPr="00D45381" w:rsidRDefault="00D45381" w:rsidP="00E36671">
            <w:pPr>
              <w:suppressAutoHyphens/>
              <w:ind w:left="34"/>
              <w:jc w:val="center"/>
              <w:rPr>
                <w:sz w:val="28"/>
                <w:szCs w:val="28"/>
              </w:rPr>
            </w:pPr>
            <w:r w:rsidRPr="00D45381">
              <w:rPr>
                <w:sz w:val="28"/>
                <w:szCs w:val="28"/>
              </w:rPr>
              <w:t>1.10</w:t>
            </w:r>
          </w:p>
        </w:tc>
        <w:tc>
          <w:tcPr>
            <w:tcW w:w="9072" w:type="dxa"/>
          </w:tcPr>
          <w:p w:rsidR="00D45381" w:rsidRPr="00D45381" w:rsidRDefault="00D45381" w:rsidP="00E3667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45381">
              <w:rPr>
                <w:bCs/>
                <w:sz w:val="28"/>
                <w:szCs w:val="28"/>
              </w:rPr>
              <w:t>Предоставление информации о детях-сиротах и детях, оставшихся без попечения родителей, лицам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</w:t>
            </w:r>
          </w:p>
        </w:tc>
      </w:tr>
      <w:tr w:rsidR="00D45381" w:rsidRPr="00D45381" w:rsidTr="008217FB">
        <w:tc>
          <w:tcPr>
            <w:tcW w:w="851" w:type="dxa"/>
            <w:vAlign w:val="center"/>
          </w:tcPr>
          <w:p w:rsidR="00D45381" w:rsidRPr="00D45381" w:rsidRDefault="00D45381" w:rsidP="00E36671">
            <w:pPr>
              <w:suppressAutoHyphens/>
              <w:ind w:left="34"/>
              <w:jc w:val="center"/>
              <w:rPr>
                <w:sz w:val="28"/>
                <w:szCs w:val="28"/>
              </w:rPr>
            </w:pPr>
            <w:r w:rsidRPr="00D45381">
              <w:rPr>
                <w:sz w:val="28"/>
                <w:szCs w:val="28"/>
              </w:rPr>
              <w:t>1.11</w:t>
            </w:r>
          </w:p>
        </w:tc>
        <w:tc>
          <w:tcPr>
            <w:tcW w:w="9072" w:type="dxa"/>
          </w:tcPr>
          <w:p w:rsidR="00D45381" w:rsidRPr="00D45381" w:rsidRDefault="00D45381" w:rsidP="00E3667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45381">
              <w:rPr>
                <w:bCs/>
                <w:sz w:val="28"/>
                <w:szCs w:val="28"/>
              </w:rPr>
      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</w:tr>
      <w:tr w:rsidR="00D45381" w:rsidRPr="00D45381" w:rsidTr="00E36671">
        <w:tc>
          <w:tcPr>
            <w:tcW w:w="851" w:type="dxa"/>
            <w:vAlign w:val="center"/>
          </w:tcPr>
          <w:p w:rsidR="00D45381" w:rsidRPr="00D45381" w:rsidRDefault="00D45381" w:rsidP="00E36671">
            <w:pPr>
              <w:suppressAutoHyphens/>
              <w:ind w:left="34"/>
              <w:jc w:val="center"/>
              <w:rPr>
                <w:sz w:val="28"/>
                <w:szCs w:val="28"/>
              </w:rPr>
            </w:pPr>
            <w:r w:rsidRPr="00D45381">
              <w:rPr>
                <w:sz w:val="28"/>
                <w:szCs w:val="28"/>
              </w:rPr>
              <w:t>1.12</w:t>
            </w:r>
          </w:p>
        </w:tc>
        <w:tc>
          <w:tcPr>
            <w:tcW w:w="9072" w:type="dxa"/>
          </w:tcPr>
          <w:p w:rsidR="00D45381" w:rsidRPr="00D45381" w:rsidRDefault="00D45381" w:rsidP="00E3667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45381">
              <w:rPr>
                <w:sz w:val="28"/>
                <w:szCs w:val="28"/>
                <w:lang w:eastAsia="en-US"/>
              </w:rPr>
              <w:t xml:space="preserve">Осуществление </w:t>
            </w:r>
            <w:proofErr w:type="gramStart"/>
            <w:r w:rsidRPr="00D45381"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D45381">
              <w:rPr>
                <w:sz w:val="28"/>
                <w:szCs w:val="28"/>
                <w:lang w:eastAsia="en-US"/>
              </w:rPr>
              <w:t xml:space="preserve"> условиями жизни несовершеннолетних </w:t>
            </w:r>
            <w:r w:rsidRPr="00D45381">
              <w:rPr>
                <w:sz w:val="28"/>
                <w:szCs w:val="28"/>
              </w:rPr>
              <w:t>переданных под опеку (попечительство, в приемную семью</w:t>
            </w:r>
            <w:r w:rsidRPr="00D45381">
              <w:rPr>
                <w:sz w:val="28"/>
                <w:szCs w:val="28"/>
                <w:lang w:eastAsia="en-US"/>
              </w:rPr>
              <w:t>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</w:t>
            </w:r>
          </w:p>
        </w:tc>
      </w:tr>
      <w:tr w:rsidR="00D45381" w:rsidRPr="00D45381" w:rsidTr="00E36671">
        <w:tc>
          <w:tcPr>
            <w:tcW w:w="851" w:type="dxa"/>
            <w:vAlign w:val="center"/>
          </w:tcPr>
          <w:p w:rsidR="00D45381" w:rsidRPr="00D45381" w:rsidRDefault="00D45381" w:rsidP="00E36671">
            <w:pPr>
              <w:suppressAutoHyphens/>
              <w:ind w:left="34"/>
              <w:jc w:val="center"/>
              <w:rPr>
                <w:sz w:val="28"/>
                <w:szCs w:val="28"/>
              </w:rPr>
            </w:pPr>
            <w:r w:rsidRPr="00D45381">
              <w:rPr>
                <w:sz w:val="28"/>
                <w:szCs w:val="28"/>
              </w:rPr>
              <w:t>1.13</w:t>
            </w:r>
          </w:p>
        </w:tc>
        <w:tc>
          <w:tcPr>
            <w:tcW w:w="9072" w:type="dxa"/>
          </w:tcPr>
          <w:p w:rsidR="00D45381" w:rsidRPr="00D45381" w:rsidRDefault="00D45381" w:rsidP="00E36671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D45381">
              <w:rPr>
                <w:sz w:val="28"/>
                <w:szCs w:val="28"/>
                <w:lang w:eastAsia="en-US"/>
              </w:rPr>
      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</w:tr>
      <w:tr w:rsidR="00D45381" w:rsidRPr="00D45381" w:rsidTr="00E36671">
        <w:tc>
          <w:tcPr>
            <w:tcW w:w="851" w:type="dxa"/>
            <w:vAlign w:val="center"/>
          </w:tcPr>
          <w:p w:rsidR="00D45381" w:rsidRPr="00D45381" w:rsidRDefault="00D45381" w:rsidP="00E36671">
            <w:pPr>
              <w:suppressAutoHyphens/>
              <w:ind w:left="34"/>
              <w:jc w:val="center"/>
              <w:rPr>
                <w:sz w:val="28"/>
                <w:szCs w:val="28"/>
              </w:rPr>
            </w:pPr>
            <w:r w:rsidRPr="00D45381">
              <w:rPr>
                <w:sz w:val="28"/>
                <w:szCs w:val="28"/>
              </w:rPr>
              <w:t>1.14</w:t>
            </w:r>
          </w:p>
        </w:tc>
        <w:tc>
          <w:tcPr>
            <w:tcW w:w="9072" w:type="dxa"/>
          </w:tcPr>
          <w:p w:rsidR="00D45381" w:rsidRPr="00D45381" w:rsidRDefault="00D45381" w:rsidP="00E36671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D45381">
              <w:rPr>
                <w:sz w:val="28"/>
                <w:szCs w:val="28"/>
                <w:lang w:eastAsia="en-US"/>
              </w:rPr>
              <w:t>Назначение опекуна (попечителя) над совершеннолетним лицом, признанным в судебном порядке недееспособным или ограниченно дееспособным</w:t>
            </w:r>
            <w:r w:rsidR="008217FB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8217FB" w:rsidRDefault="008217FB" w:rsidP="00E10A9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10A90" w:rsidRPr="00D45381" w:rsidRDefault="00E10A90" w:rsidP="00E10A90">
      <w:pPr>
        <w:shd w:val="clear" w:color="auto" w:fill="FFFFFF"/>
        <w:ind w:firstLine="709"/>
        <w:jc w:val="both"/>
        <w:rPr>
          <w:sz w:val="28"/>
          <w:szCs w:val="28"/>
        </w:rPr>
      </w:pPr>
      <w:r w:rsidRPr="00D45381">
        <w:rPr>
          <w:sz w:val="28"/>
          <w:szCs w:val="28"/>
        </w:rPr>
        <w:t>3. Постановление вступает в силу с момента официального обнародов</w:t>
      </w:r>
      <w:r w:rsidRPr="00D45381">
        <w:rPr>
          <w:sz w:val="28"/>
          <w:szCs w:val="28"/>
        </w:rPr>
        <w:t>а</w:t>
      </w:r>
      <w:r w:rsidRPr="00D45381">
        <w:rPr>
          <w:sz w:val="28"/>
          <w:szCs w:val="28"/>
        </w:rPr>
        <w:t>ния.</w:t>
      </w:r>
    </w:p>
    <w:p w:rsidR="00C43748" w:rsidRDefault="00C43748">
      <w:pPr>
        <w:ind w:firstLine="851"/>
        <w:jc w:val="both"/>
        <w:rPr>
          <w:sz w:val="28"/>
          <w:szCs w:val="28"/>
        </w:rPr>
      </w:pPr>
    </w:p>
    <w:p w:rsidR="008217FB" w:rsidRPr="00D45381" w:rsidRDefault="008217FB">
      <w:pPr>
        <w:ind w:firstLine="851"/>
        <w:jc w:val="both"/>
        <w:rPr>
          <w:sz w:val="28"/>
          <w:szCs w:val="28"/>
        </w:rPr>
      </w:pPr>
    </w:p>
    <w:p w:rsidR="00207239" w:rsidRPr="00D45381" w:rsidRDefault="00C43748">
      <w:pPr>
        <w:jc w:val="both"/>
        <w:rPr>
          <w:sz w:val="28"/>
          <w:szCs w:val="28"/>
        </w:rPr>
      </w:pPr>
      <w:r w:rsidRPr="00D45381">
        <w:rPr>
          <w:sz w:val="28"/>
          <w:szCs w:val="28"/>
        </w:rPr>
        <w:t xml:space="preserve">Глава </w:t>
      </w:r>
      <w:r w:rsidR="00207239" w:rsidRPr="00D45381">
        <w:rPr>
          <w:sz w:val="28"/>
          <w:szCs w:val="28"/>
        </w:rPr>
        <w:t>администрации</w:t>
      </w:r>
    </w:p>
    <w:p w:rsidR="00C43748" w:rsidRPr="00D45381" w:rsidRDefault="00181926">
      <w:pPr>
        <w:jc w:val="both"/>
        <w:rPr>
          <w:sz w:val="28"/>
          <w:szCs w:val="28"/>
        </w:rPr>
      </w:pPr>
      <w:r w:rsidRPr="00D45381">
        <w:rPr>
          <w:sz w:val="28"/>
          <w:szCs w:val="28"/>
        </w:rPr>
        <w:t xml:space="preserve">Ленинского муниципального района </w:t>
      </w:r>
      <w:r w:rsidRPr="00D45381">
        <w:rPr>
          <w:sz w:val="28"/>
          <w:szCs w:val="28"/>
        </w:rPr>
        <w:tab/>
      </w:r>
      <w:r w:rsidRPr="00D45381">
        <w:rPr>
          <w:sz w:val="28"/>
          <w:szCs w:val="28"/>
        </w:rPr>
        <w:tab/>
      </w:r>
      <w:r w:rsidRPr="00D45381">
        <w:rPr>
          <w:sz w:val="28"/>
          <w:szCs w:val="28"/>
        </w:rPr>
        <w:tab/>
      </w:r>
      <w:r w:rsidRPr="00D45381">
        <w:rPr>
          <w:sz w:val="28"/>
          <w:szCs w:val="28"/>
        </w:rPr>
        <w:tab/>
      </w:r>
      <w:r w:rsidR="0014258A" w:rsidRPr="00D45381">
        <w:rPr>
          <w:sz w:val="28"/>
          <w:szCs w:val="28"/>
        </w:rPr>
        <w:t xml:space="preserve">  </w:t>
      </w:r>
      <w:r w:rsidR="00D81B33" w:rsidRPr="00D45381">
        <w:rPr>
          <w:sz w:val="28"/>
          <w:szCs w:val="28"/>
        </w:rPr>
        <w:t>Н.Н. Варваровский</w:t>
      </w:r>
      <w:r w:rsidRPr="00D45381">
        <w:rPr>
          <w:sz w:val="28"/>
          <w:szCs w:val="28"/>
        </w:rPr>
        <w:t xml:space="preserve"> </w:t>
      </w:r>
    </w:p>
    <w:sectPr w:rsidR="00C43748" w:rsidRPr="00D45381" w:rsidSect="00456A85">
      <w:pgSz w:w="12242" w:h="15842" w:code="1"/>
      <w:pgMar w:top="737" w:right="1185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9F1"/>
    <w:multiLevelType w:val="hybridMultilevel"/>
    <w:tmpl w:val="8CA04DFE"/>
    <w:lvl w:ilvl="0" w:tplc="62A0FFA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E2C38BB"/>
    <w:multiLevelType w:val="hybridMultilevel"/>
    <w:tmpl w:val="4D2E3018"/>
    <w:lvl w:ilvl="0" w:tplc="864A6CF4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DC23352"/>
    <w:multiLevelType w:val="hybridMultilevel"/>
    <w:tmpl w:val="AEA8D868"/>
    <w:lvl w:ilvl="0" w:tplc="864A6C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F9556D"/>
    <w:multiLevelType w:val="hybridMultilevel"/>
    <w:tmpl w:val="CD7A5F44"/>
    <w:lvl w:ilvl="0" w:tplc="864A6CF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A90"/>
    <w:rsid w:val="000078A1"/>
    <w:rsid w:val="00083401"/>
    <w:rsid w:val="00095A4E"/>
    <w:rsid w:val="0014258A"/>
    <w:rsid w:val="00181926"/>
    <w:rsid w:val="001F577D"/>
    <w:rsid w:val="00204C6D"/>
    <w:rsid w:val="00207239"/>
    <w:rsid w:val="002A2A75"/>
    <w:rsid w:val="002D2F9F"/>
    <w:rsid w:val="00456A85"/>
    <w:rsid w:val="0051625A"/>
    <w:rsid w:val="00543DC8"/>
    <w:rsid w:val="00574E16"/>
    <w:rsid w:val="005D425C"/>
    <w:rsid w:val="006160E9"/>
    <w:rsid w:val="00650909"/>
    <w:rsid w:val="006F709D"/>
    <w:rsid w:val="00742F03"/>
    <w:rsid w:val="0077016C"/>
    <w:rsid w:val="008217FB"/>
    <w:rsid w:val="008D751B"/>
    <w:rsid w:val="009670FD"/>
    <w:rsid w:val="00A527D1"/>
    <w:rsid w:val="00AE64E8"/>
    <w:rsid w:val="00B80479"/>
    <w:rsid w:val="00BE05CA"/>
    <w:rsid w:val="00BF32D4"/>
    <w:rsid w:val="00C21CA2"/>
    <w:rsid w:val="00C43748"/>
    <w:rsid w:val="00C922F8"/>
    <w:rsid w:val="00D13EBF"/>
    <w:rsid w:val="00D45381"/>
    <w:rsid w:val="00D81B33"/>
    <w:rsid w:val="00E1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10A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456A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142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3</cp:revision>
  <cp:lastPrinted>2019-04-16T12:45:00Z</cp:lastPrinted>
  <dcterms:created xsi:type="dcterms:W3CDTF">2019-04-15T07:42:00Z</dcterms:created>
  <dcterms:modified xsi:type="dcterms:W3CDTF">2019-04-16T12:46:00Z</dcterms:modified>
</cp:coreProperties>
</file>