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 Волгоградской области разработана подпрограмма по оказанию содействия добровольному переселению в Российскую Федерацию соотечественников, проживающих за рубежом, утвержденная постановлением Администрации Волгоградской области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от 25.09.2017 № 503-П.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   </w:t>
      </w:r>
      <w:r w:rsidRPr="004866C4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Данная подпрограмма разработана во исполнение Указа Президента Российской Федерации от 14 сентября 2012 г.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рубежом".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Реализация подпрограммы обусловлена необходимостью обеспечения развивающейся экономики области квалифицированной рабочей силой, сбалансированности предложения и спроса на рынке труда, улучшения демографической ситуации в регионе.  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Привлечение в экономику области квалифицированных трудовых ресурсов из числа соотечественников позволит успешно реализовать намеченные инвестиционные проекты.  </w:t>
      </w:r>
    </w:p>
    <w:p w:rsidR="004866C4" w:rsidRPr="004866C4" w:rsidRDefault="004866C4" w:rsidP="004866C4">
      <w:pPr>
        <w:spacing w:after="0" w:line="273" w:lineRule="atLeast"/>
        <w:ind w:firstLine="54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Государственная подпрограмма предоставляет право и возможность переселения соотечественникам, проживающим за рубежом, на территорию вселения "Волгоградская область", осознанного выбора места своего проживания и трудовой деятельности с учетом социально-экономического положения региона и перспектив его развития. </w:t>
      </w:r>
    </w:p>
    <w:p w:rsidR="004866C4" w:rsidRPr="004866C4" w:rsidRDefault="004866C4" w:rsidP="004866C4">
      <w:pPr>
        <w:spacing w:after="0" w:line="273" w:lineRule="atLeast"/>
        <w:ind w:firstLine="54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Целями подпрограммы являются: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- стимулирование и организация процесса добровольного переселения соотечественников, проживающих за рубежом, на постоянное место жительства в Российскую Федерацию;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- социально-экономическому развитию и решению демографических проблем Волгоградской области.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        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Для достижения поставленных целей необходимо решение следующих задач: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- обеспечение процесса добровольного переселения в Российскую Федерацию соотечественников, проживающих за рубежом;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- компенсация убыли населения за счет привлечения соотечественников, проживающих за рубежом, на постоянное место жительства в Волгоградскую область;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- увеличение трудового потенциала Волгоградской области. 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Органом по осуществлению общей координации действий и 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контролю за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реализацией государственной программы на территории Волгоградской области является межведомственная комиссия по реализации единой государственной миграционной политики на территории Волгоградской области.  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Постановлением Администрации Волгоградской области от 25.09.2017 № 503-П ответственным исполнителем государственной подпрограммы на территории Волгоградской области определен 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Комитет по труду и занятости населения Волгоградской области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(400087, Волгоград, ул. Новороссийская, 41, (8442) 30-99-47.</w:t>
      </w:r>
      <w:proofErr w:type="gramEnd"/>
    </w:p>
    <w:p w:rsidR="004866C4" w:rsidRPr="004866C4" w:rsidRDefault="004866C4" w:rsidP="004866C4">
      <w:pPr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Подпрограммой Волгоградской области предусмотрено участникам программы и членам их семей оказание следующих услуг: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информирование;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выплата участникам подпрограммы единовременного пособия на жилищное обустройство;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профессиональное обучение, дополнительное профессиональное образование;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оказание ежемесячной финансовой поддержки в период прохождения профессионального обучения, дополнительного профессионального образования;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организация временного трудоустройства;</w:t>
      </w:r>
    </w:p>
    <w:p w:rsidR="004866C4" w:rsidRPr="004866C4" w:rsidRDefault="004866C4" w:rsidP="004866C4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содействие в поиске подходящей работы;</w:t>
      </w:r>
    </w:p>
    <w:p w:rsidR="004866C4" w:rsidRPr="004866C4" w:rsidRDefault="004866C4" w:rsidP="004866C4">
      <w:pPr>
        <w:spacing w:after="15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Решение об участии в подпрограмме принимается соотечественником добровольно на основе осознанного выбора им места проживания, работы и (или) учебы на территории Российской Федерации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Принять участие в Подпрограмме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вправе российские соотечественники, проживающие за рубежом, либо постоянно или временно проживающие на законном основании на территории Российской Федерации, а также члены их семей.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 членам семьи участника подпрограммы относятся:</w:t>
      </w:r>
    </w:p>
    <w:p w:rsidR="004866C4" w:rsidRPr="004866C4" w:rsidRDefault="004866C4" w:rsidP="004866C4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супруга (супруг)</w:t>
      </w:r>
    </w:p>
    <w:p w:rsidR="004866C4" w:rsidRPr="004866C4" w:rsidRDefault="004866C4" w:rsidP="004866C4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дети, в том числе усыновленные или находящиеся под опекой (попечительством);</w:t>
      </w:r>
    </w:p>
    <w:p w:rsidR="004866C4" w:rsidRPr="004866C4" w:rsidRDefault="004866C4" w:rsidP="004866C4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дети супруги (супруга) участника Государственной программы;</w:t>
      </w:r>
    </w:p>
    <w:p w:rsidR="004866C4" w:rsidRPr="004866C4" w:rsidRDefault="004866C4" w:rsidP="004866C4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 w:rsidR="004866C4" w:rsidRPr="004866C4" w:rsidRDefault="004866C4" w:rsidP="004866C4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4866C4" w:rsidRPr="004866C4" w:rsidRDefault="004866C4" w:rsidP="004866C4">
      <w:pPr>
        <w:spacing w:after="15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Совершеннолетний член семьи участника подпрограммы, за исключением его супруги (супруга), имеет право самостоятельно участвовать в программе.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 2013 года расширен круг возможных участников подпрограммы, и теперь принять участие в программе могут соотечественники, занимающиеся предпринимательской деятельностью, а также студенты.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Соотечественник, принявший решение об участии в подпрограмме,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должен подать соответствующее заявление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 заявлению необходимо приложить копии документов с предъявлением оригиналов этих документов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 Копии документов, составленные на иностранном языке, представляются с переводом на русский язык, заверенные нотариально.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Заявителю выдается справка о приеме заявления к рассмотрению с указанием срока его рассмотрения.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Свидетельство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участнику подпрограммы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вручается лично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 момента получения свидетельства заявитель приобретает статус участника подпрограммы, что закрепляет его права и обязательства, права и обязательства членов его семьи, а также обязательства субъектов РФ, участвующих в реализации подпрограммы.</w:t>
      </w:r>
    </w:p>
    <w:p w:rsid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val="en-US" w:eastAsia="ru-RU"/>
        </w:rPr>
      </w:pP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Приняв решение об участии в подпрограмме, соотечественнику следует обратиться: </w:t>
      </w:r>
      <w:r w:rsidRPr="004866C4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 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Управление по вопросам миграции ГУ МВД России по Волгоградской области по месту пребывания в течение семи рабочих дней со дня прибытия в территорию вселения (Адрес: 400066, г. Волгоград, ул. Рокоссовского, 10.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Тел. (8442) 30-29-29).</w:t>
      </w:r>
      <w:proofErr w:type="gramEnd"/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val="en-US" w:eastAsia="ru-RU"/>
        </w:rPr>
      </w:pPr>
    </w:p>
    <w:p w:rsidR="004866C4" w:rsidRPr="004866C4" w:rsidRDefault="004866C4" w:rsidP="004866C4">
      <w:pPr>
        <w:spacing w:after="0" w:line="240" w:lineRule="auto"/>
        <w:ind w:firstLine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34E8B"/>
          <w:sz w:val="27"/>
          <w:szCs w:val="27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Памятка участнику государственной подпрограммы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Участнику подпрограммы необходимо встать на учет в территориальное структурное подразделение Управление по вопросам миграции ГУ МВД России по Волгоградской области по месту пребывания в течение семи рабочих дней со дня прибытия в территорию вселения (Адрес: 400066, г. Волгоград, ул. Рокоссовского, 10.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Тел. (8442) 30-29-29).</w:t>
      </w:r>
      <w:proofErr w:type="gramEnd"/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Участники государственной подпрограммы и члены его семьи имеют право на получение гражданства Российской Федерации в упрощенном порядке, в короткие сроки в соответствии с законодательством Российской Федерации.</w:t>
      </w:r>
    </w:p>
    <w:p w:rsidR="004866C4" w:rsidRPr="004866C4" w:rsidRDefault="004866C4" w:rsidP="004866C4">
      <w:pPr>
        <w:spacing w:after="0" w:line="273" w:lineRule="atLeast"/>
        <w:ind w:firstLine="36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По приезде в Россию соотечественникам выдается разрешение на временное проживание вне квоты, в упрощенном порядке. А непосредственно гражданство оформляется без получения вида на жительство. Это значительно ускоряет и упрощает процесс получения российского подданства.</w:t>
      </w:r>
    </w:p>
    <w:p w:rsidR="004866C4" w:rsidRPr="004866C4" w:rsidRDefault="004866C4" w:rsidP="004866C4">
      <w:pPr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Реестр государственных услуг, оказываемых службой занятости населения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содействие гражданам в поиске подходящей работы, а работодателям – в подборе необходимых работников;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информирование о положении на рынке труда;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организация ярмарок вакансий и учебных рабочих мест;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психологическая поддержка безработных граждан;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профессиональная подготовка, переподготовка и повышение квалификации безработных граждан, включая обучение в другой местности;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социальная адаптация безработных на рынке труда;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организация проведения оплачиваемых общественных работ;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организация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учреждений среднего профессионального образования, ищущих работу впервые, несовершеннолетних граждан в возрасте от 14 до 18 лет в свободное от учебы время;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содействие самозанятости безработных граждан,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осуществление социальных выплат гражданам, признанным в установленном порядке безработными;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службы занятости населения;</w:t>
      </w:r>
    </w:p>
    <w:p w:rsidR="004866C4" w:rsidRPr="004866C4" w:rsidRDefault="004866C4" w:rsidP="004866C4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выдача работодателям предложений о привлечении и использовании иностранных работников в соответствии с законодательством о правовом положении иностранных граждан в Российской Федерации.</w:t>
      </w:r>
    </w:p>
    <w:p w:rsidR="004866C4" w:rsidRPr="004866C4" w:rsidRDefault="004866C4" w:rsidP="004866C4">
      <w:pPr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услуги службы занятости населения оказываются бесплатно.</w:t>
      </w:r>
    </w:p>
    <w:p w:rsidR="004866C4" w:rsidRPr="004866C4" w:rsidRDefault="004866C4" w:rsidP="004866C4">
      <w:pPr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занятости населения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Ленинского района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3434D">
        <w:rPr>
          <w:sz w:val="24"/>
          <w:szCs w:val="24"/>
        </w:rPr>
        <w:t>404620, г. Ленинск, ул. Чапаева д.5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, тел. </w:t>
      </w:r>
      <w:r>
        <w:rPr>
          <w:sz w:val="24"/>
          <w:szCs w:val="24"/>
        </w:rPr>
        <w:t>89020929787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hyperlink r:id="rId6" w:history="1"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eastAsia="ru-RU"/>
          </w:rPr>
          <w:t>gkuczn_</w:t>
        </w:r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val="en-US" w:eastAsia="ru-RU"/>
          </w:rPr>
          <w:t>lns</w:t>
        </w:r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eastAsia="ru-RU"/>
          </w:rPr>
          <w:t>_</w:t>
        </w:r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val="en-US" w:eastAsia="ru-RU"/>
          </w:rPr>
          <w:t>vo</w:t>
        </w:r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shd w:val="clear" w:color="auto" w:fill="CCFFFF"/>
            <w:lang w:eastAsia="ru-RU"/>
          </w:rPr>
          <w:t>@</w:t>
        </w:r>
        <w:r w:rsidRPr="00B01516">
          <w:rPr>
            <w:rStyle w:val="a3"/>
            <w:rFonts w:ascii="Helvetica" w:eastAsia="Times New Roman" w:hAnsi="Helvetica" w:cs="Helvetica"/>
            <w:sz w:val="21"/>
            <w:szCs w:val="21"/>
            <w:bdr w:val="none" w:sz="0" w:space="0" w:color="auto" w:frame="1"/>
            <w:lang w:eastAsia="ru-RU"/>
          </w:rPr>
          <w:t>mail.ru</w:t>
        </w:r>
      </w:hyperlink>
    </w:p>
    <w:p w:rsidR="004866C4" w:rsidRPr="004866C4" w:rsidRDefault="004866C4" w:rsidP="004866C4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Памятка</w:t>
      </w: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участнику 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 по услугам здравоохранения</w:t>
      </w: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Перечень</w:t>
      </w: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государственных учреждений здравоохранения 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Волгоградской</w:t>
      </w:r>
      <w:proofErr w:type="gramEnd"/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области, участвующих в реализации мероприятий 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</w:t>
      </w:r>
    </w:p>
    <w:p w:rsidR="004866C4" w:rsidRPr="004866C4" w:rsidRDefault="004866C4" w:rsidP="004866C4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ГУЗ "Клиническая поликлиника № 12"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г. Волгоград, ул. Новороссийская, 26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ГУЗ "Детская клиническая поликлиника № 15"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Волгоград, пр-т им.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В.И.Ленина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30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"Гор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линическая больница №1 </w:t>
      </w: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им.С.З.Фишера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Волжский, пр-т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им.В.И.Ленина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137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"Городская детская поликлиника № 2"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Волжский,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.О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ломоуцкая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29 а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</w:t>
      </w: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Камышинская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детская городская больница"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г. Камышин, ул. Мира, 26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"Центральная городская больница"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Камышин,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.Т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ерешковой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3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"Калачевская центральная районная больница"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Калач-на-Дону,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.М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аяковского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27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</w:t>
      </w: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Котельниковская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центральная районная больница"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Котельниково,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агарина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48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</w:t>
      </w: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Палласовская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центр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айонная больница"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г. Палласовка, ул. Победы, 9 квартал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ГКУЗ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"В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олгоградский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областной клинический противотуберкулезный диспансер"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г. Волгоград, пр-т им.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В.И.Ленина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54/1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ГБУЗ "Волгоградский областной клинический наркологический диспансер"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г. Волгоград, ул. Дегтярева, 8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ГБУЗ "Волгоградская областная психиатрическая больница № 6"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(осмотр врача психиатра-нарколога)- г. Волжский, ул.19-Партсъезда, 43.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Первичное медицинское освидетельствование можно пройти в государственном учреждении здравоохранения Волгоградской области по месту вселения при наличии свидетельства участника 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области".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Страховой медицинский полис при наличии свидетельства участника 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 можно получить в страховых медицинских организациях: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филиал ЗАО "Капитал Медицинское страхование" в Волгограде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адресу: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г. Волгоград, ул. </w:t>
      </w:r>
      <w:proofErr w:type="gram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Историческая</w:t>
      </w:r>
      <w:proofErr w:type="gram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, д. 122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Волгоградский филиал ОАО "Страхования компания "</w:t>
      </w:r>
      <w:proofErr w:type="spellStart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Согаз</w:t>
      </w:r>
      <w:proofErr w:type="spellEnd"/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-Мед" по адресу: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г. Волгоград, ул. Донецкая, д. 14.</w:t>
      </w:r>
      <w:r w:rsidRPr="004866C4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ind w:firstLine="708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первичное медицинское освидетельствование входят: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 </w:t>
      </w: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Исследование крови на ВИЧ;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Анализ крови на малярию;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Исследование крови на поверхностный антиген вируса гепатита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Исследование крови на антитела гепатита</w:t>
      </w: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С</w:t>
      </w:r>
      <w:proofErr w:type="gram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Исследование крови на сифилис методом ИФА;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Анализ кала на яйца гельминтов;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Флюорография в двух проекциях;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- Врачебный прием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дерматовенеролога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Два приема инфекциониста (осмотр на педикулез, чесотку);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Прием фтизиатра;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Обследование у нарколога;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Другие исследования по медицинским показаниям;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- Медицинское заключение врачебной комиссии.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 первичного медицинского освидетельствования участникам подпрограммы "Оказание содействия добровольному переселению в Российскую Федерацию соотечественников, проживающих за рубежом" государственной программы Волгоградской области "Развитие рынка труда и обеспечение занятости в Волгоградской области" и членам их семей учреждениями здравоохранения Волгоградской области выдаются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соответствующие документы (медицинские заключения, сертификат, справки).</w:t>
      </w:r>
    </w:p>
    <w:p w:rsidR="004866C4" w:rsidRPr="004866C4" w:rsidRDefault="004866C4" w:rsidP="004866C4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В рамках Территориальной программы государственных гарантий бесплатного оказания населению Волгоградской области медицинской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помощигосударственными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учреждениямиздравоохранения</w:t>
      </w:r>
      <w:proofErr w:type="spellEnd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Волгоградской области 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оказывается бесплатно</w:t>
      </w:r>
      <w:r w:rsidRPr="004866C4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4866C4" w:rsidRPr="004866C4" w:rsidRDefault="004866C4" w:rsidP="004866C4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скорая медицинская помощь в экстренной или неотложной форме в стационарных условиях при острых заболеваниях и обострениях хронических заболеваний, а также травмах, отравлениях и других состояниях, требующих срочного медицинского вмешательства, до момента устранения непосредственной угрозы жизни больного, здоровью окружающих;</w:t>
      </w:r>
    </w:p>
    <w:p w:rsidR="004866C4" w:rsidRPr="004866C4" w:rsidRDefault="004866C4" w:rsidP="004866C4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первичная медико-санитарная помощь в государственных учреждениях здравоохранения в амбулаторных условиях в неотложной форме;</w:t>
      </w:r>
    </w:p>
    <w:p w:rsidR="004866C4" w:rsidRPr="004866C4" w:rsidRDefault="004866C4" w:rsidP="004866C4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специализированная медицинская помощь при заразных кожных заболеваниях в стационарных условиях и в условиях дневного стационара в специализированных государственных учреждениях (подразделениях) здравоохранения;</w:t>
      </w:r>
    </w:p>
    <w:p w:rsidR="004866C4" w:rsidRPr="004866C4" w:rsidRDefault="004866C4" w:rsidP="004866C4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скорая медицинская помощь бригадами скорой медицинской помощи вне медицинской организации.</w:t>
      </w:r>
    </w:p>
    <w:p w:rsidR="004866C4" w:rsidRPr="004866C4" w:rsidRDefault="004866C4" w:rsidP="004866C4">
      <w:pPr>
        <w:numPr>
          <w:ilvl w:val="0"/>
          <w:numId w:val="4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866C4" w:rsidRPr="004866C4" w:rsidRDefault="004866C4" w:rsidP="004866C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486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СОЦИАЛЬНЫЕ ЛЬГОТЫ ДЛЯ СООТЕЧЕСТВЕННИКОВ</w:t>
      </w:r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Предоставление мер социальной поддержки участникам государственной подпрограммы Волгоградской области «Оказание содействия добровольному переселению в Российскую Федерацию соотечественников, проживающих за рубежом» и членов их семей должно осуществляться в соответствии с нормативными правовыми актами, принятыми на федеральном и региональном уровне, при условии соответствия категории получателя и предоставления необходимого для назначения мер социальной поддержки пакета документов.</w:t>
      </w:r>
      <w:proofErr w:type="gramEnd"/>
    </w:p>
    <w:p w:rsidR="004866C4" w:rsidRPr="004866C4" w:rsidRDefault="004866C4" w:rsidP="004866C4">
      <w:pPr>
        <w:spacing w:after="0" w:line="273" w:lineRule="atLeast"/>
        <w:ind w:firstLine="708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866C4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Меры социальной поддержки предоставляются государственными казенными учреждениями «Центр социальной защиты населения». Информация о порядке и условиях назначения и предоставления мер социальной поддержки расположена в свободном доступе на официальных сайтах центров, а также на официальном сайте комитета социальной защиты населения Волгоградской области.</w:t>
      </w:r>
    </w:p>
    <w:p w:rsidR="0027253E" w:rsidRDefault="0027253E"/>
    <w:sectPr w:rsidR="0027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F39"/>
    <w:multiLevelType w:val="multilevel"/>
    <w:tmpl w:val="5ED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C7D6B"/>
    <w:multiLevelType w:val="multilevel"/>
    <w:tmpl w:val="9E6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902CE"/>
    <w:multiLevelType w:val="multilevel"/>
    <w:tmpl w:val="7AC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94692"/>
    <w:multiLevelType w:val="multilevel"/>
    <w:tmpl w:val="112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27253E"/>
    <w:rsid w:val="004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uczn_lns_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2018-09-03T06:34:00Z</dcterms:created>
  <dcterms:modified xsi:type="dcterms:W3CDTF">2018-09-03T06:38:00Z</dcterms:modified>
</cp:coreProperties>
</file>