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проведении аукциона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>Управление  имущественных отношений администрации Елизовского городского поселения, адрес: 684000, Камчатский край, г.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B4D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</w:t>
      </w:r>
      <w:r w:rsidR="00985083" w:rsidRPr="009B4D7D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РФот 12.08.2002 №585, </w:t>
      </w:r>
      <w:r w:rsidRPr="009B4D7D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C263CD" w:rsidRPr="009B4D7D">
        <w:rPr>
          <w:sz w:val="24"/>
          <w:szCs w:val="24"/>
        </w:rPr>
        <w:t xml:space="preserve">Прогнозным планом (программой) приватизации объектов муниципальной собственности Елизовского городского поселения на 2019 год, принятым Решением Собрания депутатов Елизовского городского поселения от 14.02.2019 года № 477, Регламентом электронной площадки «Сбербанк-АСТ» (размещен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Решение Собрания депутатов Елизовского городского поселения от 14.02.2019 года № 477 «О принятии прогнозного плана (программы) приватизации объектов муниципальной собственности Елизовского городского поселения на 2019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C263CD" w:rsidRPr="009B4D7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лотам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B4D7D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B4D7D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</w:t>
      </w:r>
      <w:r w:rsidRPr="009B4D7D">
        <w:rPr>
          <w:rFonts w:eastAsia="Calibri"/>
          <w:bCs/>
          <w:szCs w:val="24"/>
        </w:rPr>
        <w:lastRenderedPageBreak/>
        <w:t xml:space="preserve">договора </w:t>
      </w:r>
      <w:r w:rsidRPr="009B4D7D">
        <w:rPr>
          <w:rFonts w:eastAsia="Calibri"/>
          <w:szCs w:val="24"/>
        </w:rPr>
        <w:t xml:space="preserve">купли-продажи имуществаразмещаетсяна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r w:rsidR="00C263CD" w:rsidRPr="009B4D7D">
        <w:rPr>
          <w:rFonts w:eastAsia="Calibri"/>
          <w:b/>
          <w:szCs w:val="24"/>
          <w:lang w:eastAsia="en-US"/>
        </w:rPr>
        <w:t>admelizovo.ru</w:t>
      </w:r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номер(а)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адрес(а) объекта(ов)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площадь(и) объекта(ов)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9B4D7D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 на обед с 12ч.30 м. до 14 ч.00 минут. В пятницу с 8ч.30м. до 15ч.00м., перерыв на обед с 12ч.30 минут до 13 ч.00 минут (время местное). Суббота и воскресенье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 на обед с 12ч.30 м. до 14 ч.00 минут. В пятницу с 8ч.30м. до 15ч.00м., перерыв на обед с 12ч.30 минут до 13 ч.00 минут (время местное). Суббота и воскресенье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л/с: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Номер счета получателя платежа: 40101810100000010001 Наименование банка: Отделение Петропавловск-Камчатский г.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9B4D7D">
        <w:rPr>
          <w:b/>
          <w:sz w:val="24"/>
          <w:szCs w:val="24"/>
        </w:rPr>
        <w:t>Дата начала приема заявок</w:t>
      </w:r>
      <w:r w:rsidRPr="009B4D7D">
        <w:rPr>
          <w:sz w:val="24"/>
          <w:szCs w:val="24"/>
        </w:rPr>
        <w:t xml:space="preserve"> на участие в аукционе – </w:t>
      </w:r>
      <w:r w:rsidRPr="009B4D7D">
        <w:rPr>
          <w:b/>
          <w:sz w:val="24"/>
          <w:szCs w:val="24"/>
        </w:rPr>
        <w:t xml:space="preserve">с </w:t>
      </w:r>
      <w:r w:rsidR="009B4D7D" w:rsidRPr="009B4D7D">
        <w:rPr>
          <w:b/>
          <w:sz w:val="24"/>
          <w:szCs w:val="24"/>
        </w:rPr>
        <w:t>9-0</w:t>
      </w:r>
      <w:r w:rsidRPr="009B4D7D">
        <w:rPr>
          <w:b/>
          <w:sz w:val="24"/>
          <w:szCs w:val="24"/>
        </w:rPr>
        <w:t xml:space="preserve">0 час. </w:t>
      </w:r>
      <w:r w:rsidR="009B4D7D" w:rsidRPr="009B4D7D">
        <w:rPr>
          <w:b/>
          <w:sz w:val="24"/>
          <w:szCs w:val="24"/>
        </w:rPr>
        <w:t xml:space="preserve">05 </w:t>
      </w:r>
      <w:r w:rsidR="009B4D7D" w:rsidRPr="009B4D7D">
        <w:rPr>
          <w:b/>
          <w:color w:val="000000" w:themeColor="text1"/>
          <w:sz w:val="24"/>
          <w:szCs w:val="24"/>
        </w:rPr>
        <w:t>июл</w:t>
      </w:r>
      <w:r w:rsidR="00DE6501" w:rsidRPr="009B4D7D">
        <w:rPr>
          <w:b/>
          <w:color w:val="000000" w:themeColor="text1"/>
          <w:sz w:val="24"/>
          <w:szCs w:val="24"/>
        </w:rPr>
        <w:t>я</w:t>
      </w:r>
      <w:r w:rsidR="008159A2" w:rsidRPr="009B4D7D">
        <w:rPr>
          <w:b/>
          <w:color w:val="000000" w:themeColor="text1"/>
          <w:sz w:val="24"/>
          <w:szCs w:val="24"/>
        </w:rPr>
        <w:t xml:space="preserve"> 2019</w:t>
      </w:r>
      <w:r w:rsidRPr="009B4D7D">
        <w:rPr>
          <w:b/>
          <w:color w:val="000000" w:themeColor="text1"/>
          <w:sz w:val="24"/>
          <w:szCs w:val="24"/>
        </w:rPr>
        <w:t>г.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B4D7D">
        <w:rPr>
          <w:b/>
          <w:sz w:val="24"/>
          <w:szCs w:val="24"/>
        </w:rPr>
        <w:t>Дата окончания приема заявок</w:t>
      </w:r>
      <w:r w:rsidRPr="009B4D7D">
        <w:rPr>
          <w:sz w:val="24"/>
          <w:szCs w:val="24"/>
        </w:rPr>
        <w:t xml:space="preserve"> на участие в аукционе – </w:t>
      </w:r>
      <w:r w:rsidR="00CC6506" w:rsidRPr="009B4D7D">
        <w:rPr>
          <w:b/>
          <w:sz w:val="24"/>
          <w:szCs w:val="24"/>
        </w:rPr>
        <w:t>в 9</w:t>
      </w:r>
      <w:r w:rsidRPr="009B4D7D">
        <w:rPr>
          <w:b/>
          <w:sz w:val="24"/>
          <w:szCs w:val="24"/>
        </w:rPr>
        <w:t>-</w:t>
      </w:r>
      <w:r w:rsidR="009B4D7D" w:rsidRPr="009B4D7D">
        <w:rPr>
          <w:b/>
          <w:sz w:val="24"/>
          <w:szCs w:val="24"/>
        </w:rPr>
        <w:t>0</w:t>
      </w:r>
      <w:r w:rsidR="00CC6506" w:rsidRPr="009B4D7D">
        <w:rPr>
          <w:b/>
          <w:sz w:val="24"/>
          <w:szCs w:val="24"/>
        </w:rPr>
        <w:t>0</w:t>
      </w:r>
      <w:r w:rsidRPr="009B4D7D">
        <w:rPr>
          <w:b/>
          <w:sz w:val="24"/>
          <w:szCs w:val="24"/>
        </w:rPr>
        <w:t xml:space="preserve"> час</w:t>
      </w:r>
      <w:r w:rsidR="00096BE1" w:rsidRPr="009B4D7D">
        <w:rPr>
          <w:b/>
          <w:sz w:val="24"/>
          <w:szCs w:val="24"/>
        </w:rPr>
        <w:t xml:space="preserve">. </w:t>
      </w:r>
      <w:r w:rsidR="00DE6501" w:rsidRPr="009B4D7D">
        <w:rPr>
          <w:b/>
          <w:sz w:val="24"/>
          <w:szCs w:val="24"/>
        </w:rPr>
        <w:t>0</w:t>
      </w:r>
      <w:r w:rsidR="00CC6506" w:rsidRPr="009B4D7D">
        <w:rPr>
          <w:b/>
          <w:sz w:val="24"/>
          <w:szCs w:val="24"/>
        </w:rPr>
        <w:t>5</w:t>
      </w:r>
      <w:bookmarkStart w:id="0" w:name="_GoBack"/>
      <w:bookmarkEnd w:id="0"/>
      <w:r w:rsidR="009B4D7D" w:rsidRPr="009B4D7D">
        <w:rPr>
          <w:b/>
          <w:sz w:val="24"/>
          <w:szCs w:val="24"/>
        </w:rPr>
        <w:t xml:space="preserve"> </w:t>
      </w:r>
      <w:r w:rsidR="009B4D7D" w:rsidRPr="009B4D7D">
        <w:rPr>
          <w:b/>
          <w:color w:val="000000" w:themeColor="text1"/>
          <w:sz w:val="24"/>
          <w:szCs w:val="24"/>
        </w:rPr>
        <w:t>августа</w:t>
      </w:r>
      <w:r w:rsidR="001A0364" w:rsidRPr="009B4D7D">
        <w:rPr>
          <w:b/>
          <w:color w:val="000000" w:themeColor="text1"/>
          <w:sz w:val="24"/>
          <w:szCs w:val="24"/>
        </w:rPr>
        <w:t xml:space="preserve"> 2019</w:t>
      </w:r>
      <w:r w:rsidR="009B4D7D" w:rsidRPr="009B4D7D">
        <w:rPr>
          <w:b/>
          <w:color w:val="000000" w:themeColor="text1"/>
          <w:sz w:val="24"/>
          <w:szCs w:val="24"/>
        </w:rPr>
        <w:t xml:space="preserve"> </w:t>
      </w:r>
      <w:r w:rsidRPr="009B4D7D">
        <w:rPr>
          <w:b/>
          <w:color w:val="000000" w:themeColor="text1"/>
          <w:sz w:val="24"/>
          <w:szCs w:val="24"/>
        </w:rPr>
        <w:t xml:space="preserve">г. 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B4D7D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B4D7D">
        <w:rPr>
          <w:sz w:val="24"/>
          <w:szCs w:val="24"/>
        </w:rPr>
        <w:t xml:space="preserve"> –</w:t>
      </w:r>
      <w:r w:rsidR="009B4D7D" w:rsidRPr="009B4D7D">
        <w:rPr>
          <w:sz w:val="24"/>
          <w:szCs w:val="24"/>
        </w:rPr>
        <w:t xml:space="preserve"> </w:t>
      </w:r>
      <w:r w:rsidR="009B4D7D" w:rsidRPr="009B4D7D">
        <w:rPr>
          <w:b/>
          <w:sz w:val="24"/>
          <w:szCs w:val="24"/>
        </w:rPr>
        <w:t>07</w:t>
      </w:r>
      <w:r w:rsidR="00166580" w:rsidRPr="009B4D7D">
        <w:rPr>
          <w:b/>
          <w:color w:val="000000" w:themeColor="text1"/>
          <w:sz w:val="24"/>
          <w:szCs w:val="24"/>
        </w:rPr>
        <w:t xml:space="preserve"> </w:t>
      </w:r>
      <w:r w:rsidR="009B4D7D" w:rsidRPr="009B4D7D">
        <w:rPr>
          <w:b/>
          <w:color w:val="000000" w:themeColor="text1"/>
          <w:sz w:val="24"/>
          <w:szCs w:val="24"/>
        </w:rPr>
        <w:t>августа</w:t>
      </w:r>
      <w:r w:rsidR="001A0364" w:rsidRPr="009B4D7D">
        <w:rPr>
          <w:b/>
          <w:color w:val="000000" w:themeColor="text1"/>
          <w:sz w:val="24"/>
          <w:szCs w:val="24"/>
        </w:rPr>
        <w:t xml:space="preserve"> 2019</w:t>
      </w:r>
      <w:r w:rsidR="009B4D7D" w:rsidRPr="009B4D7D">
        <w:rPr>
          <w:b/>
          <w:color w:val="000000" w:themeColor="text1"/>
          <w:sz w:val="24"/>
          <w:szCs w:val="24"/>
        </w:rPr>
        <w:t xml:space="preserve"> </w:t>
      </w:r>
      <w:r w:rsidRPr="009B4D7D">
        <w:rPr>
          <w:b/>
          <w:color w:val="000000" w:themeColor="text1"/>
          <w:sz w:val="24"/>
          <w:szCs w:val="24"/>
        </w:rPr>
        <w:t>г. в 1</w:t>
      </w:r>
      <w:r w:rsidR="009B4D7D" w:rsidRPr="009B4D7D">
        <w:rPr>
          <w:b/>
          <w:color w:val="000000" w:themeColor="text1"/>
          <w:sz w:val="24"/>
          <w:szCs w:val="24"/>
        </w:rPr>
        <w:t>1</w:t>
      </w:r>
      <w:r w:rsidRPr="009B4D7D">
        <w:rPr>
          <w:b/>
          <w:color w:val="000000" w:themeColor="text1"/>
          <w:sz w:val="24"/>
          <w:szCs w:val="24"/>
        </w:rPr>
        <w:t>-</w:t>
      </w:r>
      <w:r w:rsidR="00EA023C" w:rsidRPr="009B4D7D">
        <w:rPr>
          <w:b/>
          <w:color w:val="000000" w:themeColor="text1"/>
          <w:sz w:val="24"/>
          <w:szCs w:val="24"/>
        </w:rPr>
        <w:t>0</w:t>
      </w:r>
      <w:r w:rsidRPr="009B4D7D">
        <w:rPr>
          <w:b/>
          <w:color w:val="000000" w:themeColor="text1"/>
          <w:sz w:val="24"/>
          <w:szCs w:val="24"/>
        </w:rPr>
        <w:t>0.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B4D7D">
        <w:rPr>
          <w:b/>
          <w:sz w:val="24"/>
          <w:szCs w:val="24"/>
        </w:rPr>
        <w:t>Электронный аукцион состоится</w:t>
      </w:r>
      <w:r w:rsidRPr="009B4D7D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9B4D7D" w:rsidRPr="009B4D7D">
        <w:rPr>
          <w:b/>
          <w:color w:val="000000" w:themeColor="text1"/>
          <w:sz w:val="24"/>
          <w:szCs w:val="24"/>
        </w:rPr>
        <w:t>08</w:t>
      </w:r>
      <w:r w:rsidR="00166580" w:rsidRPr="009B4D7D">
        <w:rPr>
          <w:b/>
          <w:color w:val="000000" w:themeColor="text1"/>
          <w:sz w:val="24"/>
          <w:szCs w:val="24"/>
        </w:rPr>
        <w:t xml:space="preserve"> </w:t>
      </w:r>
      <w:r w:rsidR="009B4D7D" w:rsidRPr="009B4D7D">
        <w:rPr>
          <w:b/>
          <w:color w:val="000000" w:themeColor="text1"/>
          <w:sz w:val="24"/>
          <w:szCs w:val="24"/>
        </w:rPr>
        <w:t>августа</w:t>
      </w:r>
      <w:r w:rsidR="001A0364" w:rsidRPr="009B4D7D">
        <w:rPr>
          <w:b/>
          <w:color w:val="000000" w:themeColor="text1"/>
          <w:sz w:val="24"/>
          <w:szCs w:val="24"/>
        </w:rPr>
        <w:t xml:space="preserve"> 2019</w:t>
      </w:r>
      <w:r w:rsidR="009B4D7D" w:rsidRPr="009B4D7D">
        <w:rPr>
          <w:b/>
          <w:color w:val="000000" w:themeColor="text1"/>
          <w:sz w:val="24"/>
          <w:szCs w:val="24"/>
        </w:rPr>
        <w:t xml:space="preserve"> </w:t>
      </w:r>
      <w:r w:rsidRPr="009B4D7D">
        <w:rPr>
          <w:b/>
          <w:color w:val="000000" w:themeColor="text1"/>
          <w:sz w:val="24"/>
          <w:szCs w:val="24"/>
        </w:rPr>
        <w:t>г. в 1</w:t>
      </w:r>
      <w:r w:rsidR="00DE6501" w:rsidRPr="009B4D7D">
        <w:rPr>
          <w:b/>
          <w:color w:val="000000" w:themeColor="text1"/>
          <w:sz w:val="24"/>
          <w:szCs w:val="24"/>
        </w:rPr>
        <w:t>0</w:t>
      </w:r>
      <w:r w:rsidRPr="009B4D7D">
        <w:rPr>
          <w:b/>
          <w:color w:val="000000" w:themeColor="text1"/>
          <w:sz w:val="24"/>
          <w:szCs w:val="24"/>
        </w:rPr>
        <w:t>-00.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lastRenderedPageBreak/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.2. </w:t>
      </w:r>
      <w:r w:rsidR="00E471E2" w:rsidRPr="009B4D7D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</w:t>
      </w:r>
      <w:r w:rsidR="00E471E2" w:rsidRPr="009B4D7D">
        <w:rPr>
          <w:b w:val="0"/>
          <w:sz w:val="24"/>
          <w:szCs w:val="24"/>
        </w:rPr>
        <w:lastRenderedPageBreak/>
        <w:t xml:space="preserve">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 w:rsidRPr="009B4D7D">
        <w:rPr>
          <w:rFonts w:eastAsia="Calibri"/>
          <w:sz w:val="24"/>
          <w:szCs w:val="24"/>
          <w:lang w:eastAsia="en-US"/>
        </w:rPr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B4D7D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D2A1D" w:rsidRPr="009B4D7D">
        <w:rPr>
          <w:sz w:val="24"/>
          <w:szCs w:val="24"/>
        </w:rPr>
        <w:t>7</w:t>
      </w:r>
      <w:r w:rsidR="00E471E2" w:rsidRPr="009B4D7D">
        <w:rPr>
          <w:sz w:val="24"/>
          <w:szCs w:val="24"/>
        </w:rPr>
        <w:t>.</w:t>
      </w:r>
      <w:r w:rsidR="00E471E2" w:rsidRPr="009B4D7D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признании аукциона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9B4D7D" w:rsidRDefault="009B4D7D" w:rsidP="000E7FD9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0E7FD9" w:rsidRDefault="000E7FD9" w:rsidP="000E7FD9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9B4D7D" w:rsidRDefault="009B4D7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lastRenderedPageBreak/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503ECD" w:rsidRDefault="00503ECD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p w:rsidR="00EB440B" w:rsidRPr="000E7FD9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8"/>
        <w:gridCol w:w="1417"/>
        <w:gridCol w:w="1276"/>
        <w:gridCol w:w="1134"/>
        <w:gridCol w:w="1842"/>
        <w:gridCol w:w="992"/>
      </w:tblGrid>
      <w:tr w:rsidR="00503ECD" w:rsidRPr="00CA5F86" w:rsidTr="00305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75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7514E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 xml:space="preserve">Начальная цена продажи </w:t>
            </w:r>
            <w:r w:rsidR="007514E2">
              <w:rPr>
                <w:b/>
                <w:sz w:val="24"/>
                <w:szCs w:val="24"/>
              </w:rPr>
              <w:t>без учета</w:t>
            </w:r>
            <w:r w:rsidRPr="00CA5F86">
              <w:rPr>
                <w:b/>
                <w:sz w:val="24"/>
                <w:szCs w:val="24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Задаток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Шаг торгов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Дата, время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CD" w:rsidRPr="00460672" w:rsidRDefault="00503ECD" w:rsidP="0030554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Сведения </w:t>
            </w:r>
          </w:p>
          <w:p w:rsidR="00503ECD" w:rsidRPr="00460672" w:rsidRDefault="00503ECD" w:rsidP="0030554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обо всех предыдущих торгах по</w:t>
            </w:r>
          </w:p>
          <w:p w:rsidR="00503ECD" w:rsidRPr="00460672" w:rsidRDefault="00503ECD" w:rsidP="00305545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CD" w:rsidRPr="00CA5F86" w:rsidRDefault="00503ECD" w:rsidP="00503ECD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F86">
              <w:rPr>
                <w:rFonts w:eastAsia="Calibri"/>
                <w:b/>
                <w:sz w:val="24"/>
                <w:szCs w:val="24"/>
                <w:lang w:eastAsia="en-US"/>
              </w:rPr>
              <w:t>Обременение</w:t>
            </w:r>
          </w:p>
        </w:tc>
      </w:tr>
      <w:tr w:rsidR="00503ECD" w:rsidRPr="00CA5F86" w:rsidTr="00305545">
        <w:trPr>
          <w:trHeight w:val="1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F8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2" w:rsidRPr="000E11A6" w:rsidRDefault="007514E2" w:rsidP="007514E2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>ежилое помещение, общая площадь 23,1 кв.м., 1-этажное.</w:t>
            </w:r>
          </w:p>
          <w:p w:rsidR="00503ECD" w:rsidRPr="00CA5F86" w:rsidRDefault="007514E2" w:rsidP="007514E2">
            <w:pPr>
              <w:ind w:left="-75" w:right="-108"/>
              <w:rPr>
                <w:sz w:val="24"/>
                <w:szCs w:val="24"/>
              </w:rPr>
            </w:pPr>
            <w:r w:rsidRPr="000E11A6">
              <w:rPr>
                <w:sz w:val="24"/>
                <w:szCs w:val="24"/>
              </w:rPr>
              <w:t>Адрес (местонахождение) объекта: Камчатский край, Елизовский район г. Елизово, ул. Мирная, д. 11, пом.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CA5F86" w:rsidRDefault="007514E2" w:rsidP="00503ECD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11A6">
              <w:rPr>
                <w:sz w:val="24"/>
                <w:szCs w:val="24"/>
              </w:rPr>
              <w:t>387 000,00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CA5F86" w:rsidRDefault="007514E2" w:rsidP="00503ECD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11A6">
              <w:rPr>
                <w:sz w:val="24"/>
              </w:rPr>
              <w:t>77 400,00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CA5F86" w:rsidRDefault="007514E2" w:rsidP="00503ECD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11A6">
              <w:rPr>
                <w:sz w:val="24"/>
                <w:szCs w:val="24"/>
              </w:rPr>
              <w:t>19 350,00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EB440B" w:rsidP="00503EC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3ECD" w:rsidRPr="00CA5F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503ECD" w:rsidRPr="00CA5F86">
              <w:rPr>
                <w:sz w:val="24"/>
                <w:szCs w:val="24"/>
              </w:rPr>
              <w:t>.2019</w:t>
            </w:r>
          </w:p>
          <w:p w:rsidR="00503ECD" w:rsidRPr="00CA5F86" w:rsidRDefault="00503ECD" w:rsidP="00503EC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CA5F86">
              <w:rPr>
                <w:sz w:val="24"/>
                <w:szCs w:val="24"/>
              </w:rPr>
              <w:t>10 час.00        мин</w:t>
            </w:r>
            <w:r w:rsidR="008C583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FD" w:rsidRPr="00460672" w:rsidRDefault="00AA58FD" w:rsidP="00460672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0672">
              <w:rPr>
                <w:color w:val="000000" w:themeColor="text1"/>
                <w:sz w:val="22"/>
                <w:szCs w:val="22"/>
              </w:rPr>
              <w:t xml:space="preserve">Торги, объявленные на </w:t>
            </w:r>
            <w:r w:rsidR="00EB440B">
              <w:rPr>
                <w:color w:val="000000" w:themeColor="text1"/>
                <w:sz w:val="24"/>
                <w:szCs w:val="24"/>
              </w:rPr>
              <w:t>30</w:t>
            </w:r>
            <w:r w:rsidRPr="00460672">
              <w:rPr>
                <w:color w:val="000000" w:themeColor="text1"/>
                <w:sz w:val="24"/>
                <w:szCs w:val="24"/>
              </w:rPr>
              <w:t>.</w:t>
            </w:r>
            <w:r w:rsidR="00305545" w:rsidRPr="00460672">
              <w:rPr>
                <w:color w:val="000000" w:themeColor="text1"/>
                <w:sz w:val="24"/>
                <w:szCs w:val="24"/>
              </w:rPr>
              <w:t>05.</w:t>
            </w:r>
            <w:r w:rsidRPr="00460672">
              <w:rPr>
                <w:color w:val="000000" w:themeColor="text1"/>
                <w:sz w:val="24"/>
                <w:szCs w:val="24"/>
              </w:rPr>
              <w:t>201</w:t>
            </w:r>
            <w:r w:rsidR="00305545" w:rsidRPr="00460672">
              <w:rPr>
                <w:color w:val="000000" w:themeColor="text1"/>
                <w:sz w:val="24"/>
                <w:szCs w:val="24"/>
              </w:rPr>
              <w:t xml:space="preserve">9 </w:t>
            </w:r>
            <w:r w:rsidRPr="00460672">
              <w:rPr>
                <w:color w:val="000000" w:themeColor="text1"/>
                <w:sz w:val="24"/>
                <w:szCs w:val="24"/>
              </w:rPr>
              <w:t>г</w:t>
            </w:r>
            <w:r w:rsidR="00305545" w:rsidRPr="00460672">
              <w:rPr>
                <w:color w:val="000000" w:themeColor="text1"/>
                <w:sz w:val="24"/>
                <w:szCs w:val="24"/>
              </w:rPr>
              <w:t>.</w:t>
            </w:r>
          </w:p>
          <w:p w:rsidR="00503ECD" w:rsidRPr="00460672" w:rsidRDefault="00AA58FD" w:rsidP="00460672">
            <w:pPr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color w:val="000000" w:themeColor="text1"/>
                <w:sz w:val="22"/>
                <w:szCs w:val="22"/>
              </w:rPr>
              <w:t>признаны несостоявшимися, т.к. отсутствовали желающие приобрести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CD" w:rsidRPr="00CA5F86" w:rsidRDefault="00503ECD" w:rsidP="00503E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440B" w:rsidRPr="00CA5F86" w:rsidTr="00305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CA5F86" w:rsidRDefault="00EB440B" w:rsidP="00EB440B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F8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0E11A6" w:rsidRDefault="00EB440B" w:rsidP="00EB440B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илое помещение, общая площадь 33,4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 xml:space="preserve"> кв.м., 1-этажное.</w:t>
            </w:r>
          </w:p>
          <w:p w:rsidR="00EB440B" w:rsidRPr="00CA5F86" w:rsidRDefault="00EB440B" w:rsidP="00EB440B">
            <w:pPr>
              <w:ind w:left="-75" w:right="-108"/>
              <w:rPr>
                <w:color w:val="000000"/>
                <w:sz w:val="24"/>
                <w:szCs w:val="24"/>
              </w:rPr>
            </w:pPr>
            <w:r w:rsidRPr="000E11A6">
              <w:rPr>
                <w:sz w:val="24"/>
                <w:szCs w:val="24"/>
              </w:rPr>
              <w:t xml:space="preserve">Адрес (местонахождение) объекта: Камчатский край, Елизовский район г. Елизово, ул. Мирная, д. </w:t>
            </w:r>
            <w:r>
              <w:rPr>
                <w:sz w:val="24"/>
                <w:szCs w:val="24"/>
              </w:rPr>
              <w:t>12, пом. 2</w:t>
            </w:r>
            <w:r w:rsidRPr="00CA5F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EB440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386</w:t>
            </w:r>
            <w:r w:rsidRPr="000E11A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EB440B" w:rsidP="00EB440B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77 2</w:t>
            </w:r>
            <w:r w:rsidRPr="000E11A6">
              <w:rPr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EB440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11A6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30</w:t>
            </w:r>
            <w:r w:rsidRPr="000E1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CA5F86" w:rsidRDefault="00EB440B" w:rsidP="00EB440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A5F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CA5F86">
              <w:rPr>
                <w:sz w:val="24"/>
                <w:szCs w:val="24"/>
              </w:rPr>
              <w:t>.2019</w:t>
            </w:r>
          </w:p>
          <w:p w:rsidR="00EB440B" w:rsidRPr="00CA5F86" w:rsidRDefault="00EB440B" w:rsidP="00EB440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CA5F86">
              <w:rPr>
                <w:sz w:val="24"/>
                <w:szCs w:val="24"/>
              </w:rPr>
              <w:t>10 час.00       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460672" w:rsidRDefault="00EB440B" w:rsidP="00EB440B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0672">
              <w:rPr>
                <w:color w:val="000000" w:themeColor="text1"/>
                <w:sz w:val="22"/>
                <w:szCs w:val="22"/>
              </w:rPr>
              <w:t xml:space="preserve">Торги, объявленные на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460672">
              <w:rPr>
                <w:color w:val="000000" w:themeColor="text1"/>
                <w:sz w:val="24"/>
                <w:szCs w:val="24"/>
              </w:rPr>
              <w:t>.05.2019 г.</w:t>
            </w:r>
          </w:p>
          <w:p w:rsidR="00EB440B" w:rsidRPr="00460672" w:rsidRDefault="00EB440B" w:rsidP="00EB440B">
            <w:pPr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color w:val="000000" w:themeColor="text1"/>
                <w:sz w:val="22"/>
                <w:szCs w:val="22"/>
              </w:rPr>
              <w:t>признаны несостоявшимися, т.к. отсутствовали желающие приобрести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B" w:rsidRPr="00CA5F86" w:rsidRDefault="00EB440B" w:rsidP="00EB44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440B" w:rsidRPr="00CA5F86" w:rsidTr="00305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CA5F86" w:rsidRDefault="00EB440B" w:rsidP="00EB440B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F8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0E11A6" w:rsidRDefault="00EB440B" w:rsidP="00EB440B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илое помещение, общая площадь 86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 xml:space="preserve"> кв.м., 1-этажное.</w:t>
            </w:r>
          </w:p>
          <w:p w:rsidR="00EB440B" w:rsidRPr="00CA5F86" w:rsidRDefault="00EB440B" w:rsidP="00A902BC">
            <w:pPr>
              <w:ind w:left="-75" w:right="-108"/>
              <w:rPr>
                <w:color w:val="000000"/>
                <w:sz w:val="24"/>
                <w:szCs w:val="24"/>
              </w:rPr>
            </w:pPr>
            <w:r w:rsidRPr="000E11A6">
              <w:rPr>
                <w:sz w:val="24"/>
                <w:szCs w:val="24"/>
              </w:rPr>
              <w:t xml:space="preserve">Адрес (местонахождение) объекта: Камчатский край, Елизовский район г. Елизово, ул. </w:t>
            </w:r>
            <w:r w:rsidR="00A902BC">
              <w:rPr>
                <w:sz w:val="24"/>
                <w:szCs w:val="24"/>
              </w:rPr>
              <w:t>Нагорная</w:t>
            </w:r>
            <w:r w:rsidRPr="000E11A6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27А, пом.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EB440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1 898</w:t>
            </w:r>
            <w:r w:rsidRPr="000E11A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EB440B" w:rsidP="00EB440B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379 600</w:t>
            </w:r>
            <w:r w:rsidRPr="000E11A6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EB440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CA5F86" w:rsidRDefault="00EB440B" w:rsidP="00EB440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A5F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CA5F86">
              <w:rPr>
                <w:sz w:val="24"/>
                <w:szCs w:val="24"/>
              </w:rPr>
              <w:t>.2019</w:t>
            </w:r>
          </w:p>
          <w:p w:rsidR="00EB440B" w:rsidRPr="00CA5F86" w:rsidRDefault="00EB440B" w:rsidP="00EB440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CA5F86">
              <w:rPr>
                <w:sz w:val="24"/>
                <w:szCs w:val="24"/>
              </w:rPr>
              <w:t>10 час.00       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460672" w:rsidRDefault="00EB440B" w:rsidP="00EB440B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0672">
              <w:rPr>
                <w:color w:val="000000" w:themeColor="text1"/>
                <w:sz w:val="22"/>
                <w:szCs w:val="22"/>
              </w:rPr>
              <w:t xml:space="preserve">Торги, объявленные на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460672">
              <w:rPr>
                <w:color w:val="000000" w:themeColor="text1"/>
                <w:sz w:val="24"/>
                <w:szCs w:val="24"/>
              </w:rPr>
              <w:t>.05.2019 г.</w:t>
            </w:r>
          </w:p>
          <w:p w:rsidR="00EB440B" w:rsidRPr="00460672" w:rsidRDefault="00EB440B" w:rsidP="00EB440B">
            <w:pPr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color w:val="000000" w:themeColor="text1"/>
                <w:sz w:val="22"/>
                <w:szCs w:val="22"/>
              </w:rPr>
              <w:t>признаны несостоявшимися, т.к. отсутствовали желающие приобрести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B" w:rsidRPr="00CA5F86" w:rsidRDefault="00EB440B" w:rsidP="00EB44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F86" w:rsidRDefault="00CA5F86" w:rsidP="007E6DD5">
      <w:pPr>
        <w:pStyle w:val="a7"/>
        <w:widowControl w:val="0"/>
        <w:spacing w:after="0"/>
        <w:ind w:left="567"/>
        <w:jc w:val="center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6BE1"/>
    <w:rsid w:val="000B17BA"/>
    <w:rsid w:val="000E7FD9"/>
    <w:rsid w:val="000F4FC0"/>
    <w:rsid w:val="001011A6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61A3"/>
    <w:rsid w:val="001A6CBF"/>
    <w:rsid w:val="001B4286"/>
    <w:rsid w:val="001D3CC2"/>
    <w:rsid w:val="00212783"/>
    <w:rsid w:val="00223766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C0666"/>
    <w:rsid w:val="004C6E04"/>
    <w:rsid w:val="004D29AD"/>
    <w:rsid w:val="004E34E3"/>
    <w:rsid w:val="004F0B4C"/>
    <w:rsid w:val="00501D7B"/>
    <w:rsid w:val="00503ECD"/>
    <w:rsid w:val="00514647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B2A75"/>
    <w:rsid w:val="006C5FC2"/>
    <w:rsid w:val="006E01CD"/>
    <w:rsid w:val="006F1ECA"/>
    <w:rsid w:val="00702BCF"/>
    <w:rsid w:val="00713DC8"/>
    <w:rsid w:val="00737020"/>
    <w:rsid w:val="007419B6"/>
    <w:rsid w:val="007514E2"/>
    <w:rsid w:val="0075751F"/>
    <w:rsid w:val="0076447D"/>
    <w:rsid w:val="00772A0E"/>
    <w:rsid w:val="007B3F1F"/>
    <w:rsid w:val="007C2353"/>
    <w:rsid w:val="007D084A"/>
    <w:rsid w:val="007E6DD5"/>
    <w:rsid w:val="007F1FCA"/>
    <w:rsid w:val="00806A61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9322C9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B4D7D"/>
    <w:rsid w:val="009D701D"/>
    <w:rsid w:val="009D78BA"/>
    <w:rsid w:val="009E26BE"/>
    <w:rsid w:val="009F1AF2"/>
    <w:rsid w:val="00A024B7"/>
    <w:rsid w:val="00A05E34"/>
    <w:rsid w:val="00A74584"/>
    <w:rsid w:val="00A902BC"/>
    <w:rsid w:val="00AA58FD"/>
    <w:rsid w:val="00AE2CB0"/>
    <w:rsid w:val="00AE542E"/>
    <w:rsid w:val="00AE7386"/>
    <w:rsid w:val="00B04F94"/>
    <w:rsid w:val="00B05844"/>
    <w:rsid w:val="00B2590F"/>
    <w:rsid w:val="00B70C8A"/>
    <w:rsid w:val="00B93A13"/>
    <w:rsid w:val="00BD0C4F"/>
    <w:rsid w:val="00BF02ED"/>
    <w:rsid w:val="00BF374C"/>
    <w:rsid w:val="00C23518"/>
    <w:rsid w:val="00C263CD"/>
    <w:rsid w:val="00C42B4F"/>
    <w:rsid w:val="00C50DA3"/>
    <w:rsid w:val="00C67613"/>
    <w:rsid w:val="00C77766"/>
    <w:rsid w:val="00C93D35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905A2"/>
    <w:rsid w:val="00DA623C"/>
    <w:rsid w:val="00DE6501"/>
    <w:rsid w:val="00E26214"/>
    <w:rsid w:val="00E33791"/>
    <w:rsid w:val="00E33F20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B440B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Evgen</cp:lastModifiedBy>
  <cp:revision>17</cp:revision>
  <cp:lastPrinted>2019-07-03T03:49:00Z</cp:lastPrinted>
  <dcterms:created xsi:type="dcterms:W3CDTF">2019-07-02T23:06:00Z</dcterms:created>
  <dcterms:modified xsi:type="dcterms:W3CDTF">2019-07-04T05:04:00Z</dcterms:modified>
</cp:coreProperties>
</file>