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D" w:rsidRPr="00561A4D" w:rsidRDefault="00941F19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2F5836" w:rsidRPr="00561A4D">
        <w:rPr>
          <w:b/>
          <w:sz w:val="28"/>
          <w:szCs w:val="28"/>
        </w:rPr>
        <w:t xml:space="preserve">Отчет 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D878BE">
        <w:rPr>
          <w:b/>
          <w:sz w:val="28"/>
          <w:szCs w:val="28"/>
        </w:rPr>
        <w:t>п</w:t>
      </w:r>
      <w:r w:rsidRPr="00561A4D">
        <w:rPr>
          <w:b/>
          <w:sz w:val="28"/>
          <w:szCs w:val="28"/>
        </w:rPr>
        <w:t xml:space="preserve">о </w:t>
      </w:r>
      <w:r w:rsidR="00E83372">
        <w:rPr>
          <w:b/>
          <w:sz w:val="28"/>
          <w:szCs w:val="28"/>
        </w:rPr>
        <w:t>проведенным</w:t>
      </w:r>
      <w:bookmarkStart w:id="0" w:name="_GoBack"/>
      <w:bookmarkEnd w:id="0"/>
      <w:r w:rsidR="00D878BE">
        <w:rPr>
          <w:b/>
          <w:sz w:val="28"/>
          <w:szCs w:val="28"/>
        </w:rPr>
        <w:t xml:space="preserve"> проверкам </w:t>
      </w:r>
      <w:r w:rsidR="00E211F8">
        <w:rPr>
          <w:b/>
          <w:sz w:val="28"/>
          <w:szCs w:val="28"/>
        </w:rPr>
        <w:t>в</w:t>
      </w:r>
      <w:r w:rsidRPr="00561A4D">
        <w:rPr>
          <w:b/>
          <w:sz w:val="28"/>
          <w:szCs w:val="28"/>
        </w:rPr>
        <w:t xml:space="preserve"> 201</w:t>
      </w:r>
      <w:r w:rsidR="005B6A98">
        <w:rPr>
          <w:b/>
          <w:sz w:val="28"/>
          <w:szCs w:val="28"/>
        </w:rPr>
        <w:t>6</w:t>
      </w:r>
      <w:r w:rsidRPr="00561A4D">
        <w:rPr>
          <w:b/>
          <w:sz w:val="28"/>
          <w:szCs w:val="28"/>
        </w:rPr>
        <w:t xml:space="preserve"> г.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</w:p>
    <w:p w:rsidR="002F5836" w:rsidRDefault="005E7ED3" w:rsidP="00836F5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1F8">
        <w:rPr>
          <w:sz w:val="28"/>
          <w:szCs w:val="28"/>
        </w:rPr>
        <w:t>В</w:t>
      </w:r>
      <w:r w:rsidR="002F5836" w:rsidRPr="00561A4D">
        <w:rPr>
          <w:sz w:val="28"/>
          <w:szCs w:val="28"/>
        </w:rPr>
        <w:t xml:space="preserve">  201</w:t>
      </w:r>
      <w:r w:rsidR="005B6A98">
        <w:rPr>
          <w:sz w:val="28"/>
          <w:szCs w:val="28"/>
        </w:rPr>
        <w:t>6</w:t>
      </w:r>
      <w:r w:rsidR="002F5836" w:rsidRPr="00561A4D">
        <w:rPr>
          <w:sz w:val="28"/>
          <w:szCs w:val="28"/>
        </w:rPr>
        <w:t xml:space="preserve"> г</w:t>
      </w:r>
      <w:r w:rsidR="00E211F8">
        <w:rPr>
          <w:sz w:val="28"/>
          <w:szCs w:val="28"/>
        </w:rPr>
        <w:t>оду</w:t>
      </w:r>
      <w:r w:rsidR="002F5836" w:rsidRPr="00561A4D">
        <w:rPr>
          <w:sz w:val="28"/>
          <w:szCs w:val="28"/>
        </w:rPr>
        <w:t xml:space="preserve"> проведено </w:t>
      </w:r>
      <w:r w:rsidR="00407754" w:rsidRPr="00407754">
        <w:rPr>
          <w:b/>
          <w:sz w:val="28"/>
          <w:szCs w:val="28"/>
        </w:rPr>
        <w:t>5</w:t>
      </w:r>
      <w:r w:rsidR="002F5836" w:rsidRPr="00561A4D">
        <w:rPr>
          <w:b/>
          <w:sz w:val="28"/>
          <w:szCs w:val="28"/>
        </w:rPr>
        <w:t xml:space="preserve"> </w:t>
      </w:r>
      <w:r w:rsidR="002F5836" w:rsidRPr="00561A4D">
        <w:rPr>
          <w:sz w:val="28"/>
          <w:szCs w:val="28"/>
        </w:rPr>
        <w:t xml:space="preserve">проверок по последующему финансовому контролю. Общая сумма проверенных денежных средств составила </w:t>
      </w:r>
      <w:r w:rsidR="00796ABE" w:rsidRPr="00796ABE">
        <w:rPr>
          <w:b/>
          <w:sz w:val="28"/>
          <w:szCs w:val="28"/>
        </w:rPr>
        <w:t>67 844,2</w:t>
      </w:r>
      <w:r w:rsidR="002F5836" w:rsidRPr="00796ABE">
        <w:rPr>
          <w:b/>
          <w:sz w:val="28"/>
          <w:szCs w:val="28"/>
        </w:rPr>
        <w:t xml:space="preserve"> тыс. рублей,</w:t>
      </w:r>
      <w:r w:rsidR="002F5836" w:rsidRPr="00796ABE">
        <w:rPr>
          <w:sz w:val="28"/>
          <w:szCs w:val="28"/>
        </w:rPr>
        <w:t xml:space="preserve"> выявлено финансовых нарушений на сумму </w:t>
      </w:r>
      <w:r w:rsidR="00796ABE" w:rsidRPr="00796ABE">
        <w:rPr>
          <w:b/>
          <w:sz w:val="28"/>
          <w:szCs w:val="28"/>
        </w:rPr>
        <w:t>5 734,6</w:t>
      </w:r>
      <w:r w:rsidR="002F5836" w:rsidRPr="00796ABE">
        <w:rPr>
          <w:b/>
          <w:sz w:val="28"/>
          <w:szCs w:val="28"/>
        </w:rPr>
        <w:t xml:space="preserve"> тыс</w:t>
      </w:r>
      <w:r w:rsidR="002F5836" w:rsidRPr="00561A4D">
        <w:rPr>
          <w:b/>
          <w:sz w:val="28"/>
          <w:szCs w:val="28"/>
        </w:rPr>
        <w:t>. рублей</w:t>
      </w:r>
      <w:r w:rsidR="002F5836" w:rsidRPr="00561A4D">
        <w:rPr>
          <w:sz w:val="28"/>
          <w:szCs w:val="28"/>
        </w:rPr>
        <w:t xml:space="preserve">, в </w:t>
      </w:r>
      <w:proofErr w:type="spellStart"/>
      <w:r w:rsidR="002F5836" w:rsidRPr="00561A4D">
        <w:rPr>
          <w:sz w:val="28"/>
          <w:szCs w:val="28"/>
        </w:rPr>
        <w:t>т.ч</w:t>
      </w:r>
      <w:proofErr w:type="spellEnd"/>
      <w:r w:rsidR="002F5836" w:rsidRPr="00561A4D">
        <w:rPr>
          <w:sz w:val="28"/>
          <w:szCs w:val="28"/>
        </w:rPr>
        <w:t>. по учреждениям:</w:t>
      </w:r>
    </w:p>
    <w:p w:rsidR="000B14CC" w:rsidRPr="00561A4D" w:rsidRDefault="000B14CC" w:rsidP="00836F55">
      <w:pPr>
        <w:spacing w:line="276" w:lineRule="auto"/>
        <w:ind w:firstLine="540"/>
        <w:jc w:val="both"/>
        <w:rPr>
          <w:sz w:val="28"/>
          <w:szCs w:val="28"/>
        </w:rPr>
      </w:pPr>
    </w:p>
    <w:p w:rsidR="002F5836" w:rsidRPr="00561A4D" w:rsidRDefault="001C777F" w:rsidP="00836F55">
      <w:pPr>
        <w:numPr>
          <w:ilvl w:val="0"/>
          <w:numId w:val="1"/>
        </w:numPr>
        <w:tabs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61A4D">
        <w:rPr>
          <w:b/>
          <w:sz w:val="28"/>
          <w:szCs w:val="28"/>
        </w:rPr>
        <w:t>МБУ «СТК «</w:t>
      </w:r>
      <w:proofErr w:type="spellStart"/>
      <w:r w:rsidRPr="00561A4D">
        <w:rPr>
          <w:b/>
          <w:sz w:val="28"/>
          <w:szCs w:val="28"/>
        </w:rPr>
        <w:t>Дарума</w:t>
      </w:r>
      <w:proofErr w:type="spellEnd"/>
      <w:r w:rsidRPr="00561A4D">
        <w:rPr>
          <w:b/>
          <w:sz w:val="28"/>
          <w:szCs w:val="28"/>
        </w:rPr>
        <w:t>»</w:t>
      </w:r>
      <w:r w:rsidR="002F5836" w:rsidRPr="00561A4D">
        <w:rPr>
          <w:b/>
          <w:i/>
          <w:sz w:val="28"/>
          <w:szCs w:val="28"/>
        </w:rPr>
        <w:t>.</w:t>
      </w:r>
      <w:r w:rsidR="002F5836" w:rsidRPr="00561A4D">
        <w:rPr>
          <w:sz w:val="28"/>
          <w:szCs w:val="28"/>
        </w:rPr>
        <w:t xml:space="preserve"> Проведена плановая  проверка </w:t>
      </w:r>
      <w:r w:rsidR="00853B30">
        <w:rPr>
          <w:sz w:val="28"/>
          <w:szCs w:val="28"/>
        </w:rPr>
        <w:t xml:space="preserve">правильности расчетов с подотчетными лицами, с поставщиками и подрядчиками по приобретению основных средств, материальных запасов в </w:t>
      </w:r>
      <w:r w:rsidR="00853B30" w:rsidRPr="00795363">
        <w:rPr>
          <w:bCs/>
          <w:sz w:val="28"/>
          <w:szCs w:val="28"/>
        </w:rPr>
        <w:t xml:space="preserve">МБУ </w:t>
      </w:r>
      <w:r w:rsidR="00853B30">
        <w:rPr>
          <w:bCs/>
          <w:sz w:val="28"/>
          <w:szCs w:val="28"/>
        </w:rPr>
        <w:t>«Спортивно-туристический комплекс «</w:t>
      </w:r>
      <w:proofErr w:type="spellStart"/>
      <w:r w:rsidR="00853B30">
        <w:rPr>
          <w:bCs/>
          <w:sz w:val="28"/>
          <w:szCs w:val="28"/>
        </w:rPr>
        <w:t>Дарума</w:t>
      </w:r>
      <w:proofErr w:type="spellEnd"/>
      <w:r w:rsidR="00853B30">
        <w:rPr>
          <w:bCs/>
          <w:sz w:val="28"/>
          <w:szCs w:val="28"/>
        </w:rPr>
        <w:t>»</w:t>
      </w:r>
      <w:r w:rsidR="00853B30">
        <w:rPr>
          <w:sz w:val="28"/>
          <w:szCs w:val="28"/>
        </w:rPr>
        <w:t xml:space="preserve"> за период с 10.01.2015 г. по 30.12.2015 г.</w:t>
      </w:r>
      <w:r w:rsidR="002F5836" w:rsidRPr="00561A4D">
        <w:rPr>
          <w:sz w:val="28"/>
          <w:szCs w:val="28"/>
        </w:rPr>
        <w:t xml:space="preserve"> Сумма проверенных средств составила </w:t>
      </w:r>
      <w:r w:rsidRPr="00A65306">
        <w:rPr>
          <w:b/>
          <w:sz w:val="28"/>
          <w:szCs w:val="28"/>
        </w:rPr>
        <w:t>11 257,3</w:t>
      </w:r>
      <w:r w:rsidR="002F5836" w:rsidRPr="00561A4D">
        <w:rPr>
          <w:sz w:val="28"/>
          <w:szCs w:val="28"/>
        </w:rPr>
        <w:t xml:space="preserve"> </w:t>
      </w:r>
      <w:r w:rsidR="002F5836" w:rsidRPr="00A65306">
        <w:rPr>
          <w:b/>
          <w:sz w:val="28"/>
          <w:szCs w:val="28"/>
        </w:rPr>
        <w:t>тыс. руб.</w:t>
      </w:r>
      <w:r w:rsidR="002F5836" w:rsidRPr="00561A4D">
        <w:rPr>
          <w:sz w:val="28"/>
          <w:szCs w:val="28"/>
        </w:rPr>
        <w:t xml:space="preserve">, выявлено нарушений на </w:t>
      </w:r>
      <w:r w:rsidR="00AA44F9" w:rsidRPr="00561A4D">
        <w:rPr>
          <w:sz w:val="28"/>
          <w:szCs w:val="28"/>
        </w:rPr>
        <w:t xml:space="preserve">сумму </w:t>
      </w:r>
      <w:r>
        <w:rPr>
          <w:b/>
          <w:color w:val="212121"/>
          <w:sz w:val="28"/>
          <w:szCs w:val="28"/>
        </w:rPr>
        <w:t>2 416,2</w:t>
      </w:r>
      <w:r w:rsidRPr="00FD571C">
        <w:rPr>
          <w:b/>
          <w:color w:val="212121"/>
          <w:sz w:val="28"/>
          <w:szCs w:val="28"/>
        </w:rPr>
        <w:t xml:space="preserve"> </w:t>
      </w:r>
      <w:proofErr w:type="spellStart"/>
      <w:r w:rsidRPr="00FD571C">
        <w:rPr>
          <w:b/>
          <w:color w:val="212121"/>
          <w:sz w:val="28"/>
          <w:szCs w:val="28"/>
        </w:rPr>
        <w:t>тыс</w:t>
      </w:r>
      <w:proofErr w:type="gramStart"/>
      <w:r w:rsidRPr="00FD571C">
        <w:rPr>
          <w:b/>
          <w:color w:val="212121"/>
          <w:sz w:val="28"/>
          <w:szCs w:val="28"/>
        </w:rPr>
        <w:t>.р</w:t>
      </w:r>
      <w:proofErr w:type="gramEnd"/>
      <w:r w:rsidRPr="00FD571C">
        <w:rPr>
          <w:b/>
          <w:color w:val="212121"/>
          <w:sz w:val="28"/>
          <w:szCs w:val="28"/>
        </w:rPr>
        <w:t>ублей</w:t>
      </w:r>
      <w:proofErr w:type="spellEnd"/>
      <w:r w:rsidR="002F5836" w:rsidRPr="00561A4D">
        <w:rPr>
          <w:b/>
          <w:sz w:val="28"/>
          <w:szCs w:val="28"/>
        </w:rPr>
        <w:t>.</w:t>
      </w:r>
      <w:r w:rsidR="002F5836" w:rsidRPr="00561A4D">
        <w:rPr>
          <w:sz w:val="28"/>
          <w:szCs w:val="28"/>
        </w:rPr>
        <w:t xml:space="preserve"> </w:t>
      </w:r>
    </w:p>
    <w:p w:rsidR="001C777F" w:rsidRDefault="002F5836" w:rsidP="001C777F">
      <w:pPr>
        <w:pStyle w:val="ConsPlusNonformat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7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нарушения:</w:t>
      </w:r>
      <w:r w:rsidRPr="00561A4D">
        <w:rPr>
          <w:sz w:val="28"/>
          <w:szCs w:val="28"/>
        </w:rPr>
        <w:t xml:space="preserve"> </w:t>
      </w:r>
      <w:r w:rsidR="001C777F">
        <w:rPr>
          <w:rFonts w:ascii="Times New Roman" w:hAnsi="Times New Roman"/>
          <w:sz w:val="28"/>
          <w:szCs w:val="28"/>
        </w:rPr>
        <w:t>П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>ланов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тематическ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проверк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МБУ «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Спортивно-туристический комплекс «</w:t>
      </w:r>
      <w:proofErr w:type="spellStart"/>
      <w:r w:rsidR="001C777F">
        <w:rPr>
          <w:rFonts w:ascii="Times New Roman" w:hAnsi="Times New Roman" w:cs="Times New Roman"/>
          <w:color w:val="212121"/>
          <w:sz w:val="28"/>
          <w:szCs w:val="28"/>
        </w:rPr>
        <w:t>Дарума</w:t>
      </w:r>
      <w:proofErr w:type="spellEnd"/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» в части </w:t>
      </w:r>
      <w:r w:rsidR="001C777F" w:rsidRPr="002F14C8">
        <w:rPr>
          <w:rFonts w:ascii="Times New Roman" w:hAnsi="Times New Roman" w:cs="Times New Roman"/>
          <w:color w:val="212121"/>
          <w:sz w:val="28"/>
          <w:szCs w:val="28"/>
        </w:rPr>
        <w:t>расчетов с подотчетными лицами, с поставщиками и подрядчиками по приобретению основных средств, материальных запасов за период с 10.01.2015 г. по 30.12.2015 г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C777F">
        <w:rPr>
          <w:rFonts w:ascii="Times New Roman" w:hAnsi="Times New Roman"/>
          <w:sz w:val="28"/>
          <w:szCs w:val="28"/>
        </w:rPr>
        <w:t>выявила имеющиеся в Учреждении</w:t>
      </w:r>
      <w:r w:rsidR="001C777F" w:rsidRPr="006D1E2C">
        <w:rPr>
          <w:rFonts w:ascii="Times New Roman" w:hAnsi="Times New Roman"/>
          <w:sz w:val="28"/>
          <w:szCs w:val="28"/>
        </w:rPr>
        <w:t xml:space="preserve"> нарушения </w:t>
      </w:r>
      <w:r w:rsidR="001C777F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1C777F" w:rsidRPr="006D1E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777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C777F" w:rsidRDefault="001C777F" w:rsidP="001C777F">
      <w:pPr>
        <w:pStyle w:val="ConsPlusNonformat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242C2">
        <w:rPr>
          <w:rFonts w:ascii="Times New Roman" w:hAnsi="Times New Roman" w:cs="Times New Roman"/>
          <w:color w:val="212121"/>
          <w:sz w:val="28"/>
          <w:szCs w:val="28"/>
        </w:rPr>
        <w:t xml:space="preserve"> нарушение  пункта 214 Инструкции 157н и пункта 6.3. Указания Банка России № 3210-У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случаи </w:t>
      </w:r>
      <w:r w:rsidRPr="00672E4E">
        <w:rPr>
          <w:rFonts w:ascii="Times New Roman" w:hAnsi="Times New Roman" w:cs="Times New Roman"/>
          <w:color w:val="212121"/>
          <w:sz w:val="28"/>
          <w:szCs w:val="28"/>
        </w:rPr>
        <w:t>выдачи наличных денег под отчет при наличии задолженности по предыдущему авансу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77F" w:rsidRDefault="001C777F" w:rsidP="001C777F">
      <w:pPr>
        <w:pStyle w:val="ConsPlusNonformat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соблюдения Учреждением ограничений, установленных пунктом 4 части 1 статьи 93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05.04.2013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служб» (далее – Закон), при осуществлении закупок у единственного поставщика (подрядчика, исполнителя) в 2015 году  было установлено их превышение на </w:t>
      </w:r>
      <w:r w:rsidRPr="00B24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2C2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Pr="00B242C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Руководителем не назначено должностное лицо, ответственное за осуществление закупок. Не разработан и не утвержден правовой акт закупок.</w:t>
      </w:r>
    </w:p>
    <w:p w:rsidR="001C777F" w:rsidRPr="002F028F" w:rsidRDefault="001C777F" w:rsidP="001C777F">
      <w:pPr>
        <w:pStyle w:val="a3"/>
        <w:numPr>
          <w:ilvl w:val="0"/>
          <w:numId w:val="9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028F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ой</w:t>
      </w:r>
      <w:r w:rsidRPr="002F028F">
        <w:rPr>
          <w:rFonts w:ascii="Times New Roman" w:hAnsi="Times New Roman"/>
          <w:sz w:val="28"/>
          <w:szCs w:val="28"/>
        </w:rPr>
        <w:t xml:space="preserve"> устранения недостатков и нарушений, выявленных предыдущими ревизиями и проверками</w:t>
      </w:r>
      <w:r>
        <w:rPr>
          <w:rFonts w:ascii="Times New Roman" w:hAnsi="Times New Roman"/>
          <w:sz w:val="28"/>
          <w:szCs w:val="28"/>
        </w:rPr>
        <w:t xml:space="preserve">, установлено, </w:t>
      </w:r>
      <w:r w:rsidRPr="00CE168D">
        <w:rPr>
          <w:rFonts w:ascii="Times New Roman" w:hAnsi="Times New Roman"/>
          <w:sz w:val="28"/>
          <w:szCs w:val="28"/>
        </w:rPr>
        <w:t xml:space="preserve">что большая часть замечаний, отмеченных в акте </w:t>
      </w:r>
      <w:r>
        <w:rPr>
          <w:rFonts w:ascii="Times New Roman" w:hAnsi="Times New Roman"/>
          <w:sz w:val="28"/>
          <w:szCs w:val="28"/>
        </w:rPr>
        <w:t xml:space="preserve">предыдущей </w:t>
      </w:r>
      <w:r w:rsidRPr="00CE168D">
        <w:rPr>
          <w:rFonts w:ascii="Times New Roman" w:hAnsi="Times New Roman"/>
          <w:sz w:val="28"/>
          <w:szCs w:val="28"/>
        </w:rPr>
        <w:t>проверки, устранена</w:t>
      </w:r>
      <w:r>
        <w:rPr>
          <w:rFonts w:ascii="Times New Roman" w:hAnsi="Times New Roman"/>
          <w:sz w:val="28"/>
          <w:szCs w:val="28"/>
        </w:rPr>
        <w:t xml:space="preserve">, однако  </w:t>
      </w:r>
      <w:r w:rsidRPr="00CE168D">
        <w:rPr>
          <w:rFonts w:ascii="Times New Roman" w:hAnsi="Times New Roman"/>
          <w:sz w:val="28"/>
          <w:szCs w:val="28"/>
        </w:rPr>
        <w:t xml:space="preserve">продолжает нарушаться пункт </w:t>
      </w:r>
      <w:r>
        <w:rPr>
          <w:rFonts w:ascii="Times New Roman" w:hAnsi="Times New Roman"/>
          <w:sz w:val="28"/>
          <w:szCs w:val="28"/>
        </w:rPr>
        <w:t>349</w:t>
      </w:r>
      <w:r w:rsidRPr="00CE168D">
        <w:rPr>
          <w:rFonts w:ascii="Times New Roman" w:hAnsi="Times New Roman"/>
          <w:sz w:val="28"/>
          <w:szCs w:val="28"/>
        </w:rPr>
        <w:t xml:space="preserve"> Инструкции 157</w:t>
      </w:r>
      <w:r>
        <w:rPr>
          <w:rFonts w:ascii="Times New Roman" w:hAnsi="Times New Roman"/>
          <w:sz w:val="28"/>
          <w:szCs w:val="28"/>
        </w:rPr>
        <w:t>н. У</w:t>
      </w:r>
      <w:r w:rsidRPr="00624179">
        <w:rPr>
          <w:rFonts w:ascii="Times New Roman" w:hAnsi="Times New Roman"/>
          <w:sz w:val="28"/>
          <w:szCs w:val="28"/>
        </w:rPr>
        <w:t xml:space="preserve">чет материальных ценностей, выданных на транспортные средства взамен изношенных, в целях </w:t>
      </w:r>
      <w:proofErr w:type="gramStart"/>
      <w:r w:rsidRPr="006241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24179">
        <w:rPr>
          <w:rFonts w:ascii="Times New Roman" w:hAnsi="Times New Roman"/>
          <w:sz w:val="28"/>
          <w:szCs w:val="28"/>
        </w:rPr>
        <w:t xml:space="preserve"> их использованием</w:t>
      </w:r>
      <w:r w:rsidRPr="00CE16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учитывается на 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счете 09 </w:t>
      </w:r>
      <w:r w:rsidRPr="00624179">
        <w:rPr>
          <w:rFonts w:ascii="Times New Roman" w:hAnsi="Times New Roman"/>
          <w:sz w:val="28"/>
          <w:szCs w:val="28"/>
        </w:rPr>
        <w:t>"Запасные части к транспортным средствам, выданные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179">
        <w:rPr>
          <w:rFonts w:ascii="Times New Roman" w:hAnsi="Times New Roman"/>
          <w:sz w:val="28"/>
          <w:szCs w:val="28"/>
        </w:rPr>
        <w:t>взамен изношенных"</w:t>
      </w:r>
      <w:r>
        <w:rPr>
          <w:rFonts w:ascii="Times New Roman" w:hAnsi="Times New Roman"/>
          <w:sz w:val="28"/>
          <w:szCs w:val="28"/>
        </w:rPr>
        <w:t>.</w:t>
      </w:r>
    </w:p>
    <w:p w:rsidR="002F5836" w:rsidRDefault="002F5836" w:rsidP="00836F55">
      <w:pPr>
        <w:spacing w:line="276" w:lineRule="auto"/>
        <w:jc w:val="both"/>
        <w:rPr>
          <w:sz w:val="28"/>
          <w:szCs w:val="28"/>
        </w:rPr>
      </w:pPr>
    </w:p>
    <w:p w:rsidR="000B14CC" w:rsidRPr="00561A4D" w:rsidRDefault="000B14CC" w:rsidP="00836F55">
      <w:pPr>
        <w:spacing w:line="276" w:lineRule="auto"/>
        <w:jc w:val="both"/>
        <w:rPr>
          <w:sz w:val="28"/>
          <w:szCs w:val="28"/>
        </w:rPr>
      </w:pPr>
    </w:p>
    <w:p w:rsidR="006C16CF" w:rsidRPr="00561A4D" w:rsidRDefault="006C16CF" w:rsidP="00836F55">
      <w:pPr>
        <w:numPr>
          <w:ilvl w:val="0"/>
          <w:numId w:val="1"/>
        </w:numPr>
        <w:tabs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61A4D">
        <w:lastRenderedPageBreak/>
        <w:t xml:space="preserve"> </w:t>
      </w:r>
      <w:r w:rsidRPr="00561A4D">
        <w:rPr>
          <w:b/>
          <w:i/>
          <w:sz w:val="28"/>
          <w:szCs w:val="28"/>
        </w:rPr>
        <w:t>М</w:t>
      </w:r>
      <w:r w:rsidR="00272951">
        <w:rPr>
          <w:b/>
          <w:i/>
          <w:sz w:val="28"/>
          <w:szCs w:val="28"/>
        </w:rPr>
        <w:t>БУ</w:t>
      </w:r>
      <w:r w:rsidRPr="00561A4D">
        <w:rPr>
          <w:b/>
          <w:i/>
          <w:sz w:val="28"/>
          <w:szCs w:val="28"/>
        </w:rPr>
        <w:t xml:space="preserve"> «</w:t>
      </w:r>
      <w:r w:rsidR="00272951" w:rsidRPr="00272951">
        <w:rPr>
          <w:b/>
          <w:i/>
          <w:sz w:val="28"/>
          <w:szCs w:val="28"/>
        </w:rPr>
        <w:t>Редакция газеты «</w:t>
      </w:r>
      <w:proofErr w:type="gramStart"/>
      <w:r w:rsidR="00272951" w:rsidRPr="00272951">
        <w:rPr>
          <w:b/>
          <w:i/>
          <w:sz w:val="28"/>
          <w:szCs w:val="28"/>
        </w:rPr>
        <w:t>Северная</w:t>
      </w:r>
      <w:proofErr w:type="gramEnd"/>
      <w:r w:rsidR="00272951" w:rsidRPr="00272951">
        <w:rPr>
          <w:b/>
          <w:i/>
          <w:sz w:val="28"/>
          <w:szCs w:val="28"/>
        </w:rPr>
        <w:t xml:space="preserve"> правда»</w:t>
      </w:r>
      <w:r w:rsidRPr="00561A4D">
        <w:rPr>
          <w:b/>
          <w:i/>
          <w:sz w:val="28"/>
          <w:szCs w:val="28"/>
        </w:rPr>
        <w:t>.</w:t>
      </w:r>
      <w:r w:rsidRPr="00561A4D">
        <w:rPr>
          <w:sz w:val="28"/>
          <w:szCs w:val="28"/>
        </w:rPr>
        <w:t xml:space="preserve"> Проведена плановая  проверка </w:t>
      </w:r>
      <w:r w:rsidRPr="00561A4D">
        <w:rPr>
          <w:color w:val="212121"/>
          <w:sz w:val="28"/>
          <w:szCs w:val="28"/>
        </w:rPr>
        <w:t>правомерного, целевого, эффективного использования бюджетных сре</w:t>
      </w:r>
      <w:proofErr w:type="gramStart"/>
      <w:r w:rsidRPr="00561A4D">
        <w:rPr>
          <w:color w:val="212121"/>
          <w:sz w:val="28"/>
          <w:szCs w:val="28"/>
        </w:rPr>
        <w:t>дств в ч</w:t>
      </w:r>
      <w:proofErr w:type="gramEnd"/>
      <w:r w:rsidRPr="00561A4D">
        <w:rPr>
          <w:color w:val="212121"/>
          <w:sz w:val="28"/>
          <w:szCs w:val="28"/>
        </w:rPr>
        <w:t>асти начисления и выплаты заработной платы и материального поощрения за 201</w:t>
      </w:r>
      <w:r w:rsidR="007D4CBF" w:rsidRPr="00561A4D">
        <w:rPr>
          <w:color w:val="212121"/>
          <w:sz w:val="28"/>
          <w:szCs w:val="28"/>
        </w:rPr>
        <w:t>4</w:t>
      </w:r>
      <w:r w:rsidRPr="00561A4D">
        <w:rPr>
          <w:color w:val="212121"/>
          <w:sz w:val="28"/>
          <w:szCs w:val="28"/>
        </w:rPr>
        <w:t xml:space="preserve"> и </w:t>
      </w:r>
      <w:r w:rsidR="007D4CBF" w:rsidRPr="00561A4D">
        <w:rPr>
          <w:color w:val="212121"/>
          <w:sz w:val="28"/>
          <w:szCs w:val="28"/>
        </w:rPr>
        <w:t>2015 года</w:t>
      </w:r>
      <w:r w:rsidRPr="00561A4D">
        <w:rPr>
          <w:color w:val="212121"/>
          <w:sz w:val="28"/>
          <w:szCs w:val="28"/>
        </w:rPr>
        <w:t>.</w:t>
      </w:r>
      <w:r w:rsidRPr="00561A4D">
        <w:rPr>
          <w:sz w:val="28"/>
          <w:szCs w:val="28"/>
        </w:rPr>
        <w:t xml:space="preserve"> Сумма проверенных средств составила </w:t>
      </w:r>
      <w:r w:rsidR="00272951" w:rsidRPr="00A65306">
        <w:rPr>
          <w:b/>
          <w:sz w:val="28"/>
          <w:szCs w:val="28"/>
        </w:rPr>
        <w:t>8 631,3</w:t>
      </w:r>
      <w:r w:rsidRPr="00A65306">
        <w:rPr>
          <w:b/>
          <w:sz w:val="28"/>
          <w:szCs w:val="28"/>
        </w:rPr>
        <w:t xml:space="preserve"> тыс. руб.,</w:t>
      </w:r>
      <w:r w:rsidRPr="00561A4D">
        <w:rPr>
          <w:sz w:val="28"/>
          <w:szCs w:val="28"/>
        </w:rPr>
        <w:t xml:space="preserve"> выявлено нарушений на сумму </w:t>
      </w:r>
      <w:r w:rsidR="003868D1">
        <w:rPr>
          <w:b/>
          <w:sz w:val="28"/>
          <w:szCs w:val="28"/>
        </w:rPr>
        <w:t>1 253,7</w:t>
      </w:r>
      <w:r w:rsidRPr="00561A4D">
        <w:rPr>
          <w:b/>
          <w:sz w:val="28"/>
          <w:szCs w:val="28"/>
        </w:rPr>
        <w:t xml:space="preserve"> тыс. руб</w:t>
      </w:r>
      <w:r w:rsidR="00DE3AB7" w:rsidRPr="00561A4D">
        <w:rPr>
          <w:b/>
          <w:sz w:val="28"/>
          <w:szCs w:val="28"/>
        </w:rPr>
        <w:t>лей</w:t>
      </w:r>
      <w:r w:rsidRPr="00561A4D">
        <w:rPr>
          <w:b/>
          <w:sz w:val="28"/>
          <w:szCs w:val="28"/>
        </w:rPr>
        <w:t>.</w:t>
      </w:r>
      <w:r w:rsidRPr="00561A4D">
        <w:rPr>
          <w:sz w:val="28"/>
          <w:szCs w:val="28"/>
        </w:rPr>
        <w:t xml:space="preserve"> </w:t>
      </w:r>
    </w:p>
    <w:p w:rsidR="003B25A3" w:rsidRPr="003B25A3" w:rsidRDefault="0078740D" w:rsidP="00D758DE">
      <w:pPr>
        <w:tabs>
          <w:tab w:val="left" w:pos="851"/>
        </w:tabs>
        <w:spacing w:line="276" w:lineRule="auto"/>
        <w:jc w:val="both"/>
        <w:rPr>
          <w:b/>
          <w:color w:val="212121"/>
          <w:sz w:val="28"/>
          <w:szCs w:val="28"/>
        </w:rPr>
      </w:pPr>
      <w:r w:rsidRPr="003B25A3">
        <w:rPr>
          <w:b/>
          <w:color w:val="212121"/>
          <w:sz w:val="28"/>
          <w:szCs w:val="28"/>
        </w:rPr>
        <w:t xml:space="preserve">    </w:t>
      </w:r>
      <w:r w:rsidRPr="003B25A3">
        <w:rPr>
          <w:b/>
          <w:color w:val="212121"/>
          <w:sz w:val="28"/>
          <w:szCs w:val="28"/>
          <w:u w:val="single"/>
        </w:rPr>
        <w:t xml:space="preserve"> </w:t>
      </w:r>
      <w:r w:rsidR="006C16CF" w:rsidRPr="003B25A3">
        <w:rPr>
          <w:b/>
          <w:color w:val="212121"/>
          <w:sz w:val="28"/>
          <w:szCs w:val="28"/>
          <w:u w:val="single"/>
        </w:rPr>
        <w:t>Основные нарушения</w:t>
      </w:r>
      <w:r w:rsidR="006C16CF" w:rsidRPr="003B25A3">
        <w:rPr>
          <w:sz w:val="28"/>
          <w:szCs w:val="28"/>
        </w:rPr>
        <w:t xml:space="preserve">: </w:t>
      </w:r>
      <w:r w:rsidR="006C16CF" w:rsidRPr="003B25A3">
        <w:rPr>
          <w:b/>
          <w:sz w:val="28"/>
          <w:szCs w:val="28"/>
        </w:rPr>
        <w:t>1.</w:t>
      </w:r>
      <w:r w:rsidR="006C16CF" w:rsidRPr="003B25A3">
        <w:rPr>
          <w:color w:val="212121"/>
          <w:sz w:val="28"/>
          <w:szCs w:val="28"/>
        </w:rPr>
        <w:t xml:space="preserve"> </w:t>
      </w:r>
      <w:r w:rsidR="003868D1" w:rsidRPr="003B25A3">
        <w:rPr>
          <w:color w:val="212121"/>
          <w:sz w:val="28"/>
          <w:szCs w:val="28"/>
        </w:rPr>
        <w:t>Систематически заключались договоры подряда и договоры возмездного предоставления услуг для выполнения обязанностей, предусмотренных штатным расписанием</w:t>
      </w:r>
      <w:r w:rsidR="003868D1" w:rsidRPr="003B25A3">
        <w:rPr>
          <w:b/>
          <w:color w:val="212121"/>
          <w:sz w:val="28"/>
          <w:szCs w:val="28"/>
        </w:rPr>
        <w:t xml:space="preserve"> </w:t>
      </w:r>
      <w:r w:rsidR="003868D1" w:rsidRPr="003B25A3">
        <w:rPr>
          <w:color w:val="212121"/>
          <w:sz w:val="28"/>
          <w:szCs w:val="28"/>
        </w:rPr>
        <w:t>(</w:t>
      </w:r>
      <w:hyperlink r:id="rId7" w:anchor="/document/99/901807664/ZA020SM3D8/" w:tgtFrame="_blank" w:history="1">
        <w:r w:rsidR="003868D1" w:rsidRPr="003B25A3">
          <w:rPr>
            <w:color w:val="212121"/>
            <w:sz w:val="28"/>
            <w:szCs w:val="28"/>
          </w:rPr>
          <w:t>ст. 11</w:t>
        </w:r>
      </w:hyperlink>
      <w:r w:rsidR="003868D1" w:rsidRPr="003B25A3">
        <w:rPr>
          <w:color w:val="212121"/>
          <w:sz w:val="28"/>
          <w:szCs w:val="28"/>
        </w:rPr>
        <w:t>, </w:t>
      </w:r>
      <w:hyperlink r:id="rId8" w:anchor="/document/99/901807664/ZAP24H43GJ/" w:tgtFrame="_blank" w:history="1">
        <w:r w:rsidR="003868D1" w:rsidRPr="003B25A3">
          <w:rPr>
            <w:color w:val="212121"/>
            <w:sz w:val="28"/>
            <w:szCs w:val="28"/>
          </w:rPr>
          <w:t>ч.2 ст. 15</w:t>
        </w:r>
      </w:hyperlink>
      <w:r w:rsidR="003868D1" w:rsidRPr="003B25A3">
        <w:rPr>
          <w:color w:val="212121"/>
          <w:sz w:val="28"/>
          <w:szCs w:val="28"/>
        </w:rPr>
        <w:t> ТК РФ)</w:t>
      </w:r>
      <w:r w:rsidR="003868D1" w:rsidRPr="003B25A3">
        <w:rPr>
          <w:b/>
          <w:color w:val="212121"/>
          <w:sz w:val="28"/>
          <w:szCs w:val="28"/>
        </w:rPr>
        <w:t>.</w:t>
      </w:r>
      <w:r w:rsidR="006C16CF" w:rsidRPr="003B25A3">
        <w:rPr>
          <w:b/>
          <w:sz w:val="28"/>
          <w:szCs w:val="28"/>
        </w:rPr>
        <w:t xml:space="preserve"> 2.</w:t>
      </w:r>
      <w:r w:rsidR="006C16CF" w:rsidRPr="003B25A3">
        <w:rPr>
          <w:sz w:val="28"/>
          <w:szCs w:val="28"/>
        </w:rPr>
        <w:t xml:space="preserve">  </w:t>
      </w:r>
      <w:proofErr w:type="gramStart"/>
      <w:r w:rsidR="003B25A3" w:rsidRPr="007F358B">
        <w:rPr>
          <w:color w:val="212121"/>
          <w:sz w:val="28"/>
          <w:szCs w:val="28"/>
        </w:rPr>
        <w:t xml:space="preserve">К проверке не были представлены договоры, заключенные в январе и в феврале 2014 года с работником </w:t>
      </w:r>
      <w:proofErr w:type="spellStart"/>
      <w:r w:rsidR="003B25A3" w:rsidRPr="007F358B">
        <w:rPr>
          <w:color w:val="212121"/>
          <w:sz w:val="28"/>
          <w:szCs w:val="28"/>
        </w:rPr>
        <w:t>Гулий</w:t>
      </w:r>
      <w:proofErr w:type="spellEnd"/>
      <w:r w:rsidR="003B25A3" w:rsidRPr="007F358B">
        <w:rPr>
          <w:color w:val="212121"/>
          <w:sz w:val="28"/>
          <w:szCs w:val="28"/>
        </w:rPr>
        <w:t xml:space="preserve"> Н.И. К проверке были представлены лишь акты о приемке выполненной работы, которая заключалась в редактировании, корректировке материала при подготовке к печати и др. Указанная в акте работа – это должностные обязанности главного редактора Редакции, который в янв</w:t>
      </w:r>
      <w:r w:rsidR="003B25A3" w:rsidRPr="003B25A3">
        <w:rPr>
          <w:color w:val="212121"/>
          <w:sz w:val="28"/>
          <w:szCs w:val="28"/>
        </w:rPr>
        <w:t>аре и в феврале 2014 года находился</w:t>
      </w:r>
      <w:proofErr w:type="gramEnd"/>
      <w:r w:rsidR="003B25A3" w:rsidRPr="003B25A3">
        <w:rPr>
          <w:color w:val="212121"/>
          <w:sz w:val="28"/>
          <w:szCs w:val="28"/>
        </w:rPr>
        <w:t xml:space="preserve"> на своем рабочем месте.  </w:t>
      </w:r>
      <w:r w:rsidR="003B25A3" w:rsidRPr="007F358B">
        <w:rPr>
          <w:color w:val="212121"/>
          <w:sz w:val="28"/>
          <w:szCs w:val="28"/>
        </w:rPr>
        <w:t xml:space="preserve">Сумма неправомерно произведённых расходов составляет 60,0 </w:t>
      </w:r>
      <w:proofErr w:type="spellStart"/>
      <w:r w:rsidR="003B25A3" w:rsidRPr="007F358B">
        <w:rPr>
          <w:color w:val="212121"/>
          <w:sz w:val="28"/>
          <w:szCs w:val="28"/>
        </w:rPr>
        <w:t>тыс</w:t>
      </w:r>
      <w:proofErr w:type="gramStart"/>
      <w:r w:rsidR="003B25A3" w:rsidRPr="007F358B">
        <w:rPr>
          <w:color w:val="212121"/>
          <w:sz w:val="28"/>
          <w:szCs w:val="28"/>
        </w:rPr>
        <w:t>.р</w:t>
      </w:r>
      <w:proofErr w:type="gramEnd"/>
      <w:r w:rsidR="003B25A3" w:rsidRPr="007F358B">
        <w:rPr>
          <w:color w:val="212121"/>
          <w:sz w:val="28"/>
          <w:szCs w:val="28"/>
        </w:rPr>
        <w:t>ублей</w:t>
      </w:r>
      <w:proofErr w:type="spellEnd"/>
      <w:r w:rsidR="003B25A3" w:rsidRPr="007F358B">
        <w:rPr>
          <w:color w:val="212121"/>
          <w:sz w:val="28"/>
          <w:szCs w:val="28"/>
        </w:rPr>
        <w:t>.</w:t>
      </w:r>
      <w:r w:rsidR="003B25A3" w:rsidRPr="003B25A3">
        <w:rPr>
          <w:b/>
          <w:color w:val="212121"/>
          <w:sz w:val="28"/>
          <w:szCs w:val="28"/>
        </w:rPr>
        <w:t xml:space="preserve"> </w:t>
      </w:r>
    </w:p>
    <w:p w:rsidR="003B25A3" w:rsidRPr="00845218" w:rsidRDefault="004E0EA3" w:rsidP="00D758DE">
      <w:pPr>
        <w:tabs>
          <w:tab w:val="left" w:pos="851"/>
          <w:tab w:val="left" w:pos="5387"/>
        </w:tabs>
        <w:spacing w:line="276" w:lineRule="auto"/>
        <w:jc w:val="both"/>
        <w:rPr>
          <w:color w:val="212121"/>
          <w:sz w:val="28"/>
          <w:szCs w:val="28"/>
        </w:rPr>
      </w:pPr>
      <w:r w:rsidRPr="00845218">
        <w:rPr>
          <w:b/>
          <w:color w:val="212121"/>
          <w:sz w:val="28"/>
          <w:szCs w:val="28"/>
        </w:rPr>
        <w:t xml:space="preserve"> </w:t>
      </w:r>
      <w:r w:rsidR="006C16CF" w:rsidRPr="00845218">
        <w:rPr>
          <w:color w:val="212121"/>
          <w:sz w:val="28"/>
          <w:szCs w:val="28"/>
        </w:rPr>
        <w:t xml:space="preserve"> </w:t>
      </w:r>
      <w:r w:rsidR="006C16CF" w:rsidRPr="00845218">
        <w:rPr>
          <w:b/>
          <w:color w:val="212121"/>
          <w:sz w:val="28"/>
          <w:szCs w:val="28"/>
        </w:rPr>
        <w:t>3.</w:t>
      </w:r>
      <w:r w:rsidR="006C16CF" w:rsidRPr="00845218">
        <w:rPr>
          <w:color w:val="212121"/>
          <w:sz w:val="28"/>
          <w:szCs w:val="28"/>
        </w:rPr>
        <w:t xml:space="preserve"> </w:t>
      </w:r>
      <w:r w:rsidR="003B25A3" w:rsidRPr="00845218">
        <w:rPr>
          <w:color w:val="212121"/>
          <w:sz w:val="28"/>
          <w:szCs w:val="28"/>
        </w:rPr>
        <w:t xml:space="preserve">В нарушение ст.284 ТК РФ в трудовом договоре № 2 от 08.05.2015 на внешнее совместительство с </w:t>
      </w:r>
      <w:proofErr w:type="spellStart"/>
      <w:r w:rsidR="003B25A3" w:rsidRPr="00845218">
        <w:rPr>
          <w:color w:val="212121"/>
          <w:sz w:val="28"/>
          <w:szCs w:val="28"/>
        </w:rPr>
        <w:t>Мисович</w:t>
      </w:r>
      <w:proofErr w:type="spellEnd"/>
      <w:r w:rsidR="003B25A3" w:rsidRPr="00845218">
        <w:rPr>
          <w:color w:val="212121"/>
          <w:sz w:val="28"/>
          <w:szCs w:val="28"/>
        </w:rPr>
        <w:t xml:space="preserve"> Т.В., для исполнения обязанностей главного бухгалтера Редакции, прописана продолжительность рабочего времени – </w:t>
      </w:r>
      <w:r w:rsidR="003B25A3" w:rsidRPr="007F358B">
        <w:rPr>
          <w:color w:val="212121"/>
          <w:sz w:val="28"/>
          <w:szCs w:val="28"/>
        </w:rPr>
        <w:t>36 часов в неделю</w:t>
      </w:r>
      <w:r w:rsidR="003B25A3" w:rsidRPr="00845218">
        <w:rPr>
          <w:color w:val="212121"/>
          <w:sz w:val="28"/>
          <w:szCs w:val="28"/>
        </w:rPr>
        <w:t xml:space="preserve">.  В соответствии со ст. 284 ТК РФ продолжительность рабочего времени при работе по совместительству не должна превышать четырех часов в день или 20 часов в неделю. Фактически </w:t>
      </w:r>
      <w:proofErr w:type="spellStart"/>
      <w:r w:rsidR="003B25A3" w:rsidRPr="00845218">
        <w:rPr>
          <w:color w:val="212121"/>
          <w:sz w:val="28"/>
          <w:szCs w:val="28"/>
        </w:rPr>
        <w:t>Мисович</w:t>
      </w:r>
      <w:proofErr w:type="spellEnd"/>
      <w:r w:rsidR="003B25A3" w:rsidRPr="00845218">
        <w:rPr>
          <w:color w:val="212121"/>
          <w:sz w:val="28"/>
          <w:szCs w:val="28"/>
        </w:rPr>
        <w:t xml:space="preserve"> Т.В. </w:t>
      </w:r>
      <w:proofErr w:type="spellStart"/>
      <w:r w:rsidR="003B25A3" w:rsidRPr="00845218">
        <w:rPr>
          <w:color w:val="212121"/>
          <w:sz w:val="28"/>
          <w:szCs w:val="28"/>
        </w:rPr>
        <w:t>табелировалась</w:t>
      </w:r>
      <w:proofErr w:type="spellEnd"/>
      <w:r w:rsidR="003B25A3" w:rsidRPr="00845218">
        <w:rPr>
          <w:color w:val="212121"/>
          <w:sz w:val="28"/>
          <w:szCs w:val="28"/>
        </w:rPr>
        <w:t xml:space="preserve"> в соответствии с трудовым законодательством РФ, продолжительность рабочего времени не превышала 4 ч. в день. </w:t>
      </w:r>
      <w:r w:rsidR="003B25A3" w:rsidRPr="00845218">
        <w:rPr>
          <w:b/>
          <w:color w:val="212121"/>
          <w:sz w:val="28"/>
          <w:szCs w:val="28"/>
        </w:rPr>
        <w:t>4.</w:t>
      </w:r>
      <w:r w:rsidR="003B25A3" w:rsidRPr="00845218">
        <w:rPr>
          <w:color w:val="212121"/>
          <w:sz w:val="28"/>
          <w:szCs w:val="28"/>
        </w:rPr>
        <w:t xml:space="preserve"> Имеет место издание руководителем Редакции некорректных приказов, противоречащих другим локальным актам Редакции и действующему законодательству. Согласно ст. 22 ТК РФ работодатель обязан соблюдать требования локальных нормативных актов. </w:t>
      </w:r>
      <w:r w:rsidR="003B25A3" w:rsidRPr="00845218">
        <w:rPr>
          <w:b/>
          <w:color w:val="212121"/>
          <w:sz w:val="28"/>
          <w:szCs w:val="28"/>
        </w:rPr>
        <w:t xml:space="preserve">5. </w:t>
      </w:r>
      <w:r w:rsidR="003B25A3" w:rsidRPr="00845218">
        <w:rPr>
          <w:color w:val="212121"/>
          <w:sz w:val="28"/>
          <w:szCs w:val="28"/>
        </w:rPr>
        <w:t xml:space="preserve">В Редакции в проверяемом периоде </w:t>
      </w:r>
      <w:r w:rsidR="003B25A3" w:rsidRPr="007F358B">
        <w:rPr>
          <w:color w:val="212121"/>
          <w:sz w:val="28"/>
          <w:szCs w:val="28"/>
        </w:rPr>
        <w:t>имеет место некорректное, неправомерное установление  доплаты за расширение зоны обслуживания работникам.</w:t>
      </w:r>
      <w:r w:rsidR="003B25A3" w:rsidRPr="00845218">
        <w:rPr>
          <w:b/>
          <w:color w:val="212121"/>
          <w:sz w:val="28"/>
          <w:szCs w:val="28"/>
        </w:rPr>
        <w:t xml:space="preserve"> </w:t>
      </w:r>
      <w:r w:rsidR="003B25A3" w:rsidRPr="00845218">
        <w:rPr>
          <w:color w:val="212121"/>
          <w:sz w:val="28"/>
          <w:szCs w:val="28"/>
        </w:rPr>
        <w:t xml:space="preserve">Доплата устанавливалась почти всем работникам из месяца в месяц на протяжении всего 2014 года при 100 процентном замещении штатных единиц, бессистемно, то в натуральном выражении, то в процентном. </w:t>
      </w:r>
      <w:r w:rsidR="003B25A3" w:rsidRPr="007F358B">
        <w:rPr>
          <w:color w:val="212121"/>
          <w:sz w:val="28"/>
          <w:szCs w:val="28"/>
        </w:rPr>
        <w:t xml:space="preserve">Всего начислено с нарушениями доплаты за РЗО на сумму 295,3 </w:t>
      </w:r>
      <w:proofErr w:type="spellStart"/>
      <w:r w:rsidR="003B25A3" w:rsidRPr="007F358B">
        <w:rPr>
          <w:color w:val="212121"/>
          <w:sz w:val="28"/>
          <w:szCs w:val="28"/>
        </w:rPr>
        <w:t>тыс</w:t>
      </w:r>
      <w:proofErr w:type="gramStart"/>
      <w:r w:rsidR="003B25A3" w:rsidRPr="007F358B">
        <w:rPr>
          <w:color w:val="212121"/>
          <w:sz w:val="28"/>
          <w:szCs w:val="28"/>
        </w:rPr>
        <w:t>.р</w:t>
      </w:r>
      <w:proofErr w:type="gramEnd"/>
      <w:r w:rsidR="003B25A3" w:rsidRPr="007F358B">
        <w:rPr>
          <w:color w:val="212121"/>
          <w:sz w:val="28"/>
          <w:szCs w:val="28"/>
        </w:rPr>
        <w:t>ублей</w:t>
      </w:r>
      <w:proofErr w:type="spellEnd"/>
      <w:r w:rsidR="003B25A3" w:rsidRPr="007F358B">
        <w:rPr>
          <w:color w:val="212121"/>
          <w:sz w:val="28"/>
          <w:szCs w:val="28"/>
        </w:rPr>
        <w:t>.</w:t>
      </w:r>
      <w:r w:rsidR="003B25A3" w:rsidRPr="00845218">
        <w:rPr>
          <w:b/>
          <w:color w:val="212121"/>
          <w:sz w:val="28"/>
          <w:szCs w:val="28"/>
        </w:rPr>
        <w:t xml:space="preserve"> 6. </w:t>
      </w:r>
      <w:r w:rsidR="003B25A3" w:rsidRPr="00845218">
        <w:rPr>
          <w:color w:val="212121"/>
          <w:sz w:val="28"/>
          <w:szCs w:val="28"/>
        </w:rPr>
        <w:t xml:space="preserve">В течение всего проверяемого периода работникам, направляемым в командировку (Соломатина О.Д., Анисимова Н.Е., </w:t>
      </w:r>
      <w:proofErr w:type="spellStart"/>
      <w:r w:rsidR="003B25A3" w:rsidRPr="00845218">
        <w:rPr>
          <w:color w:val="212121"/>
          <w:sz w:val="28"/>
          <w:szCs w:val="28"/>
        </w:rPr>
        <w:t>Гулий</w:t>
      </w:r>
      <w:proofErr w:type="spellEnd"/>
      <w:r w:rsidR="003B25A3" w:rsidRPr="00845218">
        <w:rPr>
          <w:color w:val="212121"/>
          <w:sz w:val="28"/>
          <w:szCs w:val="28"/>
        </w:rPr>
        <w:t xml:space="preserve"> Н.И., </w:t>
      </w:r>
      <w:proofErr w:type="spellStart"/>
      <w:r w:rsidR="003B25A3" w:rsidRPr="00845218">
        <w:rPr>
          <w:color w:val="212121"/>
          <w:sz w:val="28"/>
          <w:szCs w:val="28"/>
        </w:rPr>
        <w:t>Дешлюк</w:t>
      </w:r>
      <w:proofErr w:type="spellEnd"/>
      <w:r w:rsidR="003B25A3" w:rsidRPr="00845218">
        <w:rPr>
          <w:color w:val="212121"/>
          <w:sz w:val="28"/>
          <w:szCs w:val="28"/>
        </w:rPr>
        <w:t xml:space="preserve"> В.Ф., </w:t>
      </w:r>
      <w:proofErr w:type="spellStart"/>
      <w:r w:rsidR="003B25A3" w:rsidRPr="00845218">
        <w:rPr>
          <w:color w:val="212121"/>
          <w:sz w:val="28"/>
          <w:szCs w:val="28"/>
        </w:rPr>
        <w:t>Старчук</w:t>
      </w:r>
      <w:proofErr w:type="spellEnd"/>
      <w:r w:rsidR="003B25A3" w:rsidRPr="00845218">
        <w:rPr>
          <w:color w:val="212121"/>
          <w:sz w:val="28"/>
          <w:szCs w:val="28"/>
        </w:rPr>
        <w:t xml:space="preserve"> И.Е.), не были рассчитаны командировочные суммы. В 2014 году издавались приказы, дни командировок отражались в табеле учета рабочего времени, а в 2015 году командировочные дни не отражались в табеле учета рабочего времени и кроме приказов на направление в командировку ничего больше нет. За время командировки выплачивался не средний заработок, а заработная плата </w:t>
      </w:r>
      <w:r w:rsidR="003B25A3" w:rsidRPr="00845218">
        <w:rPr>
          <w:color w:val="212121"/>
          <w:sz w:val="28"/>
          <w:szCs w:val="28"/>
        </w:rPr>
        <w:lastRenderedPageBreak/>
        <w:t xml:space="preserve">(оклад). </w:t>
      </w:r>
      <w:r w:rsidR="003B25A3" w:rsidRPr="00845218">
        <w:rPr>
          <w:b/>
          <w:color w:val="212121"/>
          <w:sz w:val="28"/>
          <w:szCs w:val="28"/>
        </w:rPr>
        <w:t>7.</w:t>
      </w:r>
      <w:r w:rsidR="003B25A3" w:rsidRPr="00845218">
        <w:rPr>
          <w:color w:val="212121"/>
          <w:sz w:val="28"/>
          <w:szCs w:val="28"/>
        </w:rPr>
        <w:t xml:space="preserve"> </w:t>
      </w:r>
      <w:proofErr w:type="gramStart"/>
      <w:r w:rsidR="003B25A3" w:rsidRPr="007F358B">
        <w:rPr>
          <w:color w:val="212121"/>
          <w:sz w:val="28"/>
          <w:szCs w:val="28"/>
        </w:rPr>
        <w:t>В нарушение ст. 72 ТК РФ и п. 5.4 трудового договора от 01.10.2012 № 8-с с</w:t>
      </w:r>
      <w:r w:rsidR="003B25A3" w:rsidRPr="00845218">
        <w:rPr>
          <w:color w:val="212121"/>
          <w:sz w:val="28"/>
          <w:szCs w:val="28"/>
        </w:rPr>
        <w:t xml:space="preserve"> внешним совместителем </w:t>
      </w:r>
      <w:proofErr w:type="spellStart"/>
      <w:r w:rsidR="003B25A3" w:rsidRPr="00845218">
        <w:rPr>
          <w:color w:val="212121"/>
          <w:sz w:val="28"/>
          <w:szCs w:val="28"/>
        </w:rPr>
        <w:t>Косянчуком</w:t>
      </w:r>
      <w:proofErr w:type="spellEnd"/>
      <w:r w:rsidR="003B25A3" w:rsidRPr="00845218">
        <w:rPr>
          <w:color w:val="212121"/>
          <w:sz w:val="28"/>
          <w:szCs w:val="28"/>
        </w:rPr>
        <w:t xml:space="preserve"> А.А., исполняющим должностные обязанности программиста по компьютерному обеспечению, не было заключено дополнительное соглашение на увеличение с 01 мая 2015 года должностного оклада с 2407,00 рублей до 7670,00 рублей (пр. от 05.05.2015 № 50-к). </w:t>
      </w:r>
      <w:proofErr w:type="gramEnd"/>
    </w:p>
    <w:p w:rsidR="004E0EA3" w:rsidRPr="00561A4D" w:rsidRDefault="004E0EA3" w:rsidP="00836F55">
      <w:pPr>
        <w:tabs>
          <w:tab w:val="left" w:pos="426"/>
          <w:tab w:val="left" w:pos="851"/>
        </w:tabs>
        <w:spacing w:line="276" w:lineRule="auto"/>
        <w:jc w:val="both"/>
        <w:rPr>
          <w:color w:val="212121"/>
          <w:sz w:val="28"/>
          <w:szCs w:val="28"/>
        </w:rPr>
      </w:pPr>
    </w:p>
    <w:p w:rsidR="00D758DE" w:rsidRPr="00D758DE" w:rsidRDefault="0078740D" w:rsidP="00D758DE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87621E">
        <w:rPr>
          <w:rFonts w:ascii="Times New Roman" w:hAnsi="Times New Roman"/>
          <w:b/>
          <w:i/>
          <w:sz w:val="28"/>
          <w:szCs w:val="28"/>
        </w:rPr>
        <w:t>МБУ «</w:t>
      </w:r>
      <w:r w:rsidR="003B25A3" w:rsidRPr="0087621E">
        <w:rPr>
          <w:rFonts w:ascii="Times New Roman" w:hAnsi="Times New Roman"/>
          <w:b/>
          <w:i/>
          <w:sz w:val="28"/>
          <w:szCs w:val="28"/>
        </w:rPr>
        <w:t>Ц</w:t>
      </w:r>
      <w:r w:rsidR="00741EC4">
        <w:rPr>
          <w:rFonts w:ascii="Times New Roman" w:hAnsi="Times New Roman"/>
          <w:b/>
          <w:i/>
          <w:sz w:val="28"/>
          <w:szCs w:val="28"/>
        </w:rPr>
        <w:t xml:space="preserve">ентральная библиотека </w:t>
      </w:r>
      <w:proofErr w:type="spellStart"/>
      <w:r w:rsidR="003B25A3" w:rsidRPr="0087621E">
        <w:rPr>
          <w:rFonts w:ascii="Times New Roman" w:hAnsi="Times New Roman"/>
          <w:b/>
          <w:i/>
          <w:sz w:val="28"/>
          <w:szCs w:val="28"/>
        </w:rPr>
        <w:t>Я</w:t>
      </w:r>
      <w:r w:rsidR="00741EC4">
        <w:rPr>
          <w:rFonts w:ascii="Times New Roman" w:hAnsi="Times New Roman"/>
          <w:b/>
          <w:i/>
          <w:sz w:val="28"/>
          <w:szCs w:val="28"/>
        </w:rPr>
        <w:t>годнинского</w:t>
      </w:r>
      <w:proofErr w:type="spellEnd"/>
      <w:r w:rsidR="00741EC4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 w:rsidRPr="0087621E">
        <w:rPr>
          <w:rFonts w:ascii="Times New Roman" w:hAnsi="Times New Roman"/>
          <w:b/>
          <w:i/>
          <w:sz w:val="28"/>
          <w:szCs w:val="28"/>
        </w:rPr>
        <w:t>».</w:t>
      </w:r>
      <w:r w:rsidRPr="00D758DE">
        <w:rPr>
          <w:rFonts w:ascii="Times New Roman" w:hAnsi="Times New Roman"/>
          <w:sz w:val="28"/>
          <w:szCs w:val="28"/>
        </w:rPr>
        <w:t xml:space="preserve"> 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>Проведена плановая  проверка правильности расчетов с подотчетными лицами, с поставщиками и подрядчиками по приобретению основных средств, материальных запасов в МБУ «</w:t>
      </w:r>
      <w:r w:rsidR="00D758DE">
        <w:rPr>
          <w:rFonts w:ascii="Times New Roman" w:hAnsi="Times New Roman"/>
          <w:color w:val="212121"/>
          <w:sz w:val="28"/>
          <w:szCs w:val="28"/>
        </w:rPr>
        <w:t>ЦБЯГО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>» за период с 10.01.201</w:t>
      </w:r>
      <w:r w:rsidR="00D758DE">
        <w:rPr>
          <w:rFonts w:ascii="Times New Roman" w:hAnsi="Times New Roman"/>
          <w:color w:val="212121"/>
          <w:sz w:val="28"/>
          <w:szCs w:val="28"/>
        </w:rPr>
        <w:t>4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 xml:space="preserve"> г. по 30.12.2015 г. Сумма проверенных средств составила </w:t>
      </w:r>
      <w:r w:rsidR="005857EB">
        <w:rPr>
          <w:rFonts w:ascii="Times New Roman" w:hAnsi="Times New Roman"/>
          <w:b/>
          <w:color w:val="212121"/>
          <w:sz w:val="28"/>
          <w:szCs w:val="28"/>
        </w:rPr>
        <w:t>3 268,2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D758DE" w:rsidRPr="00A65306">
        <w:rPr>
          <w:rFonts w:ascii="Times New Roman" w:hAnsi="Times New Roman"/>
          <w:b/>
          <w:color w:val="212121"/>
          <w:sz w:val="28"/>
          <w:szCs w:val="28"/>
        </w:rPr>
        <w:t>тыс. руб.,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 xml:space="preserve"> выявлено нарушений на сумму </w:t>
      </w:r>
      <w:r w:rsidR="00EF71A9">
        <w:rPr>
          <w:rFonts w:ascii="Times New Roman" w:hAnsi="Times New Roman"/>
          <w:b/>
          <w:color w:val="212121"/>
          <w:sz w:val="28"/>
          <w:szCs w:val="28"/>
        </w:rPr>
        <w:t>226,9</w:t>
      </w:r>
      <w:r w:rsidR="00D758DE" w:rsidRPr="00D758DE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00D758DE" w:rsidRPr="00A65306">
        <w:rPr>
          <w:rFonts w:ascii="Times New Roman" w:hAnsi="Times New Roman"/>
          <w:b/>
          <w:color w:val="212121"/>
          <w:sz w:val="28"/>
          <w:szCs w:val="28"/>
        </w:rPr>
        <w:t>тыс</w:t>
      </w:r>
      <w:proofErr w:type="gramStart"/>
      <w:r w:rsidR="00D758DE" w:rsidRPr="00A65306">
        <w:rPr>
          <w:rFonts w:ascii="Times New Roman" w:hAnsi="Times New Roman"/>
          <w:b/>
          <w:color w:val="212121"/>
          <w:sz w:val="28"/>
          <w:szCs w:val="28"/>
        </w:rPr>
        <w:t>.р</w:t>
      </w:r>
      <w:proofErr w:type="gramEnd"/>
      <w:r w:rsidR="00D758DE" w:rsidRPr="00A65306">
        <w:rPr>
          <w:rFonts w:ascii="Times New Roman" w:hAnsi="Times New Roman"/>
          <w:b/>
          <w:color w:val="212121"/>
          <w:sz w:val="28"/>
          <w:szCs w:val="28"/>
        </w:rPr>
        <w:t>ублей</w:t>
      </w:r>
      <w:proofErr w:type="spellEnd"/>
      <w:r w:rsidR="00D758DE" w:rsidRPr="00A65306">
        <w:rPr>
          <w:rFonts w:ascii="Times New Roman" w:hAnsi="Times New Roman"/>
          <w:b/>
          <w:color w:val="212121"/>
          <w:sz w:val="28"/>
          <w:szCs w:val="28"/>
        </w:rPr>
        <w:t>.</w:t>
      </w:r>
      <w:r w:rsidR="00D758DE" w:rsidRPr="00D758DE">
        <w:rPr>
          <w:sz w:val="28"/>
          <w:szCs w:val="28"/>
        </w:rPr>
        <w:t xml:space="preserve"> </w:t>
      </w:r>
    </w:p>
    <w:p w:rsidR="005857EB" w:rsidRDefault="00FB39FF" w:rsidP="005857EB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758DE">
        <w:rPr>
          <w:b/>
          <w:color w:val="212121"/>
          <w:sz w:val="28"/>
          <w:szCs w:val="28"/>
        </w:rPr>
        <w:t xml:space="preserve">    </w:t>
      </w:r>
      <w:r w:rsidRPr="00D758DE">
        <w:rPr>
          <w:b/>
          <w:color w:val="212121"/>
          <w:sz w:val="28"/>
          <w:szCs w:val="28"/>
          <w:u w:val="single"/>
        </w:rPr>
        <w:t xml:space="preserve"> </w:t>
      </w:r>
      <w:r w:rsidR="00D758DE" w:rsidRPr="0087621E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Основные нарушения:</w:t>
      </w:r>
      <w:r w:rsidRPr="0087621E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 xml:space="preserve"> 1.</w:t>
      </w:r>
      <w:r w:rsidRPr="00D758DE">
        <w:rPr>
          <w:color w:val="212121"/>
          <w:sz w:val="28"/>
          <w:szCs w:val="28"/>
        </w:rPr>
        <w:t xml:space="preserve"> </w:t>
      </w:r>
      <w:proofErr w:type="gramStart"/>
      <w:r w:rsidR="005857EB" w:rsidRPr="0087621E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авансовом отчете систематически н</w:t>
      </w:r>
      <w:r w:rsidR="005857EB" w:rsidRPr="00CD1104">
        <w:rPr>
          <w:rFonts w:ascii="Times New Roman" w:hAnsi="Times New Roman"/>
          <w:spacing w:val="-2"/>
          <w:sz w:val="28"/>
          <w:szCs w:val="28"/>
        </w:rPr>
        <w:t xml:space="preserve">е заполняются сведения о </w:t>
      </w:r>
      <w:r w:rsidR="005857EB">
        <w:rPr>
          <w:rFonts w:ascii="Times New Roman" w:hAnsi="Times New Roman"/>
          <w:spacing w:val="-2"/>
          <w:sz w:val="28"/>
          <w:szCs w:val="28"/>
        </w:rPr>
        <w:t>внесении остатка, выдаче</w:t>
      </w:r>
      <w:r w:rsidR="005857EB" w:rsidRPr="00CD1104">
        <w:rPr>
          <w:rFonts w:ascii="Times New Roman" w:hAnsi="Times New Roman"/>
          <w:spacing w:val="-2"/>
          <w:sz w:val="28"/>
          <w:szCs w:val="28"/>
        </w:rPr>
        <w:t xml:space="preserve"> перерасхода</w:t>
      </w:r>
      <w:r w:rsidRPr="00D758DE">
        <w:rPr>
          <w:color w:val="212121"/>
          <w:sz w:val="28"/>
          <w:szCs w:val="28"/>
        </w:rPr>
        <w:t xml:space="preserve">  </w:t>
      </w:r>
      <w:r w:rsidRPr="00D758DE">
        <w:rPr>
          <w:b/>
          <w:color w:val="212121"/>
          <w:sz w:val="28"/>
          <w:szCs w:val="28"/>
        </w:rPr>
        <w:t>2.</w:t>
      </w:r>
      <w:r w:rsidRPr="00D758DE">
        <w:rPr>
          <w:color w:val="212121"/>
          <w:sz w:val="28"/>
          <w:szCs w:val="28"/>
        </w:rPr>
        <w:t xml:space="preserve">  </w:t>
      </w:r>
      <w:r w:rsidR="005857EB">
        <w:rPr>
          <w:rFonts w:ascii="Times New Roman" w:hAnsi="Times New Roman"/>
          <w:spacing w:val="-2"/>
          <w:sz w:val="28"/>
          <w:szCs w:val="28"/>
        </w:rPr>
        <w:t xml:space="preserve">в нарушение </w:t>
      </w:r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>п. 213 Инструкции N 157н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>п. 6.3 Указания N 3210-У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заявление подотчетного лица </w:t>
      </w:r>
      <w:r w:rsidR="005857EB">
        <w:rPr>
          <w:rFonts w:ascii="Times New Roman" w:hAnsi="Times New Roman"/>
          <w:spacing w:val="-2"/>
          <w:sz w:val="28"/>
          <w:szCs w:val="28"/>
        </w:rPr>
        <w:t xml:space="preserve">Сафроновой О.В. на получение денежных средств в сумме 5000 рублей в подотчет на проезд к месту учебы и обратно (цель поездки указана в авансовом отчете) не содержит </w:t>
      </w:r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>назначение аванса, расчет</w:t>
      </w:r>
      <w:proofErr w:type="gramEnd"/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 xml:space="preserve"> (обоснование) размера аванса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 xml:space="preserve"> срок, на который он выдается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и  </w:t>
      </w:r>
      <w:r w:rsidR="005857EB" w:rsidRPr="007850D4">
        <w:rPr>
          <w:rFonts w:ascii="Times New Roman" w:hAnsi="Times New Roman" w:cs="Times New Roman"/>
          <w:color w:val="212121"/>
          <w:sz w:val="28"/>
          <w:szCs w:val="28"/>
        </w:rPr>
        <w:t>подпись руководителя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(а/о № 000000014 от 30.04.2014)</w:t>
      </w:r>
      <w:r w:rsidRPr="00D758DE">
        <w:rPr>
          <w:color w:val="212121"/>
          <w:sz w:val="28"/>
          <w:szCs w:val="28"/>
        </w:rPr>
        <w:t xml:space="preserve"> </w:t>
      </w:r>
      <w:r w:rsidRPr="00D758DE">
        <w:rPr>
          <w:b/>
          <w:color w:val="212121"/>
          <w:sz w:val="28"/>
          <w:szCs w:val="28"/>
        </w:rPr>
        <w:t>3.</w:t>
      </w:r>
      <w:r w:rsidR="005857EB">
        <w:rPr>
          <w:color w:val="212121"/>
          <w:sz w:val="28"/>
          <w:szCs w:val="28"/>
        </w:rPr>
        <w:t xml:space="preserve"> </w:t>
      </w:r>
      <w:proofErr w:type="gramStart"/>
      <w:r w:rsidR="005857EB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="005857EB" w:rsidRPr="003E27E3">
        <w:rPr>
          <w:rFonts w:ascii="Times New Roman" w:hAnsi="Times New Roman" w:cs="Times New Roman"/>
          <w:color w:val="212121"/>
          <w:sz w:val="28"/>
          <w:szCs w:val="28"/>
        </w:rPr>
        <w:t xml:space="preserve"> 2014 году в нарушение </w:t>
      </w:r>
      <w:hyperlink r:id="rId9" w:anchor="block_2101" w:tgtFrame="_blank" w:history="1">
        <w:r w:rsidR="005857EB" w:rsidRPr="003E27E3">
          <w:rPr>
            <w:rFonts w:ascii="Times New Roman" w:hAnsi="Times New Roman" w:cs="Times New Roman"/>
            <w:color w:val="212121"/>
            <w:sz w:val="28"/>
            <w:szCs w:val="28"/>
          </w:rPr>
          <w:t>п. 101</w:t>
        </w:r>
      </w:hyperlink>
      <w:r w:rsidR="005857EB" w:rsidRPr="003E27E3">
        <w:rPr>
          <w:rFonts w:ascii="Times New Roman" w:hAnsi="Times New Roman" w:cs="Times New Roman"/>
          <w:color w:val="212121"/>
          <w:sz w:val="28"/>
          <w:szCs w:val="28"/>
        </w:rPr>
        <w:t>, Инструкции N 157н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>в приложенн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ых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к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некоторым 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>авансов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ым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отчет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ам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товарн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ых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чек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ах указана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формулировк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 "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подарочные сувениры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 xml:space="preserve">" без расшифровки приобретенных материальных ценностей,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что </w:t>
      </w:r>
      <w:r w:rsidR="005857EB" w:rsidRPr="00480F38">
        <w:rPr>
          <w:rFonts w:ascii="Times New Roman" w:hAnsi="Times New Roman" w:cs="Times New Roman"/>
          <w:color w:val="212121"/>
          <w:sz w:val="28"/>
          <w:szCs w:val="28"/>
        </w:rPr>
        <w:t>не позволяет установить конкретный перечень приобретенных подотчетным лицом материальных ценностей, их количество, стоимость каждой единицы товара и осуществить в дальнейшем их количественно-суммовой учет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D758DE">
        <w:rPr>
          <w:color w:val="212121"/>
          <w:sz w:val="28"/>
          <w:szCs w:val="28"/>
        </w:rPr>
        <w:t xml:space="preserve"> </w:t>
      </w:r>
      <w:r w:rsidRPr="00D758DE">
        <w:rPr>
          <w:b/>
          <w:color w:val="212121"/>
          <w:sz w:val="28"/>
          <w:szCs w:val="28"/>
        </w:rPr>
        <w:t>4.</w:t>
      </w:r>
      <w:proofErr w:type="gramEnd"/>
      <w:r w:rsidRPr="00D758DE">
        <w:rPr>
          <w:color w:val="212121"/>
          <w:sz w:val="28"/>
          <w:szCs w:val="28"/>
        </w:rPr>
        <w:t xml:space="preserve">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В авансовом отчете № 000000012 от 31.07.2015 на имя подотчетного лица </w:t>
      </w:r>
      <w:proofErr w:type="spellStart"/>
      <w:r w:rsidR="005857EB">
        <w:rPr>
          <w:rFonts w:ascii="Times New Roman" w:hAnsi="Times New Roman" w:cs="Times New Roman"/>
          <w:color w:val="212121"/>
          <w:sz w:val="28"/>
          <w:szCs w:val="28"/>
        </w:rPr>
        <w:t>Томшиной</w:t>
      </w:r>
      <w:proofErr w:type="spellEnd"/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М.С. дважды учтена и выплачена подотчетному лицу доплата за багаж. </w:t>
      </w:r>
      <w:proofErr w:type="gramStart"/>
      <w:r w:rsidR="005857EB" w:rsidRPr="005857EB">
        <w:rPr>
          <w:rFonts w:ascii="Times New Roman" w:hAnsi="Times New Roman" w:cs="Times New Roman"/>
          <w:color w:val="212121"/>
          <w:sz w:val="28"/>
          <w:szCs w:val="28"/>
        </w:rPr>
        <w:t>Сумма неправомерно израсходованных денежных средств составляет  2 500 рублей.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758DE">
        <w:rPr>
          <w:color w:val="212121"/>
          <w:sz w:val="28"/>
          <w:szCs w:val="28"/>
        </w:rPr>
        <w:t xml:space="preserve"> </w:t>
      </w:r>
      <w:r w:rsidR="005857EB" w:rsidRPr="005857EB">
        <w:rPr>
          <w:rFonts w:ascii="Times New Roman" w:hAnsi="Times New Roman" w:cs="Times New Roman"/>
          <w:b/>
          <w:color w:val="212121"/>
          <w:sz w:val="28"/>
          <w:szCs w:val="28"/>
        </w:rPr>
        <w:t>5.</w:t>
      </w:r>
      <w:r w:rsidR="005857EB">
        <w:rPr>
          <w:color w:val="212121"/>
          <w:sz w:val="28"/>
          <w:szCs w:val="28"/>
        </w:rPr>
        <w:t xml:space="preserve">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в авансовом отчете № 000000017 от 11.11.2015 на имя подотчетного лица, главного бухгалтера Библиотеки Масленниковой А.Ф., принятого к учету в ноябре 2015 года, выявлен ряд нарушений: не в полном объеме указана сумма полученного аванса; сумма израсходованных средств не является достоверной, не соответствует подтверждающим документам;</w:t>
      </w:r>
      <w:proofErr w:type="gramEnd"/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сведения о внесении остатка, выдаче перерасхода не соответствуют действительности; необоснованно возмещались расходы по проезду, необоснованно удерживались с </w:t>
      </w:r>
      <w:proofErr w:type="spellStart"/>
      <w:r w:rsidR="005857EB">
        <w:rPr>
          <w:rFonts w:ascii="Times New Roman" w:hAnsi="Times New Roman" w:cs="Times New Roman"/>
          <w:color w:val="212121"/>
          <w:sz w:val="28"/>
          <w:szCs w:val="28"/>
        </w:rPr>
        <w:t>подотчетника</w:t>
      </w:r>
      <w:proofErr w:type="spellEnd"/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Масленниковой А.Ф. денежные средства.</w:t>
      </w:r>
      <w:r w:rsidR="005857EB">
        <w:rPr>
          <w:color w:val="212121"/>
          <w:sz w:val="28"/>
          <w:szCs w:val="28"/>
        </w:rPr>
        <w:t xml:space="preserve">   </w:t>
      </w:r>
      <w:r w:rsidR="005857EB" w:rsidRPr="005857EB">
        <w:rPr>
          <w:rFonts w:ascii="Times New Roman" w:hAnsi="Times New Roman" w:cs="Times New Roman"/>
          <w:b/>
          <w:color w:val="212121"/>
          <w:sz w:val="28"/>
          <w:szCs w:val="28"/>
        </w:rPr>
        <w:t>6.</w:t>
      </w:r>
      <w:r w:rsidR="005857EB">
        <w:rPr>
          <w:color w:val="212121"/>
          <w:sz w:val="28"/>
          <w:szCs w:val="28"/>
        </w:rPr>
        <w:t xml:space="preserve">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Не корректная корреспонденция бухгалтерских счетов.  </w:t>
      </w:r>
      <w:r w:rsidR="005857EB" w:rsidRPr="005857EB">
        <w:rPr>
          <w:rFonts w:ascii="Times New Roman" w:hAnsi="Times New Roman" w:cs="Times New Roman"/>
          <w:b/>
          <w:color w:val="212121"/>
          <w:sz w:val="28"/>
          <w:szCs w:val="28"/>
        </w:rPr>
        <w:t>7.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5857EB" w:rsidRPr="005857EB">
        <w:rPr>
          <w:rFonts w:ascii="Times New Roman" w:hAnsi="Times New Roman" w:cs="Times New Roman"/>
          <w:sz w:val="28"/>
          <w:szCs w:val="28"/>
        </w:rPr>
        <w:t>В нарушение ст. 38 ч. 2. Закона N 44-ФЗ</w:t>
      </w:r>
      <w:r w:rsidR="005857EB" w:rsidRPr="00EB4EF8">
        <w:rPr>
          <w:rFonts w:ascii="Times New Roman" w:hAnsi="Times New Roman" w:cs="Times New Roman"/>
          <w:sz w:val="28"/>
          <w:szCs w:val="28"/>
        </w:rPr>
        <w:t xml:space="preserve"> </w:t>
      </w:r>
      <w:r w:rsidR="005857EB">
        <w:rPr>
          <w:rFonts w:ascii="Times New Roman" w:hAnsi="Times New Roman" w:cs="Times New Roman"/>
          <w:sz w:val="28"/>
          <w:szCs w:val="28"/>
        </w:rPr>
        <w:t>(в</w:t>
      </w:r>
      <w:r w:rsidR="005857EB" w:rsidRPr="00EB4EF8">
        <w:rPr>
          <w:rFonts w:ascii="Times New Roman" w:hAnsi="Times New Roman" w:cs="Times New Roman"/>
          <w:sz w:val="28"/>
          <w:szCs w:val="28"/>
        </w:rPr>
        <w:t xml:space="preserve"> случае, если совокупный годовой </w:t>
      </w:r>
      <w:r w:rsidR="005857EB" w:rsidRPr="00EB4EF8">
        <w:rPr>
          <w:rFonts w:ascii="Times New Roman" w:hAnsi="Times New Roman" w:cs="Times New Roman"/>
          <w:sz w:val="28"/>
          <w:szCs w:val="28"/>
        </w:rPr>
        <w:lastRenderedPageBreak/>
        <w:t>объем закупок заказчика в соответствии с планом-графиком не превышает сто миллионов рублей и у заказчика отсутствует контрактная служба</w:t>
      </w:r>
      <w:r w:rsidR="005857EB">
        <w:rPr>
          <w:rFonts w:ascii="Times New Roman" w:hAnsi="Times New Roman" w:cs="Times New Roman"/>
          <w:sz w:val="28"/>
          <w:szCs w:val="28"/>
        </w:rPr>
        <w:t>)</w:t>
      </w:r>
      <w:r w:rsidR="005857EB" w:rsidRPr="00EB4EF8">
        <w:rPr>
          <w:rFonts w:ascii="Times New Roman" w:hAnsi="Times New Roman" w:cs="Times New Roman"/>
          <w:sz w:val="28"/>
          <w:szCs w:val="28"/>
        </w:rPr>
        <w:t xml:space="preserve">, </w:t>
      </w:r>
      <w:r w:rsidR="005857EB">
        <w:rPr>
          <w:rFonts w:ascii="Times New Roman" w:hAnsi="Times New Roman" w:cs="Times New Roman"/>
          <w:sz w:val="28"/>
          <w:szCs w:val="28"/>
        </w:rPr>
        <w:t xml:space="preserve">руководителем не назначено должностное лицо, ответственное за осуществление закупок. Не разработан и не утвержден правовой акт закупок.  </w:t>
      </w:r>
      <w:r w:rsidR="005857EB" w:rsidRPr="005857EB">
        <w:rPr>
          <w:rFonts w:ascii="Times New Roman" w:hAnsi="Times New Roman" w:cs="Times New Roman"/>
          <w:b/>
          <w:sz w:val="28"/>
          <w:szCs w:val="28"/>
        </w:rPr>
        <w:t>8.</w:t>
      </w:r>
      <w:r w:rsidR="005857EB">
        <w:rPr>
          <w:rFonts w:ascii="Times New Roman" w:hAnsi="Times New Roman" w:cs="Times New Roman"/>
          <w:sz w:val="28"/>
          <w:szCs w:val="28"/>
        </w:rPr>
        <w:t xml:space="preserve"> 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Проверкой </w:t>
      </w:r>
      <w:r w:rsidR="005857EB" w:rsidRPr="008A243C">
        <w:rPr>
          <w:rFonts w:ascii="Times New Roman" w:hAnsi="Times New Roman" w:cs="Times New Roman"/>
          <w:color w:val="212121"/>
          <w:sz w:val="28"/>
          <w:szCs w:val="28"/>
        </w:rPr>
        <w:t>расчет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="005857EB" w:rsidRPr="008A243C">
        <w:rPr>
          <w:rFonts w:ascii="Times New Roman" w:hAnsi="Times New Roman" w:cs="Times New Roman"/>
          <w:color w:val="212121"/>
          <w:sz w:val="28"/>
          <w:szCs w:val="28"/>
        </w:rPr>
        <w:t xml:space="preserve"> с поставщиками и подрядчиками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установлено </w:t>
      </w:r>
      <w:r w:rsidR="005857EB" w:rsidRPr="005857EB">
        <w:rPr>
          <w:rFonts w:ascii="Times New Roman" w:hAnsi="Times New Roman" w:cs="Times New Roman"/>
          <w:color w:val="212121"/>
          <w:sz w:val="28"/>
          <w:szCs w:val="28"/>
        </w:rPr>
        <w:t xml:space="preserve">нарушение </w:t>
      </w:r>
      <w:hyperlink r:id="rId10" w:anchor="block_2101" w:tgtFrame="_blank" w:history="1">
        <w:r w:rsidR="005857EB" w:rsidRPr="005857EB">
          <w:rPr>
            <w:rFonts w:ascii="Times New Roman" w:hAnsi="Times New Roman" w:cs="Times New Roman"/>
            <w:color w:val="212121"/>
            <w:sz w:val="28"/>
            <w:szCs w:val="28"/>
          </w:rPr>
          <w:t>п. 101</w:t>
        </w:r>
      </w:hyperlink>
      <w:r w:rsidR="005857EB" w:rsidRPr="005857EB">
        <w:rPr>
          <w:rFonts w:ascii="Times New Roman" w:hAnsi="Times New Roman" w:cs="Times New Roman"/>
          <w:color w:val="212121"/>
          <w:sz w:val="28"/>
          <w:szCs w:val="28"/>
        </w:rPr>
        <w:t>, Инструкции N 157н. К учету</w:t>
      </w:r>
      <w:r w:rsidR="005857EB">
        <w:rPr>
          <w:rFonts w:ascii="Times New Roman" w:hAnsi="Times New Roman" w:cs="Times New Roman"/>
          <w:color w:val="212121"/>
          <w:sz w:val="28"/>
          <w:szCs w:val="28"/>
        </w:rPr>
        <w:t xml:space="preserve"> были приняты счета-фактуры, оформленные с нарушением требований закона.</w:t>
      </w:r>
    </w:p>
    <w:p w:rsidR="00FB39FF" w:rsidRPr="00D758DE" w:rsidRDefault="00FB39FF" w:rsidP="00D758DE">
      <w:pPr>
        <w:tabs>
          <w:tab w:val="num" w:pos="0"/>
        </w:tabs>
        <w:spacing w:before="197"/>
        <w:jc w:val="both"/>
        <w:rPr>
          <w:b/>
        </w:rPr>
      </w:pPr>
    </w:p>
    <w:p w:rsidR="009F61E3" w:rsidRPr="00561A4D" w:rsidRDefault="009F61E3" w:rsidP="00836F55">
      <w:pPr>
        <w:spacing w:line="276" w:lineRule="auto"/>
        <w:jc w:val="both"/>
        <w:rPr>
          <w:color w:val="212121"/>
          <w:sz w:val="28"/>
          <w:szCs w:val="28"/>
        </w:rPr>
      </w:pPr>
    </w:p>
    <w:p w:rsidR="009F61E3" w:rsidRPr="00561A4D" w:rsidRDefault="00672C64" w:rsidP="00D758DE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61A4D">
        <w:rPr>
          <w:b/>
          <w:bCs/>
          <w:sz w:val="28"/>
          <w:szCs w:val="28"/>
        </w:rPr>
        <w:t>М</w:t>
      </w:r>
      <w:r w:rsidR="00B36A69">
        <w:rPr>
          <w:b/>
          <w:bCs/>
          <w:sz w:val="28"/>
          <w:szCs w:val="28"/>
        </w:rPr>
        <w:t>БО</w:t>
      </w:r>
      <w:r w:rsidRPr="00561A4D">
        <w:rPr>
          <w:b/>
          <w:bCs/>
          <w:sz w:val="28"/>
          <w:szCs w:val="28"/>
        </w:rPr>
        <w:t>У «</w:t>
      </w:r>
      <w:r w:rsidR="00B36A69">
        <w:rPr>
          <w:b/>
          <w:bCs/>
          <w:sz w:val="28"/>
          <w:szCs w:val="28"/>
        </w:rPr>
        <w:t>СОШ п. Оротукан</w:t>
      </w:r>
      <w:r w:rsidRPr="00561A4D">
        <w:rPr>
          <w:b/>
          <w:bCs/>
          <w:sz w:val="28"/>
          <w:szCs w:val="28"/>
        </w:rPr>
        <w:t>»</w:t>
      </w:r>
      <w:r w:rsidR="009F61E3" w:rsidRPr="00561A4D">
        <w:rPr>
          <w:b/>
          <w:sz w:val="28"/>
          <w:szCs w:val="28"/>
        </w:rPr>
        <w:t xml:space="preserve">. </w:t>
      </w:r>
      <w:r w:rsidR="0087621E" w:rsidRPr="00D758DE">
        <w:rPr>
          <w:color w:val="212121"/>
          <w:sz w:val="28"/>
          <w:szCs w:val="28"/>
        </w:rPr>
        <w:t>Проведена плановая  проверка правильности расчетов с подотчетными лицами, с поставщиками и подрядчиками по приобретению основных средств, материальных запасов в МБ</w:t>
      </w:r>
      <w:r w:rsidR="0087621E">
        <w:rPr>
          <w:color w:val="212121"/>
          <w:sz w:val="28"/>
          <w:szCs w:val="28"/>
        </w:rPr>
        <w:t>О</w:t>
      </w:r>
      <w:r w:rsidR="0087621E" w:rsidRPr="00D758DE">
        <w:rPr>
          <w:color w:val="212121"/>
          <w:sz w:val="28"/>
          <w:szCs w:val="28"/>
        </w:rPr>
        <w:t>У «</w:t>
      </w:r>
      <w:r w:rsidR="0087621E">
        <w:rPr>
          <w:color w:val="212121"/>
          <w:sz w:val="28"/>
          <w:szCs w:val="28"/>
        </w:rPr>
        <w:t>СОШ п. Оротукан</w:t>
      </w:r>
      <w:r w:rsidR="0087621E" w:rsidRPr="00D758DE">
        <w:rPr>
          <w:color w:val="212121"/>
          <w:sz w:val="28"/>
          <w:szCs w:val="28"/>
        </w:rPr>
        <w:t>» за период с 10.01.201</w:t>
      </w:r>
      <w:r w:rsidR="0087621E">
        <w:rPr>
          <w:color w:val="212121"/>
          <w:sz w:val="28"/>
          <w:szCs w:val="28"/>
        </w:rPr>
        <w:t>4</w:t>
      </w:r>
      <w:r w:rsidR="0087621E" w:rsidRPr="00D758DE">
        <w:rPr>
          <w:color w:val="212121"/>
          <w:sz w:val="28"/>
          <w:szCs w:val="28"/>
        </w:rPr>
        <w:t xml:space="preserve"> г. по 30.12.2015 г. Сумма проверенных средств составила </w:t>
      </w:r>
      <w:r w:rsidR="00C262D6">
        <w:rPr>
          <w:b/>
          <w:color w:val="212121"/>
          <w:sz w:val="28"/>
          <w:szCs w:val="28"/>
        </w:rPr>
        <w:t>15 848,6</w:t>
      </w:r>
      <w:r w:rsidR="0087621E" w:rsidRPr="00D758DE">
        <w:rPr>
          <w:color w:val="212121"/>
          <w:sz w:val="28"/>
          <w:szCs w:val="28"/>
        </w:rPr>
        <w:t xml:space="preserve"> </w:t>
      </w:r>
      <w:r w:rsidR="0087621E" w:rsidRPr="00A65306">
        <w:rPr>
          <w:b/>
          <w:color w:val="212121"/>
          <w:sz w:val="28"/>
          <w:szCs w:val="28"/>
        </w:rPr>
        <w:t>тыс. руб.,</w:t>
      </w:r>
      <w:r w:rsidR="0087621E" w:rsidRPr="00D758DE">
        <w:rPr>
          <w:color w:val="212121"/>
          <w:sz w:val="28"/>
          <w:szCs w:val="28"/>
        </w:rPr>
        <w:t xml:space="preserve"> выявлено нарушений на сумму </w:t>
      </w:r>
      <w:r w:rsidR="0087621E">
        <w:rPr>
          <w:b/>
          <w:color w:val="212121"/>
          <w:sz w:val="28"/>
          <w:szCs w:val="28"/>
        </w:rPr>
        <w:t>649,7</w:t>
      </w:r>
      <w:r w:rsidR="0087621E" w:rsidRPr="00D758DE">
        <w:rPr>
          <w:color w:val="212121"/>
          <w:sz w:val="28"/>
          <w:szCs w:val="28"/>
        </w:rPr>
        <w:t xml:space="preserve"> </w:t>
      </w:r>
      <w:proofErr w:type="spellStart"/>
      <w:r w:rsidR="0087621E" w:rsidRPr="00A65306">
        <w:rPr>
          <w:b/>
          <w:color w:val="212121"/>
          <w:sz w:val="28"/>
          <w:szCs w:val="28"/>
        </w:rPr>
        <w:t>тыс</w:t>
      </w:r>
      <w:proofErr w:type="gramStart"/>
      <w:r w:rsidR="0087621E" w:rsidRPr="00A65306">
        <w:rPr>
          <w:b/>
          <w:color w:val="212121"/>
          <w:sz w:val="28"/>
          <w:szCs w:val="28"/>
        </w:rPr>
        <w:t>.р</w:t>
      </w:r>
      <w:proofErr w:type="gramEnd"/>
      <w:r w:rsidR="0087621E" w:rsidRPr="00A65306">
        <w:rPr>
          <w:b/>
          <w:color w:val="212121"/>
          <w:sz w:val="28"/>
          <w:szCs w:val="28"/>
        </w:rPr>
        <w:t>ублей</w:t>
      </w:r>
      <w:proofErr w:type="spellEnd"/>
      <w:r w:rsidR="0087621E" w:rsidRPr="00A65306">
        <w:rPr>
          <w:b/>
          <w:color w:val="212121"/>
          <w:sz w:val="28"/>
          <w:szCs w:val="28"/>
        </w:rPr>
        <w:t>.</w:t>
      </w:r>
      <w:r w:rsidR="0087621E" w:rsidRPr="00D758DE">
        <w:rPr>
          <w:sz w:val="28"/>
          <w:szCs w:val="28"/>
        </w:rPr>
        <w:t xml:space="preserve"> </w:t>
      </w:r>
      <w:r w:rsidR="009F61E3" w:rsidRPr="00561A4D">
        <w:rPr>
          <w:sz w:val="28"/>
          <w:szCs w:val="28"/>
        </w:rPr>
        <w:t xml:space="preserve"> </w:t>
      </w:r>
    </w:p>
    <w:p w:rsidR="00000D77" w:rsidRPr="00741EC4" w:rsidRDefault="009F61E3" w:rsidP="00D878BE">
      <w:pPr>
        <w:tabs>
          <w:tab w:val="left" w:pos="993"/>
        </w:tabs>
        <w:spacing w:before="240" w:line="276" w:lineRule="auto"/>
        <w:jc w:val="both"/>
        <w:rPr>
          <w:b/>
          <w:i/>
          <w:sz w:val="28"/>
          <w:szCs w:val="28"/>
        </w:rPr>
      </w:pPr>
      <w:r w:rsidRPr="00741EC4">
        <w:rPr>
          <w:sz w:val="28"/>
          <w:szCs w:val="28"/>
        </w:rPr>
        <w:t xml:space="preserve">     </w:t>
      </w:r>
      <w:r w:rsidRPr="00741EC4">
        <w:rPr>
          <w:b/>
          <w:sz w:val="28"/>
          <w:szCs w:val="28"/>
          <w:u w:val="single"/>
        </w:rPr>
        <w:t>Основные нарушения:</w:t>
      </w:r>
      <w:r w:rsidRPr="00741EC4">
        <w:rPr>
          <w:sz w:val="28"/>
          <w:szCs w:val="28"/>
        </w:rPr>
        <w:t xml:space="preserve"> </w:t>
      </w:r>
      <w:r w:rsidRPr="00741EC4">
        <w:rPr>
          <w:b/>
          <w:sz w:val="28"/>
          <w:szCs w:val="28"/>
        </w:rPr>
        <w:t>1.</w:t>
      </w:r>
      <w:r w:rsidRPr="00741EC4">
        <w:rPr>
          <w:sz w:val="28"/>
          <w:szCs w:val="28"/>
        </w:rPr>
        <w:t xml:space="preserve"> </w:t>
      </w:r>
      <w:r w:rsidR="00F225C8" w:rsidRPr="00741EC4">
        <w:rPr>
          <w:color w:val="212121"/>
          <w:sz w:val="28"/>
          <w:szCs w:val="28"/>
        </w:rPr>
        <w:t>Проверкой установлено расхождение показателей по счету 0 208 00 000 «Расчеты с подотчетными лицами» по задолженности на 01.01.2016 бухгалтерских документов с отчетными данными.</w:t>
      </w:r>
      <w:r w:rsidRPr="00741EC4">
        <w:rPr>
          <w:sz w:val="28"/>
          <w:szCs w:val="28"/>
        </w:rPr>
        <w:t xml:space="preserve"> </w:t>
      </w:r>
      <w:r w:rsidRPr="00741EC4">
        <w:rPr>
          <w:b/>
          <w:sz w:val="28"/>
          <w:szCs w:val="28"/>
        </w:rPr>
        <w:t>2.</w:t>
      </w:r>
      <w:r w:rsidRPr="00741EC4">
        <w:rPr>
          <w:sz w:val="28"/>
          <w:szCs w:val="28"/>
        </w:rPr>
        <w:t xml:space="preserve">  </w:t>
      </w:r>
      <w:r w:rsidR="00F225C8" w:rsidRPr="00741EC4">
        <w:rPr>
          <w:color w:val="212121"/>
          <w:sz w:val="28"/>
          <w:szCs w:val="28"/>
        </w:rPr>
        <w:t>В авансовом отчете систематически н</w:t>
      </w:r>
      <w:r w:rsidR="00F225C8" w:rsidRPr="00741EC4">
        <w:rPr>
          <w:spacing w:val="-2"/>
          <w:sz w:val="28"/>
          <w:szCs w:val="28"/>
        </w:rPr>
        <w:t>е заполняются сведения о внесении остатка, выдаче перерасхода.</w:t>
      </w:r>
      <w:r w:rsidR="00FE6C74" w:rsidRPr="00741EC4">
        <w:rPr>
          <w:color w:val="212121"/>
          <w:sz w:val="28"/>
          <w:szCs w:val="28"/>
        </w:rPr>
        <w:t xml:space="preserve"> </w:t>
      </w:r>
      <w:r w:rsidRPr="00741EC4">
        <w:rPr>
          <w:sz w:val="28"/>
          <w:szCs w:val="28"/>
        </w:rPr>
        <w:t xml:space="preserve"> </w:t>
      </w:r>
      <w:r w:rsidRPr="00741EC4">
        <w:rPr>
          <w:b/>
          <w:sz w:val="28"/>
          <w:szCs w:val="28"/>
        </w:rPr>
        <w:t>3.</w:t>
      </w:r>
      <w:r w:rsidRPr="00741EC4">
        <w:rPr>
          <w:sz w:val="28"/>
          <w:szCs w:val="28"/>
        </w:rPr>
        <w:t xml:space="preserve">  </w:t>
      </w:r>
      <w:r w:rsidR="00F225C8" w:rsidRPr="00741EC4">
        <w:rPr>
          <w:spacing w:val="-2"/>
          <w:sz w:val="28"/>
          <w:szCs w:val="28"/>
        </w:rPr>
        <w:t xml:space="preserve">В нарушение п. 213 Приказа Минфина России от 01.12.2010 № 157н  в заявлениях на выдачу денег в подотчет отсутствует расчет суммы аванса.  </w:t>
      </w:r>
      <w:r w:rsidR="00F225C8" w:rsidRPr="00741EC4">
        <w:rPr>
          <w:b/>
          <w:spacing w:val="-2"/>
          <w:sz w:val="28"/>
          <w:szCs w:val="28"/>
        </w:rPr>
        <w:t xml:space="preserve">4.  </w:t>
      </w:r>
      <w:r w:rsidR="00F225C8" w:rsidRPr="00741EC4">
        <w:rPr>
          <w:spacing w:val="-2"/>
          <w:sz w:val="28"/>
          <w:szCs w:val="28"/>
        </w:rPr>
        <w:t xml:space="preserve">В нарушение п. 214 Приказа Минфина России от 01.12.2010 № 157н и </w:t>
      </w:r>
      <w:r w:rsidR="00F225C8" w:rsidRPr="00741EC4">
        <w:rPr>
          <w:color w:val="212121"/>
          <w:sz w:val="28"/>
          <w:szCs w:val="28"/>
        </w:rPr>
        <w:t>п. 6.3. Указания Банка России от 11.03.2014 № 3210-У в Учреждении в 2015 году неоднократно производилась выдача наличных денег под отчет при наличии долга по предшествующему авансовому отчету</w:t>
      </w:r>
      <w:r w:rsidR="00741EC4" w:rsidRPr="00741EC4">
        <w:rPr>
          <w:color w:val="212121"/>
          <w:sz w:val="28"/>
          <w:szCs w:val="28"/>
        </w:rPr>
        <w:t xml:space="preserve">. </w:t>
      </w:r>
      <w:r w:rsidR="00F225C8" w:rsidRPr="00741EC4">
        <w:rPr>
          <w:b/>
          <w:color w:val="212121"/>
          <w:sz w:val="28"/>
          <w:szCs w:val="28"/>
        </w:rPr>
        <w:t>5.</w:t>
      </w:r>
      <w:r w:rsidR="00741EC4" w:rsidRPr="00741EC4">
        <w:rPr>
          <w:color w:val="212121"/>
          <w:sz w:val="28"/>
          <w:szCs w:val="28"/>
        </w:rPr>
        <w:t xml:space="preserve"> </w:t>
      </w:r>
      <w:r w:rsidR="00F225C8" w:rsidRPr="00741EC4">
        <w:rPr>
          <w:spacing w:val="-2"/>
          <w:sz w:val="28"/>
          <w:szCs w:val="28"/>
        </w:rPr>
        <w:t xml:space="preserve">Выявлены случаи недостоверного отражения выданных под отчет сумм в авансовом отчете.  </w:t>
      </w:r>
      <w:r w:rsidR="00F225C8" w:rsidRPr="00741EC4">
        <w:rPr>
          <w:b/>
          <w:spacing w:val="-2"/>
          <w:sz w:val="28"/>
          <w:szCs w:val="28"/>
        </w:rPr>
        <w:t>6.</w:t>
      </w:r>
      <w:r w:rsidR="00F225C8" w:rsidRPr="00741EC4">
        <w:rPr>
          <w:spacing w:val="-2"/>
          <w:sz w:val="28"/>
          <w:szCs w:val="28"/>
        </w:rPr>
        <w:t xml:space="preserve"> Имеет место  неверное отражение в авансовом отчете остатков по предыдущему авансу.  </w:t>
      </w:r>
      <w:r w:rsidR="00F225C8" w:rsidRPr="00741EC4">
        <w:rPr>
          <w:b/>
          <w:spacing w:val="-2"/>
          <w:sz w:val="28"/>
          <w:szCs w:val="28"/>
        </w:rPr>
        <w:t>7.</w:t>
      </w:r>
      <w:r w:rsidR="00F225C8" w:rsidRPr="00741EC4">
        <w:rPr>
          <w:spacing w:val="-2"/>
          <w:sz w:val="28"/>
          <w:szCs w:val="28"/>
        </w:rPr>
        <w:t xml:space="preserve"> В нарушение </w:t>
      </w:r>
      <w:hyperlink r:id="rId11" w:anchor="block_2101" w:tgtFrame="_blank" w:history="1">
        <w:r w:rsidR="00F225C8" w:rsidRPr="00741EC4">
          <w:rPr>
            <w:color w:val="212121"/>
            <w:sz w:val="28"/>
            <w:szCs w:val="28"/>
          </w:rPr>
          <w:t>п. 101</w:t>
        </w:r>
      </w:hyperlink>
      <w:r w:rsidR="00F225C8" w:rsidRPr="00741EC4">
        <w:rPr>
          <w:color w:val="212121"/>
          <w:sz w:val="28"/>
          <w:szCs w:val="28"/>
        </w:rPr>
        <w:t>, Инструкции N 157н к авансовому отчету на хозяйственные расходы № 30 от  06.03.2014 (</w:t>
      </w:r>
      <w:proofErr w:type="gramStart"/>
      <w:r w:rsidR="00F225C8" w:rsidRPr="00741EC4">
        <w:rPr>
          <w:color w:val="212121"/>
          <w:sz w:val="28"/>
          <w:szCs w:val="28"/>
        </w:rPr>
        <w:t>п</w:t>
      </w:r>
      <w:proofErr w:type="gramEnd"/>
      <w:r w:rsidR="00F225C8" w:rsidRPr="00741EC4">
        <w:rPr>
          <w:color w:val="212121"/>
          <w:sz w:val="28"/>
          <w:szCs w:val="28"/>
        </w:rPr>
        <w:t xml:space="preserve">/о лицо </w:t>
      </w:r>
      <w:proofErr w:type="spellStart"/>
      <w:r w:rsidR="00F225C8" w:rsidRPr="00741EC4">
        <w:rPr>
          <w:color w:val="212121"/>
          <w:sz w:val="28"/>
          <w:szCs w:val="28"/>
        </w:rPr>
        <w:t>Тептюк</w:t>
      </w:r>
      <w:proofErr w:type="spellEnd"/>
      <w:r w:rsidR="00F225C8" w:rsidRPr="00741EC4">
        <w:rPr>
          <w:color w:val="212121"/>
          <w:sz w:val="28"/>
          <w:szCs w:val="28"/>
        </w:rPr>
        <w:t xml:space="preserve"> О.Н.) приложен незаполненный товарный чек с печатью ИП </w:t>
      </w:r>
      <w:proofErr w:type="spellStart"/>
      <w:r w:rsidR="00F225C8" w:rsidRPr="00741EC4">
        <w:rPr>
          <w:color w:val="212121"/>
          <w:sz w:val="28"/>
          <w:szCs w:val="28"/>
        </w:rPr>
        <w:t>Кашаева</w:t>
      </w:r>
      <w:proofErr w:type="spellEnd"/>
      <w:r w:rsidR="00F225C8" w:rsidRPr="00741EC4">
        <w:rPr>
          <w:color w:val="212121"/>
          <w:sz w:val="28"/>
          <w:szCs w:val="28"/>
        </w:rPr>
        <w:t xml:space="preserve"> А.В., к которому приколот кассовый чек на сумму 72 519 рублей.  </w:t>
      </w:r>
      <w:r w:rsidR="00F225C8" w:rsidRPr="00741EC4">
        <w:rPr>
          <w:b/>
          <w:color w:val="212121"/>
          <w:sz w:val="28"/>
          <w:szCs w:val="28"/>
        </w:rPr>
        <w:t xml:space="preserve">8. </w:t>
      </w:r>
      <w:r w:rsidR="00F225C8" w:rsidRPr="00741EC4">
        <w:rPr>
          <w:sz w:val="28"/>
          <w:szCs w:val="28"/>
        </w:rPr>
        <w:t>В нарушение п. 2.8 Положения о документах и документообороте в бухгалтерском учете (утв. Минфином СССР 29.07.1983 №105) в течение 2015 года</w:t>
      </w:r>
      <w:r w:rsidR="00F225C8" w:rsidRPr="00741EC4">
        <w:rPr>
          <w:spacing w:val="-2"/>
          <w:sz w:val="28"/>
          <w:szCs w:val="28"/>
        </w:rPr>
        <w:t xml:space="preserve">  в некоторых авансовых отчетах остаток и выдача средств под отчет заполнены простым карандашом (А/о № 195 и № 196 от 31.07.2015).  </w:t>
      </w:r>
      <w:r w:rsidR="00F225C8" w:rsidRPr="00741EC4">
        <w:rPr>
          <w:b/>
          <w:spacing w:val="-2"/>
          <w:sz w:val="28"/>
          <w:szCs w:val="28"/>
        </w:rPr>
        <w:t>9.</w:t>
      </w:r>
      <w:r w:rsidR="00000D77" w:rsidRPr="00741EC4">
        <w:rPr>
          <w:b/>
          <w:spacing w:val="-2"/>
          <w:sz w:val="28"/>
          <w:szCs w:val="28"/>
        </w:rPr>
        <w:t xml:space="preserve"> </w:t>
      </w:r>
      <w:r w:rsidR="00000D77" w:rsidRPr="00741EC4">
        <w:rPr>
          <w:color w:val="212121"/>
          <w:sz w:val="28"/>
          <w:szCs w:val="28"/>
        </w:rPr>
        <w:t>В нарушение пп.6 и 26 постановления Правительства РФ от 13.10.2008 г. № 749 «Об особенностях направления работников в служебные командировки»</w:t>
      </w:r>
      <w:r w:rsidR="00000D77" w:rsidRPr="00741EC4">
        <w:rPr>
          <w:b/>
          <w:color w:val="212121"/>
          <w:sz w:val="28"/>
          <w:szCs w:val="28"/>
        </w:rPr>
        <w:t xml:space="preserve"> </w:t>
      </w:r>
      <w:r w:rsidR="00000D77" w:rsidRPr="00741EC4">
        <w:rPr>
          <w:color w:val="212121"/>
          <w:sz w:val="28"/>
          <w:szCs w:val="28"/>
        </w:rPr>
        <w:t xml:space="preserve">в течение всего 2014 года при направлении работника в командировку не составлялось служебное задание, в котором должна была указываться цель командировки, определенная руководителем Учреждения.  </w:t>
      </w:r>
      <w:r w:rsidR="00000D77" w:rsidRPr="00741EC4">
        <w:rPr>
          <w:b/>
          <w:color w:val="212121"/>
          <w:sz w:val="28"/>
          <w:szCs w:val="28"/>
        </w:rPr>
        <w:lastRenderedPageBreak/>
        <w:t xml:space="preserve">10. </w:t>
      </w:r>
      <w:r w:rsidR="00000D77" w:rsidRPr="00741EC4">
        <w:rPr>
          <w:color w:val="212121"/>
          <w:sz w:val="28"/>
          <w:szCs w:val="28"/>
        </w:rPr>
        <w:t>Проверкой расчетов с поставщиками и подрядчиками установлено, что  не вся задолженность подтверждена актами сверок</w:t>
      </w:r>
      <w:r w:rsidR="00000D77" w:rsidRPr="00741EC4">
        <w:rPr>
          <w:b/>
          <w:color w:val="212121"/>
          <w:sz w:val="28"/>
          <w:szCs w:val="28"/>
        </w:rPr>
        <w:t xml:space="preserve">.  11. </w:t>
      </w:r>
      <w:r w:rsidR="00000D77" w:rsidRPr="00741EC4">
        <w:rPr>
          <w:color w:val="000000"/>
          <w:sz w:val="27"/>
          <w:szCs w:val="27"/>
        </w:rPr>
        <w:t xml:space="preserve">Учетной политикой Учреждения не утверждены нормы расходования ГСМ для автомобилей, находящихся на балансе Учреждения. Нормы расхода ГСМ, установленные для каждой марки, модели или модификации эксплуатируемых автомобилей в соответствии с Нормами, указанными в Распоряжении Минтранса России от 14.03.2008 N АМ-23-р, не утверждены приказом руководителя организации.  </w:t>
      </w:r>
      <w:r w:rsidR="00000D77" w:rsidRPr="00741EC4">
        <w:rPr>
          <w:b/>
          <w:color w:val="000000"/>
          <w:sz w:val="27"/>
          <w:szCs w:val="27"/>
        </w:rPr>
        <w:t>12.</w:t>
      </w:r>
      <w:r w:rsidR="00000D77" w:rsidRPr="00741EC4">
        <w:rPr>
          <w:color w:val="000000"/>
          <w:sz w:val="27"/>
          <w:szCs w:val="27"/>
        </w:rPr>
        <w:t xml:space="preserve">  </w:t>
      </w:r>
      <w:r w:rsidR="00000D77" w:rsidRPr="00741EC4">
        <w:rPr>
          <w:sz w:val="28"/>
          <w:szCs w:val="28"/>
        </w:rPr>
        <w:t>Выборочной проверкой путевых листов установлено</w:t>
      </w:r>
      <w:r w:rsidR="00000D77" w:rsidRPr="00741EC4">
        <w:rPr>
          <w:b/>
          <w:i/>
          <w:sz w:val="28"/>
          <w:szCs w:val="28"/>
        </w:rPr>
        <w:t>:</w:t>
      </w:r>
    </w:p>
    <w:p w:rsidR="00000D77" w:rsidRDefault="00000D77" w:rsidP="00D878BE">
      <w:pPr>
        <w:pStyle w:val="ConsPlusNonformat"/>
        <w:tabs>
          <w:tab w:val="left" w:pos="0"/>
        </w:tabs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37A9A">
        <w:rPr>
          <w:rFonts w:ascii="Times New Roman" w:hAnsi="Times New Roman" w:cs="Times New Roman"/>
          <w:sz w:val="28"/>
          <w:szCs w:val="28"/>
        </w:rPr>
        <w:t>в нарушение п.4 ст.9 Федерального закона от 06.12.2011 № 402-ФЗ</w:t>
      </w:r>
      <w:r>
        <w:rPr>
          <w:rFonts w:ascii="Times New Roman" w:hAnsi="Times New Roman" w:cs="Times New Roman"/>
          <w:sz w:val="28"/>
          <w:szCs w:val="28"/>
        </w:rPr>
        <w:t xml:space="preserve"> в    путевых листах за февраль 2015 года показания спидометра исправлены ненадлежащим образом;</w:t>
      </w:r>
    </w:p>
    <w:p w:rsidR="00000D77" w:rsidRDefault="00000D77" w:rsidP="00D878BE">
      <w:pPr>
        <w:tabs>
          <w:tab w:val="left" w:pos="0"/>
        </w:tabs>
        <w:spacing w:before="240" w:line="276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237A9A">
        <w:rPr>
          <w:sz w:val="28"/>
          <w:szCs w:val="28"/>
        </w:rPr>
        <w:t>в нарушение п. 2.8 Положения о документах и документообороте в бухгалтерском учете (утв. Минфином СССР 29.07.1983 №105)</w:t>
      </w:r>
      <w:r>
        <w:rPr>
          <w:sz w:val="28"/>
          <w:szCs w:val="28"/>
        </w:rPr>
        <w:t xml:space="preserve"> в течение 2015 года в большинстве случаев в путевых листах производились записи простым карандашом показания спидометра, километраж, расчет топлива; </w:t>
      </w:r>
    </w:p>
    <w:p w:rsidR="00000D77" w:rsidRDefault="00000D77" w:rsidP="00D878BE">
      <w:pPr>
        <w:pStyle w:val="ConsPlusNonformat"/>
        <w:tabs>
          <w:tab w:val="left" w:pos="0"/>
        </w:tabs>
        <w:spacing w:line="276" w:lineRule="auto"/>
        <w:ind w:hanging="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237A9A">
        <w:rPr>
          <w:rFonts w:ascii="Times New Roman" w:hAnsi="Times New Roman" w:cs="Times New Roman"/>
          <w:sz w:val="28"/>
          <w:szCs w:val="28"/>
        </w:rPr>
        <w:t xml:space="preserve">в нарушение ч. 2 и 3 </w:t>
      </w:r>
      <w:r w:rsidRPr="00237A9A">
        <w:rPr>
          <w:rFonts w:ascii="Times New Roman" w:hAnsi="Times New Roman" w:cs="Times New Roman"/>
          <w:color w:val="000000"/>
          <w:sz w:val="27"/>
          <w:szCs w:val="27"/>
        </w:rPr>
        <w:t>Приказа Минтранса России от 18.09.2008 N 152 путевые листы не заполнены должным образом.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Во всех путевых листах не заполнены обязательные реквизиты;</w:t>
      </w:r>
    </w:p>
    <w:p w:rsidR="00000D77" w:rsidRDefault="00000D77" w:rsidP="00D878BE">
      <w:pPr>
        <w:tabs>
          <w:tab w:val="left" w:pos="0"/>
        </w:tabs>
        <w:spacing w:before="24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- в проверяемом периоде в некоторых путевых листах вообще отсутствуют показания спидометра;</w:t>
      </w:r>
    </w:p>
    <w:p w:rsidR="00000D77" w:rsidRDefault="00000D77" w:rsidP="00D878BE">
      <w:pPr>
        <w:pStyle w:val="ConsPlusNonformat"/>
        <w:tabs>
          <w:tab w:val="left" w:pos="0"/>
        </w:tabs>
        <w:spacing w:line="276" w:lineRule="auto"/>
        <w:ind w:hanging="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404345"/>
          <w:sz w:val="27"/>
          <w:szCs w:val="27"/>
        </w:rPr>
        <w:t xml:space="preserve">      - </w:t>
      </w:r>
      <w:r w:rsidRPr="001E36CE">
        <w:rPr>
          <w:rFonts w:ascii="Times New Roman" w:hAnsi="Times New Roman" w:cs="Times New Roman"/>
          <w:color w:val="000000"/>
          <w:sz w:val="27"/>
          <w:szCs w:val="27"/>
        </w:rPr>
        <w:t>при заполнении путевых листов</w:t>
      </w:r>
      <w:r w:rsidRPr="00CF1F97">
        <w:rPr>
          <w:rFonts w:ascii="Times New Roman" w:hAnsi="Times New Roman" w:cs="Times New Roman"/>
          <w:color w:val="000000"/>
          <w:sz w:val="27"/>
          <w:szCs w:val="27"/>
        </w:rPr>
        <w:t xml:space="preserve">  с</w:t>
      </w:r>
      <w:r w:rsidRPr="00E33DD8">
        <w:rPr>
          <w:rFonts w:ascii="Times New Roman" w:hAnsi="Times New Roman" w:cs="Times New Roman"/>
          <w:color w:val="000000"/>
          <w:sz w:val="27"/>
          <w:szCs w:val="27"/>
        </w:rPr>
        <w:t>троки в графах «</w:t>
      </w:r>
      <w:r>
        <w:rPr>
          <w:rFonts w:ascii="Times New Roman" w:hAnsi="Times New Roman" w:cs="Times New Roman"/>
          <w:color w:val="000000"/>
          <w:sz w:val="27"/>
          <w:szCs w:val="27"/>
        </w:rPr>
        <w:t>Откуда» и «Куда</w:t>
      </w:r>
      <w:r w:rsidRPr="00E33DD8">
        <w:rPr>
          <w:rFonts w:ascii="Times New Roman" w:hAnsi="Times New Roman" w:cs="Times New Roman"/>
          <w:color w:val="000000"/>
          <w:sz w:val="27"/>
          <w:szCs w:val="27"/>
        </w:rPr>
        <w:t>» заполнены не верно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000D77" w:rsidRDefault="00000D77" w:rsidP="00D878BE">
      <w:pPr>
        <w:tabs>
          <w:tab w:val="left" w:pos="0"/>
        </w:tabs>
        <w:spacing w:before="240" w:line="276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404345"/>
          <w:sz w:val="27"/>
          <w:szCs w:val="27"/>
        </w:rPr>
        <w:t xml:space="preserve">    -</w:t>
      </w:r>
      <w:r>
        <w:rPr>
          <w:color w:val="212121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ненадлежащим образом ведется учет количества выданного топлива, его остаток при выезде и возвращении, а также фактический расход. В путевых листах не заполняется раздел «движение горючего», что не позволяет отследить остаток ГСМ.</w:t>
      </w:r>
    </w:p>
    <w:p w:rsidR="00000D77" w:rsidRDefault="00000D77" w:rsidP="00D878BE">
      <w:pPr>
        <w:pStyle w:val="ConsPlusNonformat"/>
        <w:tabs>
          <w:tab w:val="left" w:pos="0"/>
        </w:tabs>
        <w:spacing w:line="276" w:lineRule="auto"/>
        <w:ind w:hanging="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- проверить учет горюче-смазочных материалов не представляется возможным в связи с отсутствием всех необходимых документов по оприходованию и списанию ГСМ (журнал-ордер № 7,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оборотно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-сальдовые ведомости, отчет об израсходованных ГСМ и пр.).  </w:t>
      </w:r>
      <w:r w:rsidRPr="00000D77">
        <w:rPr>
          <w:rFonts w:ascii="Times New Roman" w:hAnsi="Times New Roman" w:cs="Times New Roman"/>
          <w:b/>
          <w:color w:val="000000"/>
          <w:sz w:val="27"/>
          <w:szCs w:val="27"/>
        </w:rPr>
        <w:t>13.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83BD4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83BD4">
        <w:rPr>
          <w:rFonts w:ascii="Times New Roman" w:hAnsi="Times New Roman" w:cs="Times New Roman"/>
          <w:sz w:val="28"/>
          <w:szCs w:val="28"/>
        </w:rPr>
        <w:t xml:space="preserve"> требует 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D77" w:rsidRDefault="00000D77" w:rsidP="00D878BE">
      <w:pPr>
        <w:pStyle w:val="ConsPlusNonformat"/>
        <w:tabs>
          <w:tab w:val="left" w:pos="284"/>
        </w:tabs>
        <w:spacing w:line="276" w:lineRule="auto"/>
        <w:ind w:left="284" w:hanging="142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000D77" w:rsidRDefault="00000D77" w:rsidP="00D878BE">
      <w:pPr>
        <w:ind w:left="284" w:firstLine="283"/>
        <w:jc w:val="both"/>
        <w:rPr>
          <w:color w:val="212121"/>
          <w:sz w:val="28"/>
          <w:szCs w:val="28"/>
        </w:rPr>
      </w:pPr>
    </w:p>
    <w:p w:rsidR="00561A4D" w:rsidRPr="00561A4D" w:rsidRDefault="0072082B" w:rsidP="00D878BE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561A4D">
        <w:rPr>
          <w:b/>
          <w:bCs/>
          <w:sz w:val="28"/>
          <w:szCs w:val="28"/>
        </w:rPr>
        <w:t>МБУ</w:t>
      </w:r>
      <w:r w:rsidR="002A0221" w:rsidRPr="00561A4D">
        <w:rPr>
          <w:b/>
          <w:bCs/>
          <w:sz w:val="28"/>
          <w:szCs w:val="28"/>
        </w:rPr>
        <w:t xml:space="preserve"> </w:t>
      </w:r>
      <w:r w:rsidRPr="00561A4D">
        <w:rPr>
          <w:b/>
          <w:bCs/>
          <w:sz w:val="28"/>
          <w:szCs w:val="28"/>
        </w:rPr>
        <w:t>«</w:t>
      </w:r>
      <w:r w:rsidR="00741EC4">
        <w:rPr>
          <w:b/>
          <w:bCs/>
          <w:sz w:val="28"/>
          <w:szCs w:val="28"/>
        </w:rPr>
        <w:t xml:space="preserve">Центр культуры </w:t>
      </w:r>
      <w:proofErr w:type="spellStart"/>
      <w:r w:rsidR="00741EC4">
        <w:rPr>
          <w:b/>
          <w:bCs/>
          <w:sz w:val="28"/>
          <w:szCs w:val="28"/>
        </w:rPr>
        <w:t>Ягоднинского</w:t>
      </w:r>
      <w:proofErr w:type="spellEnd"/>
      <w:r w:rsidR="00741EC4">
        <w:rPr>
          <w:b/>
          <w:bCs/>
          <w:sz w:val="28"/>
          <w:szCs w:val="28"/>
        </w:rPr>
        <w:t xml:space="preserve"> городского округа</w:t>
      </w:r>
      <w:r w:rsidRPr="00561A4D">
        <w:rPr>
          <w:b/>
          <w:bCs/>
          <w:sz w:val="28"/>
          <w:szCs w:val="28"/>
        </w:rPr>
        <w:t>»</w:t>
      </w:r>
      <w:r w:rsidRPr="00561A4D">
        <w:rPr>
          <w:b/>
          <w:sz w:val="28"/>
          <w:szCs w:val="28"/>
        </w:rPr>
        <w:t xml:space="preserve">. </w:t>
      </w:r>
      <w:r w:rsidR="00741EC4" w:rsidRPr="00D758DE">
        <w:rPr>
          <w:color w:val="212121"/>
          <w:sz w:val="28"/>
          <w:szCs w:val="28"/>
        </w:rPr>
        <w:t xml:space="preserve">Проведена плановая  проверка правильности расчетов с подотчетными лицами, с поставщиками и </w:t>
      </w:r>
      <w:r w:rsidR="00741EC4" w:rsidRPr="007F358B">
        <w:rPr>
          <w:color w:val="212121"/>
          <w:sz w:val="28"/>
          <w:szCs w:val="28"/>
        </w:rPr>
        <w:t>подрядчиками по</w:t>
      </w:r>
      <w:r w:rsidR="00741EC4" w:rsidRPr="00D758DE">
        <w:rPr>
          <w:color w:val="212121"/>
          <w:sz w:val="28"/>
          <w:szCs w:val="28"/>
        </w:rPr>
        <w:t xml:space="preserve"> приобретению основных средств, материальных запасов в МБУ «</w:t>
      </w:r>
      <w:r w:rsidR="00D55EF6">
        <w:rPr>
          <w:color w:val="212121"/>
          <w:sz w:val="28"/>
          <w:szCs w:val="28"/>
        </w:rPr>
        <w:t>ЦКЯГО</w:t>
      </w:r>
      <w:r w:rsidR="00741EC4" w:rsidRPr="00D758DE">
        <w:rPr>
          <w:color w:val="212121"/>
          <w:sz w:val="28"/>
          <w:szCs w:val="28"/>
        </w:rPr>
        <w:t>» за период с 10.01.201</w:t>
      </w:r>
      <w:r w:rsidR="00741EC4">
        <w:rPr>
          <w:color w:val="212121"/>
          <w:sz w:val="28"/>
          <w:szCs w:val="28"/>
        </w:rPr>
        <w:t>4</w:t>
      </w:r>
      <w:r w:rsidR="00741EC4" w:rsidRPr="00D758DE">
        <w:rPr>
          <w:color w:val="212121"/>
          <w:sz w:val="28"/>
          <w:szCs w:val="28"/>
        </w:rPr>
        <w:t xml:space="preserve"> г. по 30.12.2015 г. Сумма проверенных средств составила </w:t>
      </w:r>
      <w:r w:rsidR="00806650">
        <w:rPr>
          <w:b/>
          <w:color w:val="212121"/>
          <w:sz w:val="28"/>
          <w:szCs w:val="28"/>
        </w:rPr>
        <w:t>28 838,8</w:t>
      </w:r>
      <w:r w:rsidR="00741EC4" w:rsidRPr="00D758DE">
        <w:rPr>
          <w:color w:val="212121"/>
          <w:sz w:val="28"/>
          <w:szCs w:val="28"/>
        </w:rPr>
        <w:t xml:space="preserve"> </w:t>
      </w:r>
      <w:r w:rsidR="00741EC4" w:rsidRPr="00A65306">
        <w:rPr>
          <w:b/>
          <w:color w:val="212121"/>
          <w:sz w:val="28"/>
          <w:szCs w:val="28"/>
        </w:rPr>
        <w:t>тыс. руб.</w:t>
      </w:r>
      <w:r w:rsidR="00741EC4" w:rsidRPr="00D758DE">
        <w:rPr>
          <w:color w:val="212121"/>
          <w:sz w:val="28"/>
          <w:szCs w:val="28"/>
        </w:rPr>
        <w:t xml:space="preserve">, выявлено нарушений на сумму </w:t>
      </w:r>
      <w:r w:rsidR="00806650">
        <w:rPr>
          <w:b/>
          <w:color w:val="212121"/>
          <w:sz w:val="28"/>
          <w:szCs w:val="28"/>
        </w:rPr>
        <w:t>1 188,1</w:t>
      </w:r>
      <w:r w:rsidR="00741EC4" w:rsidRPr="00D758DE">
        <w:rPr>
          <w:color w:val="212121"/>
          <w:sz w:val="28"/>
          <w:szCs w:val="28"/>
        </w:rPr>
        <w:t xml:space="preserve"> </w:t>
      </w:r>
      <w:proofErr w:type="spellStart"/>
      <w:r w:rsidR="00741EC4" w:rsidRPr="00A65306">
        <w:rPr>
          <w:b/>
          <w:color w:val="212121"/>
          <w:sz w:val="28"/>
          <w:szCs w:val="28"/>
        </w:rPr>
        <w:t>тыс</w:t>
      </w:r>
      <w:proofErr w:type="gramStart"/>
      <w:r w:rsidR="00741EC4" w:rsidRPr="00A65306">
        <w:rPr>
          <w:b/>
          <w:color w:val="212121"/>
          <w:sz w:val="28"/>
          <w:szCs w:val="28"/>
        </w:rPr>
        <w:t>.р</w:t>
      </w:r>
      <w:proofErr w:type="gramEnd"/>
      <w:r w:rsidR="00741EC4" w:rsidRPr="00A65306">
        <w:rPr>
          <w:b/>
          <w:color w:val="212121"/>
          <w:sz w:val="28"/>
          <w:szCs w:val="28"/>
        </w:rPr>
        <w:t>ублей</w:t>
      </w:r>
      <w:proofErr w:type="spellEnd"/>
      <w:r w:rsidR="00741EC4" w:rsidRPr="00D758DE">
        <w:rPr>
          <w:color w:val="212121"/>
          <w:sz w:val="28"/>
          <w:szCs w:val="28"/>
        </w:rPr>
        <w:t>.</w:t>
      </w:r>
    </w:p>
    <w:p w:rsidR="00806650" w:rsidRDefault="00561A4D" w:rsidP="009160F8">
      <w:pPr>
        <w:spacing w:line="276" w:lineRule="auto"/>
        <w:jc w:val="both"/>
        <w:rPr>
          <w:sz w:val="28"/>
          <w:szCs w:val="28"/>
        </w:rPr>
      </w:pPr>
      <w:r w:rsidRPr="00806650">
        <w:rPr>
          <w:sz w:val="28"/>
          <w:szCs w:val="28"/>
        </w:rPr>
        <w:lastRenderedPageBreak/>
        <w:t xml:space="preserve">    </w:t>
      </w:r>
      <w:r w:rsidR="0072082B" w:rsidRPr="00806650">
        <w:rPr>
          <w:b/>
          <w:sz w:val="28"/>
          <w:szCs w:val="28"/>
          <w:u w:val="single"/>
        </w:rPr>
        <w:t>Основные нарушения:</w:t>
      </w:r>
      <w:r w:rsidR="0072082B" w:rsidRPr="00806650">
        <w:rPr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1.</w:t>
      </w:r>
      <w:r w:rsidR="0072082B" w:rsidRPr="00806650">
        <w:rPr>
          <w:sz w:val="28"/>
          <w:szCs w:val="28"/>
        </w:rPr>
        <w:t xml:space="preserve"> </w:t>
      </w:r>
      <w:r w:rsidR="00806650" w:rsidRPr="00806650">
        <w:rPr>
          <w:color w:val="212121"/>
          <w:sz w:val="28"/>
          <w:szCs w:val="28"/>
        </w:rPr>
        <w:t>Установлен  факт  несоблюдения  требований  ст.34  БК  РФ,  что  привело  к неэффективному использованию средств местного бюджета в сумме 134,0 тыс. рублей.</w:t>
      </w:r>
      <w:r w:rsidR="0072082B" w:rsidRPr="00806650">
        <w:rPr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2.</w:t>
      </w:r>
      <w:r w:rsidR="0072082B" w:rsidRPr="00806650">
        <w:rPr>
          <w:sz w:val="28"/>
          <w:szCs w:val="28"/>
        </w:rPr>
        <w:t xml:space="preserve">  </w:t>
      </w:r>
      <w:r w:rsidR="00806650" w:rsidRPr="00806650">
        <w:rPr>
          <w:color w:val="212121"/>
          <w:sz w:val="28"/>
          <w:szCs w:val="28"/>
        </w:rPr>
        <w:t xml:space="preserve">Установлено  нарушение  Приказа Минфина РФ от 15.12.2010 N 173н  (окончание действия документа - 18.06.2015)  и </w:t>
      </w:r>
      <w:hyperlink r:id="rId12" w:history="1">
        <w:r w:rsidR="00806650" w:rsidRPr="00806650">
          <w:rPr>
            <w:color w:val="212121"/>
            <w:sz w:val="28"/>
            <w:szCs w:val="28"/>
          </w:rPr>
          <w:t>Приказа</w:t>
        </w:r>
      </w:hyperlink>
      <w:r w:rsidR="00806650" w:rsidRPr="00806650">
        <w:rPr>
          <w:color w:val="212121"/>
          <w:sz w:val="28"/>
          <w:szCs w:val="28"/>
        </w:rPr>
        <w:t xml:space="preserve"> Минфина России от 30.03.2015 N 52н (Начало действия документа - 18.06.2015 и по настоящий момент)  со  стороны  бухгалтерии  на  предмет правильности оформления Авансовых отчетов.</w:t>
      </w:r>
      <w:r w:rsidR="0072082B" w:rsidRPr="00806650">
        <w:rPr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3.</w:t>
      </w:r>
      <w:r w:rsidR="0072082B" w:rsidRPr="00806650">
        <w:rPr>
          <w:sz w:val="28"/>
          <w:szCs w:val="28"/>
        </w:rPr>
        <w:t xml:space="preserve">  </w:t>
      </w:r>
      <w:r w:rsidR="00806650" w:rsidRPr="00806650">
        <w:rPr>
          <w:color w:val="212121"/>
          <w:sz w:val="28"/>
          <w:szCs w:val="28"/>
        </w:rPr>
        <w:t xml:space="preserve">В нарушение п. 6.3. Указания Банка России от 11.03.2014 № 3210-У и п. 2.8 Учетной политики Учреждения в течение всего проверяемого периода деньги под отчет выдавались при наличии долга (более 461,8 </w:t>
      </w:r>
      <w:proofErr w:type="spellStart"/>
      <w:r w:rsidR="00806650" w:rsidRPr="00806650">
        <w:rPr>
          <w:color w:val="212121"/>
          <w:sz w:val="28"/>
          <w:szCs w:val="28"/>
        </w:rPr>
        <w:t>тыс</w:t>
      </w:r>
      <w:proofErr w:type="gramStart"/>
      <w:r w:rsidR="00806650" w:rsidRPr="00806650">
        <w:rPr>
          <w:color w:val="212121"/>
          <w:sz w:val="28"/>
          <w:szCs w:val="28"/>
        </w:rPr>
        <w:t>.р</w:t>
      </w:r>
      <w:proofErr w:type="gramEnd"/>
      <w:r w:rsidR="00806650" w:rsidRPr="00806650">
        <w:rPr>
          <w:color w:val="212121"/>
          <w:sz w:val="28"/>
          <w:szCs w:val="28"/>
        </w:rPr>
        <w:t>ублей</w:t>
      </w:r>
      <w:proofErr w:type="spellEnd"/>
      <w:r w:rsidR="00806650" w:rsidRPr="00806650">
        <w:rPr>
          <w:color w:val="212121"/>
          <w:sz w:val="28"/>
          <w:szCs w:val="28"/>
        </w:rPr>
        <w:t xml:space="preserve">). </w:t>
      </w:r>
      <w:r w:rsidR="0072082B" w:rsidRPr="00806650">
        <w:rPr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4.</w:t>
      </w:r>
      <w:r w:rsidR="0072082B" w:rsidRPr="00806650">
        <w:rPr>
          <w:sz w:val="28"/>
          <w:szCs w:val="28"/>
        </w:rPr>
        <w:t xml:space="preserve"> </w:t>
      </w:r>
      <w:r w:rsidR="00806650" w:rsidRPr="00806650">
        <w:rPr>
          <w:color w:val="212121"/>
          <w:sz w:val="28"/>
          <w:szCs w:val="28"/>
        </w:rPr>
        <w:t xml:space="preserve">В проверяемом периоде в нарушение </w:t>
      </w:r>
      <w:hyperlink r:id="rId13" w:anchor="block_2101" w:tgtFrame="_blank" w:history="1">
        <w:r w:rsidR="00806650" w:rsidRPr="00806650">
          <w:rPr>
            <w:color w:val="212121"/>
            <w:sz w:val="28"/>
            <w:szCs w:val="28"/>
          </w:rPr>
          <w:t>п. 101</w:t>
        </w:r>
      </w:hyperlink>
      <w:r w:rsidR="00806650" w:rsidRPr="00806650">
        <w:rPr>
          <w:color w:val="212121"/>
          <w:sz w:val="28"/>
          <w:szCs w:val="28"/>
        </w:rPr>
        <w:t xml:space="preserve">, Инструкции N 157н в приложенных к некоторым авансовым отчетам товарных чеках и в счетах </w:t>
      </w:r>
      <w:proofErr w:type="gramStart"/>
      <w:r w:rsidR="00806650" w:rsidRPr="00806650">
        <w:rPr>
          <w:color w:val="212121"/>
          <w:sz w:val="28"/>
          <w:szCs w:val="28"/>
        </w:rPr>
        <w:t>-ф</w:t>
      </w:r>
      <w:proofErr w:type="gramEnd"/>
      <w:r w:rsidR="00806650" w:rsidRPr="00806650">
        <w:rPr>
          <w:color w:val="212121"/>
          <w:sz w:val="28"/>
          <w:szCs w:val="28"/>
        </w:rPr>
        <w:t xml:space="preserve">актурах указана формулировка </w:t>
      </w:r>
      <w:r w:rsidR="004F2C6B">
        <w:rPr>
          <w:color w:val="212121"/>
          <w:sz w:val="28"/>
          <w:szCs w:val="28"/>
        </w:rPr>
        <w:t>«</w:t>
      </w:r>
      <w:r w:rsidR="00806650" w:rsidRPr="00806650">
        <w:rPr>
          <w:color w:val="212121"/>
          <w:sz w:val="28"/>
          <w:szCs w:val="28"/>
        </w:rPr>
        <w:t>подарочные сувениры</w:t>
      </w:r>
      <w:r w:rsidR="004F2C6B">
        <w:rPr>
          <w:color w:val="212121"/>
          <w:sz w:val="28"/>
          <w:szCs w:val="28"/>
        </w:rPr>
        <w:t>»</w:t>
      </w:r>
      <w:r w:rsidR="00806650" w:rsidRPr="00806650">
        <w:rPr>
          <w:color w:val="212121"/>
          <w:sz w:val="28"/>
          <w:szCs w:val="28"/>
        </w:rPr>
        <w:t xml:space="preserve">, «Призы», «Подарочные наборы» без расшифровки приобретенных материальных ценностей, что не позволяет установить конкретный перечень приобретенных подотчетным лицом материальных ценностей, их количество, стоимость каждой единицы товара и осуществить в дальнейшем их количественно-суммовой учет. Сумма необоснованных расходов составляет 160,9 </w:t>
      </w:r>
      <w:proofErr w:type="spellStart"/>
      <w:r w:rsidR="00806650" w:rsidRPr="00806650">
        <w:rPr>
          <w:color w:val="212121"/>
          <w:sz w:val="28"/>
          <w:szCs w:val="28"/>
        </w:rPr>
        <w:t>тыс</w:t>
      </w:r>
      <w:proofErr w:type="gramStart"/>
      <w:r w:rsidR="00806650" w:rsidRPr="00806650">
        <w:rPr>
          <w:color w:val="212121"/>
          <w:sz w:val="28"/>
          <w:szCs w:val="28"/>
        </w:rPr>
        <w:t>.р</w:t>
      </w:r>
      <w:proofErr w:type="gramEnd"/>
      <w:r w:rsidR="00806650" w:rsidRPr="00806650">
        <w:rPr>
          <w:color w:val="212121"/>
          <w:sz w:val="28"/>
          <w:szCs w:val="28"/>
        </w:rPr>
        <w:t>ублей</w:t>
      </w:r>
      <w:proofErr w:type="spellEnd"/>
      <w:r w:rsidR="00806650" w:rsidRPr="00806650">
        <w:rPr>
          <w:color w:val="212121"/>
          <w:sz w:val="28"/>
          <w:szCs w:val="28"/>
        </w:rPr>
        <w:t>.</w:t>
      </w:r>
      <w:r w:rsidR="008E0E33">
        <w:rPr>
          <w:color w:val="212121"/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5.</w:t>
      </w:r>
      <w:r w:rsidR="0072082B" w:rsidRPr="00806650">
        <w:rPr>
          <w:sz w:val="28"/>
          <w:szCs w:val="28"/>
        </w:rPr>
        <w:t xml:space="preserve"> </w:t>
      </w:r>
      <w:r w:rsidR="00806650" w:rsidRPr="00806650">
        <w:rPr>
          <w:color w:val="212121"/>
          <w:sz w:val="28"/>
          <w:szCs w:val="28"/>
        </w:rPr>
        <w:t>В нарушение п. 213 Приказа Минфина России от 01.12.2010 № 157н в течение всего проверяемого периода в заявлениях на выдачу денег под отчет отсутствует расчет суммы аванса.</w:t>
      </w:r>
      <w:r w:rsidR="00806650">
        <w:rPr>
          <w:color w:val="212121"/>
          <w:sz w:val="28"/>
          <w:szCs w:val="28"/>
        </w:rPr>
        <w:t xml:space="preserve"> </w:t>
      </w:r>
      <w:r w:rsidR="008E0E33">
        <w:rPr>
          <w:color w:val="212121"/>
          <w:sz w:val="28"/>
          <w:szCs w:val="28"/>
        </w:rPr>
        <w:t xml:space="preserve"> </w:t>
      </w:r>
      <w:r w:rsidR="0072082B" w:rsidRPr="00806650">
        <w:rPr>
          <w:b/>
          <w:sz w:val="28"/>
          <w:szCs w:val="28"/>
        </w:rPr>
        <w:t>6.</w:t>
      </w:r>
      <w:r w:rsidR="0072082B" w:rsidRPr="00806650">
        <w:rPr>
          <w:sz w:val="28"/>
          <w:szCs w:val="28"/>
        </w:rPr>
        <w:t xml:space="preserve"> </w:t>
      </w:r>
      <w:r w:rsidR="00806650" w:rsidRPr="00806650">
        <w:rPr>
          <w:color w:val="212121"/>
          <w:sz w:val="28"/>
          <w:szCs w:val="28"/>
        </w:rPr>
        <w:t xml:space="preserve">В нарушение п. 2 Инструкции № 62 от 07.04.1988, п.6 и п.26 Положения от 13.10.2008 г. № 749 «Об особенностях направления работников в служебные командировки» в течение практически всего 2014 года при направлении работника в командировку не составлялось Служебное задание, в котором должна была указываться цель командировки, определенная руководителем Учреждения. </w:t>
      </w:r>
      <w:proofErr w:type="gramStart"/>
      <w:r w:rsidR="00806650" w:rsidRPr="00806650">
        <w:rPr>
          <w:color w:val="212121"/>
          <w:sz w:val="28"/>
          <w:szCs w:val="28"/>
        </w:rPr>
        <w:t>К авансовому отчету  не прилагался отчет о выполненной работе, согласованный с руководителем, в письменной форме (форма Т-10а, пост.</w:t>
      </w:r>
      <w:proofErr w:type="gramEnd"/>
      <w:r w:rsidR="00806650" w:rsidRPr="00806650">
        <w:rPr>
          <w:color w:val="212121"/>
          <w:sz w:val="28"/>
          <w:szCs w:val="28"/>
        </w:rPr>
        <w:t xml:space="preserve"> Госкомстата РФ от 05.01.2004 №1). </w:t>
      </w:r>
      <w:r w:rsidR="00485889" w:rsidRPr="00806650">
        <w:rPr>
          <w:color w:val="212121"/>
          <w:sz w:val="28"/>
          <w:szCs w:val="28"/>
        </w:rPr>
        <w:t xml:space="preserve">  </w:t>
      </w:r>
      <w:r w:rsidR="00485889" w:rsidRPr="00806650">
        <w:rPr>
          <w:b/>
          <w:color w:val="212121"/>
          <w:sz w:val="28"/>
          <w:szCs w:val="28"/>
        </w:rPr>
        <w:t>7.</w:t>
      </w:r>
      <w:r w:rsidR="00485889" w:rsidRPr="00806650">
        <w:rPr>
          <w:color w:val="212121"/>
          <w:sz w:val="28"/>
          <w:szCs w:val="28"/>
        </w:rPr>
        <w:t xml:space="preserve"> </w:t>
      </w:r>
      <w:proofErr w:type="gramStart"/>
      <w:r w:rsidR="00806650">
        <w:rPr>
          <w:color w:val="212121"/>
          <w:sz w:val="28"/>
          <w:szCs w:val="28"/>
        </w:rPr>
        <w:t>С</w:t>
      </w:r>
      <w:r w:rsidR="00806650" w:rsidRPr="005B2E72">
        <w:rPr>
          <w:color w:val="212121"/>
          <w:sz w:val="28"/>
          <w:szCs w:val="28"/>
        </w:rPr>
        <w:t xml:space="preserve">истематическое нарушение </w:t>
      </w:r>
      <w:r w:rsidR="00806650" w:rsidRPr="00852A3F">
        <w:rPr>
          <w:color w:val="212121"/>
          <w:sz w:val="28"/>
          <w:szCs w:val="28"/>
        </w:rPr>
        <w:t>п. 7, п. 8 и п. 9 Инструкции № 157н</w:t>
      </w:r>
      <w:r w:rsidR="00806650">
        <w:rPr>
          <w:color w:val="212121"/>
          <w:sz w:val="28"/>
          <w:szCs w:val="28"/>
        </w:rPr>
        <w:t xml:space="preserve">  и п. 1, п. 2, </w:t>
      </w:r>
      <w:r w:rsidR="00806650" w:rsidRPr="005B2E72">
        <w:rPr>
          <w:color w:val="212121"/>
          <w:sz w:val="28"/>
          <w:szCs w:val="28"/>
        </w:rPr>
        <w:t>п.3</w:t>
      </w:r>
      <w:r w:rsidR="00806650">
        <w:rPr>
          <w:color w:val="212121"/>
          <w:sz w:val="28"/>
          <w:szCs w:val="28"/>
        </w:rPr>
        <w:t>, п.7</w:t>
      </w:r>
      <w:r w:rsidR="00806650" w:rsidRPr="005B2E72">
        <w:rPr>
          <w:color w:val="212121"/>
          <w:sz w:val="28"/>
          <w:szCs w:val="28"/>
        </w:rPr>
        <w:t xml:space="preserve"> ст. 9 и п. 1 ст. 10, Федеральный закон от 06.12.2011 N 402-ФЗ,</w:t>
      </w:r>
      <w:r w:rsidR="00806650">
        <w:rPr>
          <w:color w:val="212121"/>
          <w:sz w:val="28"/>
          <w:szCs w:val="28"/>
        </w:rPr>
        <w:t xml:space="preserve"> в том числе:</w:t>
      </w:r>
      <w:r w:rsidR="00806650" w:rsidRPr="005B2E72">
        <w:rPr>
          <w:color w:val="212121"/>
          <w:sz w:val="28"/>
          <w:szCs w:val="28"/>
        </w:rPr>
        <w:t xml:space="preserve"> несвоевременная регистрация акта хозяйственной деятельности на счетах бухгалтерского учета</w:t>
      </w:r>
      <w:r w:rsidR="00806650">
        <w:rPr>
          <w:color w:val="212121"/>
          <w:sz w:val="28"/>
          <w:szCs w:val="28"/>
        </w:rPr>
        <w:t>;</w:t>
      </w:r>
      <w:r w:rsidR="00806650" w:rsidRPr="005B2E72">
        <w:rPr>
          <w:color w:val="212121"/>
          <w:sz w:val="28"/>
          <w:szCs w:val="28"/>
        </w:rPr>
        <w:t xml:space="preserve"> позднее предоставление первичных документов</w:t>
      </w:r>
      <w:r w:rsidR="00806650">
        <w:rPr>
          <w:color w:val="212121"/>
          <w:sz w:val="28"/>
          <w:szCs w:val="28"/>
        </w:rPr>
        <w:t>; неправомерно принятые к учету авансовые отчеты без оправдательных документов;</w:t>
      </w:r>
      <w:proofErr w:type="gramEnd"/>
      <w:r w:rsidR="00806650">
        <w:rPr>
          <w:color w:val="212121"/>
          <w:sz w:val="28"/>
          <w:szCs w:val="28"/>
        </w:rPr>
        <w:t xml:space="preserve"> неверно заполненные авансовые отчеты, как с лицевой, так и с оборотной стороны; первичные документы (товарные чеки) приняты к учету без обязательных реквизитов</w:t>
      </w:r>
      <w:r w:rsidR="00806650" w:rsidRPr="005B2E72">
        <w:rPr>
          <w:color w:val="212121"/>
          <w:sz w:val="28"/>
          <w:szCs w:val="28"/>
        </w:rPr>
        <w:t>.</w:t>
      </w:r>
      <w:r w:rsidR="009160F8">
        <w:rPr>
          <w:color w:val="212121"/>
          <w:sz w:val="28"/>
          <w:szCs w:val="28"/>
        </w:rPr>
        <w:t xml:space="preserve"> </w:t>
      </w:r>
      <w:r w:rsidRPr="00806650">
        <w:rPr>
          <w:color w:val="212121"/>
          <w:sz w:val="28"/>
          <w:szCs w:val="28"/>
        </w:rPr>
        <w:t xml:space="preserve"> </w:t>
      </w:r>
      <w:r w:rsidR="00485889" w:rsidRPr="00806650">
        <w:rPr>
          <w:color w:val="212121"/>
          <w:sz w:val="28"/>
          <w:szCs w:val="28"/>
        </w:rPr>
        <w:t xml:space="preserve"> </w:t>
      </w:r>
      <w:r w:rsidR="00485889" w:rsidRPr="00806650">
        <w:rPr>
          <w:b/>
          <w:color w:val="212121"/>
          <w:sz w:val="28"/>
          <w:szCs w:val="28"/>
        </w:rPr>
        <w:t>8.</w:t>
      </w:r>
      <w:r w:rsidR="00BF2767" w:rsidRPr="00806650">
        <w:rPr>
          <w:b/>
          <w:color w:val="212121"/>
          <w:sz w:val="28"/>
          <w:szCs w:val="28"/>
        </w:rPr>
        <w:t xml:space="preserve"> </w:t>
      </w:r>
      <w:r w:rsidR="00806650" w:rsidRPr="00806650">
        <w:rPr>
          <w:color w:val="212121"/>
          <w:sz w:val="28"/>
          <w:szCs w:val="28"/>
        </w:rPr>
        <w:t>В проверяемом периоде неоднократно установлен факт принятия к учету авансовых отчетов подотчетных лиц по приобретению материальных ценностей с приложением к нему только кассового чека (без товарного чека, накладной).</w:t>
      </w:r>
      <w:r w:rsidR="00806650">
        <w:rPr>
          <w:color w:val="212121"/>
          <w:sz w:val="28"/>
          <w:szCs w:val="28"/>
        </w:rPr>
        <w:t xml:space="preserve"> </w:t>
      </w:r>
      <w:r w:rsidR="008E0E33">
        <w:rPr>
          <w:color w:val="212121"/>
          <w:sz w:val="28"/>
          <w:szCs w:val="28"/>
        </w:rPr>
        <w:t xml:space="preserve"> </w:t>
      </w:r>
      <w:r w:rsidR="00806650" w:rsidRPr="00806650">
        <w:rPr>
          <w:b/>
          <w:color w:val="212121"/>
          <w:sz w:val="28"/>
          <w:szCs w:val="28"/>
        </w:rPr>
        <w:t>9.</w:t>
      </w:r>
      <w:r w:rsidR="00806650">
        <w:rPr>
          <w:color w:val="212121"/>
          <w:sz w:val="28"/>
          <w:szCs w:val="28"/>
        </w:rPr>
        <w:t xml:space="preserve"> Некорректное составление бухгалтерских проводок по операциям  расчетов с </w:t>
      </w:r>
      <w:r w:rsidR="00806650">
        <w:rPr>
          <w:color w:val="212121"/>
          <w:sz w:val="28"/>
          <w:szCs w:val="28"/>
        </w:rPr>
        <w:lastRenderedPageBreak/>
        <w:t xml:space="preserve">подотчетными лицами. </w:t>
      </w:r>
      <w:r w:rsidR="008E0E33">
        <w:rPr>
          <w:color w:val="212121"/>
          <w:sz w:val="28"/>
          <w:szCs w:val="28"/>
        </w:rPr>
        <w:t xml:space="preserve"> </w:t>
      </w:r>
      <w:r w:rsidR="00806650" w:rsidRPr="00806650">
        <w:rPr>
          <w:b/>
          <w:color w:val="212121"/>
          <w:sz w:val="28"/>
          <w:szCs w:val="28"/>
        </w:rPr>
        <w:t>10.</w:t>
      </w:r>
      <w:r w:rsidR="00806650">
        <w:rPr>
          <w:color w:val="212121"/>
          <w:sz w:val="28"/>
          <w:szCs w:val="28"/>
        </w:rPr>
        <w:t xml:space="preserve"> </w:t>
      </w:r>
      <w:r w:rsidR="00806650">
        <w:rPr>
          <w:sz w:val="28"/>
          <w:szCs w:val="28"/>
        </w:rPr>
        <w:t>В</w:t>
      </w:r>
      <w:r w:rsidR="00806650" w:rsidRPr="000B2B4A">
        <w:rPr>
          <w:sz w:val="28"/>
          <w:szCs w:val="28"/>
        </w:rPr>
        <w:t xml:space="preserve"> нарушение ст. 38 ч. 2. Закона N 44-ФЗ</w:t>
      </w:r>
      <w:r w:rsidR="00806650" w:rsidRPr="00EB4EF8">
        <w:rPr>
          <w:sz w:val="28"/>
          <w:szCs w:val="28"/>
        </w:rPr>
        <w:t xml:space="preserve"> </w:t>
      </w:r>
      <w:r w:rsidR="00806650">
        <w:rPr>
          <w:sz w:val="28"/>
          <w:szCs w:val="28"/>
        </w:rPr>
        <w:t>(в</w:t>
      </w:r>
      <w:r w:rsidR="00806650" w:rsidRPr="00EB4EF8">
        <w:rPr>
          <w:sz w:val="28"/>
          <w:szCs w:val="28"/>
        </w:rPr>
        <w:t xml:space="preserve">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</w:t>
      </w:r>
      <w:r w:rsidR="00806650">
        <w:rPr>
          <w:sz w:val="28"/>
          <w:szCs w:val="28"/>
        </w:rPr>
        <w:t>)</w:t>
      </w:r>
      <w:r w:rsidR="00806650" w:rsidRPr="00EB4EF8">
        <w:rPr>
          <w:sz w:val="28"/>
          <w:szCs w:val="28"/>
        </w:rPr>
        <w:t xml:space="preserve">, </w:t>
      </w:r>
      <w:r w:rsidR="00806650">
        <w:rPr>
          <w:sz w:val="28"/>
          <w:szCs w:val="28"/>
        </w:rPr>
        <w:t xml:space="preserve">руководителем не назначено должностное лицо, ответственное за осуществление закупок. Не разработан и не утвержден правовой акт закупок (Регламент). </w:t>
      </w:r>
      <w:r w:rsidR="00806650" w:rsidRPr="009160F8">
        <w:rPr>
          <w:b/>
          <w:sz w:val="28"/>
          <w:szCs w:val="28"/>
        </w:rPr>
        <w:t>11.</w:t>
      </w:r>
      <w:r w:rsidR="00806650">
        <w:rPr>
          <w:sz w:val="28"/>
          <w:szCs w:val="28"/>
        </w:rPr>
        <w:t xml:space="preserve"> </w:t>
      </w:r>
      <w:r w:rsidR="009160F8">
        <w:rPr>
          <w:color w:val="212121"/>
          <w:sz w:val="28"/>
          <w:szCs w:val="28"/>
        </w:rPr>
        <w:t>В</w:t>
      </w:r>
      <w:r w:rsidR="009160F8" w:rsidRPr="000B2B4A">
        <w:rPr>
          <w:color w:val="212121"/>
          <w:sz w:val="28"/>
          <w:szCs w:val="28"/>
        </w:rPr>
        <w:t xml:space="preserve"> нарушение ст. 9, Федеральный закон от 06.12.2011 N 402-ФЗ </w:t>
      </w:r>
      <w:r w:rsidR="009160F8">
        <w:rPr>
          <w:color w:val="212121"/>
          <w:sz w:val="28"/>
          <w:szCs w:val="28"/>
        </w:rPr>
        <w:t xml:space="preserve">при проверке авансовых отчетов </w:t>
      </w:r>
      <w:r w:rsidR="009160F8" w:rsidRPr="009160F8">
        <w:rPr>
          <w:color w:val="212121"/>
          <w:sz w:val="28"/>
          <w:szCs w:val="28"/>
        </w:rPr>
        <w:t>выявлены расходы, не подтвержденные первичными документами на сумму 52,1 тыс. рублей.</w:t>
      </w:r>
      <w:r w:rsidR="009160F8">
        <w:rPr>
          <w:b/>
          <w:color w:val="212121"/>
          <w:sz w:val="28"/>
          <w:szCs w:val="28"/>
        </w:rPr>
        <w:t xml:space="preserve"> </w:t>
      </w:r>
      <w:r w:rsidR="008E0E33">
        <w:rPr>
          <w:b/>
          <w:color w:val="212121"/>
          <w:sz w:val="28"/>
          <w:szCs w:val="28"/>
        </w:rPr>
        <w:t xml:space="preserve"> </w:t>
      </w:r>
      <w:r w:rsidR="009160F8">
        <w:rPr>
          <w:b/>
          <w:color w:val="212121"/>
          <w:sz w:val="28"/>
          <w:szCs w:val="28"/>
        </w:rPr>
        <w:t xml:space="preserve">12. </w:t>
      </w:r>
      <w:proofErr w:type="gramStart"/>
      <w:r w:rsidR="009160F8" w:rsidRPr="009160F8">
        <w:rPr>
          <w:sz w:val="28"/>
          <w:szCs w:val="28"/>
        </w:rPr>
        <w:t xml:space="preserve">В нарушение п. 4.11 Решения </w:t>
      </w:r>
      <w:proofErr w:type="spellStart"/>
      <w:r w:rsidR="009160F8" w:rsidRPr="009160F8">
        <w:rPr>
          <w:sz w:val="28"/>
          <w:szCs w:val="28"/>
        </w:rPr>
        <w:t>Ягоднинского</w:t>
      </w:r>
      <w:proofErr w:type="spellEnd"/>
      <w:r w:rsidR="009160F8" w:rsidRPr="009160F8">
        <w:rPr>
          <w:sz w:val="28"/>
          <w:szCs w:val="28"/>
        </w:rPr>
        <w:t xml:space="preserve"> районного Собрания представителей от 02.09.2010 N 195 (ред. от 15.08.2013) главному бухгалтеру Учреждения Бессоновой Т.А., согласно авансовому отчету от 29.10.2014 № 000000150 (компенсация стоимости проезда в отпуск) к учету были приняты и компенсированы расходы за переоформление и сдачу билетов вследствие отказа от поездки по собственной инициативе, не включенные в итоговую стоимость перевозочных документов (билетов</w:t>
      </w:r>
      <w:proofErr w:type="gramEnd"/>
      <w:r w:rsidR="009160F8" w:rsidRPr="009160F8">
        <w:rPr>
          <w:sz w:val="28"/>
          <w:szCs w:val="28"/>
        </w:rPr>
        <w:t>) на сумму 6 000 рублей</w:t>
      </w:r>
      <w:r w:rsidR="009160F8">
        <w:rPr>
          <w:sz w:val="28"/>
          <w:szCs w:val="28"/>
        </w:rPr>
        <w:t xml:space="preserve">. </w:t>
      </w:r>
      <w:r w:rsidR="008E0E33">
        <w:rPr>
          <w:sz w:val="28"/>
          <w:szCs w:val="28"/>
        </w:rPr>
        <w:t xml:space="preserve"> </w:t>
      </w:r>
      <w:r w:rsidR="009160F8" w:rsidRPr="009160F8">
        <w:rPr>
          <w:b/>
          <w:sz w:val="28"/>
          <w:szCs w:val="28"/>
        </w:rPr>
        <w:t>13.</w:t>
      </w:r>
      <w:r w:rsidR="009160F8">
        <w:rPr>
          <w:sz w:val="28"/>
          <w:szCs w:val="28"/>
        </w:rPr>
        <w:t xml:space="preserve"> </w:t>
      </w:r>
      <w:r w:rsidR="009160F8" w:rsidRPr="009160F8">
        <w:rPr>
          <w:sz w:val="28"/>
          <w:szCs w:val="28"/>
        </w:rPr>
        <w:t>Нарушение ст.13 Федерального закона от 06.12.2011 N 402-ФЗ. Расхождение показателей по счету 0 208 00 000 «Расчеты с подотчетными лицами» по дебиторской задолженности на 01.01.2016 в Главной книге (3000,00 рублей) с данными в балансе Учреждения и в форме 0503769 (1500,00 рублей), что привело к искажению данных в бухгалтерской отчетности.</w:t>
      </w:r>
    </w:p>
    <w:p w:rsidR="00806650" w:rsidRDefault="00806650" w:rsidP="00806650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E9692D" w:rsidRPr="005E7ED3" w:rsidRDefault="00BF2767" w:rsidP="005E7ED3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61A4D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5E7ED3">
        <w:rPr>
          <w:rFonts w:ascii="Times New Roman" w:hAnsi="Times New Roman" w:cs="Times New Roman"/>
          <w:color w:val="212121"/>
          <w:sz w:val="28"/>
          <w:szCs w:val="28"/>
        </w:rPr>
        <w:t xml:space="preserve">     </w:t>
      </w:r>
      <w:r w:rsidR="00E9692D" w:rsidRPr="005E7ED3">
        <w:rPr>
          <w:rFonts w:ascii="Times New Roman" w:hAnsi="Times New Roman" w:cs="Times New Roman"/>
          <w:color w:val="212121"/>
          <w:sz w:val="28"/>
          <w:szCs w:val="28"/>
        </w:rPr>
        <w:t xml:space="preserve">По результатам проверок учреждениям даны </w:t>
      </w:r>
      <w:r w:rsidR="002A0221" w:rsidRPr="005E7ED3">
        <w:rPr>
          <w:rFonts w:ascii="Times New Roman" w:hAnsi="Times New Roman" w:cs="Times New Roman"/>
          <w:color w:val="212121"/>
          <w:sz w:val="28"/>
          <w:szCs w:val="28"/>
        </w:rPr>
        <w:t>рекомендации</w:t>
      </w:r>
      <w:r w:rsidR="00E9692D" w:rsidRPr="005E7ED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A0221" w:rsidRPr="005E7ED3">
        <w:rPr>
          <w:rFonts w:ascii="Times New Roman" w:hAnsi="Times New Roman" w:cs="Times New Roman"/>
          <w:color w:val="212121"/>
          <w:sz w:val="28"/>
          <w:szCs w:val="28"/>
        </w:rPr>
        <w:t>для устранения и недопущения в дальнейшем</w:t>
      </w:r>
      <w:r w:rsidR="00E9692D" w:rsidRPr="005E7ED3">
        <w:rPr>
          <w:rFonts w:ascii="Times New Roman" w:hAnsi="Times New Roman" w:cs="Times New Roman"/>
          <w:color w:val="212121"/>
          <w:sz w:val="28"/>
          <w:szCs w:val="28"/>
        </w:rPr>
        <w:t xml:space="preserve"> выявленных нарушений действующего законодательства.</w:t>
      </w:r>
    </w:p>
    <w:p w:rsidR="00796ABE" w:rsidRDefault="00796ABE" w:rsidP="00D878BE">
      <w:pPr>
        <w:spacing w:before="240"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Выявленные </w:t>
      </w:r>
      <w:r w:rsidRPr="00EE5547">
        <w:rPr>
          <w:color w:val="212121"/>
          <w:sz w:val="28"/>
          <w:szCs w:val="28"/>
        </w:rPr>
        <w:t>нарушения  свидетельствуют  о  том,  что  отсутствует</w:t>
      </w:r>
      <w:r>
        <w:rPr>
          <w:color w:val="212121"/>
          <w:sz w:val="28"/>
          <w:szCs w:val="28"/>
        </w:rPr>
        <w:t xml:space="preserve"> должный </w:t>
      </w:r>
      <w:r w:rsidRPr="00EE5547">
        <w:rPr>
          <w:color w:val="212121"/>
          <w:sz w:val="28"/>
          <w:szCs w:val="28"/>
        </w:rPr>
        <w:t xml:space="preserve">  внутренний финансовый  контроль  со  стороны  Главного  распорядителя  бюджетных  средств  на основании ст.160.2 БК РФ и ст. 19 Закона №</w:t>
      </w:r>
      <w:r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402-ФЗ.</w:t>
      </w:r>
    </w:p>
    <w:p w:rsidR="00796ABE" w:rsidRDefault="00796ABE" w:rsidP="00836F55">
      <w:pPr>
        <w:spacing w:line="276" w:lineRule="auto"/>
        <w:jc w:val="both"/>
        <w:rPr>
          <w:sz w:val="28"/>
          <w:szCs w:val="28"/>
        </w:rPr>
      </w:pPr>
    </w:p>
    <w:p w:rsidR="00AD2D39" w:rsidRPr="00561A4D" w:rsidRDefault="00AD2D39" w:rsidP="00836F55">
      <w:pPr>
        <w:spacing w:line="276" w:lineRule="auto"/>
      </w:pPr>
    </w:p>
    <w:p w:rsidR="00AD2D39" w:rsidRDefault="00AD2D39" w:rsidP="00836F55">
      <w:pPr>
        <w:spacing w:line="276" w:lineRule="auto"/>
      </w:pPr>
    </w:p>
    <w:p w:rsidR="00836F55" w:rsidRPr="00561A4D" w:rsidRDefault="00836F55" w:rsidP="00836F55">
      <w:pPr>
        <w:spacing w:line="276" w:lineRule="auto"/>
      </w:pPr>
    </w:p>
    <w:p w:rsidR="00AD2D39" w:rsidRPr="00561A4D" w:rsidRDefault="00AD2D39" w:rsidP="00836F55">
      <w:pPr>
        <w:tabs>
          <w:tab w:val="left" w:pos="7112"/>
        </w:tabs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Начальник контрольно –</w:t>
      </w:r>
      <w:r w:rsidRPr="00561A4D">
        <w:rPr>
          <w:sz w:val="28"/>
          <w:szCs w:val="28"/>
        </w:rPr>
        <w:tab/>
      </w:r>
      <w:r w:rsidR="000029C2" w:rsidRPr="00561A4D">
        <w:rPr>
          <w:sz w:val="28"/>
          <w:szCs w:val="28"/>
        </w:rPr>
        <w:t xml:space="preserve"> </w:t>
      </w:r>
      <w:r w:rsidRPr="00561A4D">
        <w:rPr>
          <w:sz w:val="28"/>
          <w:szCs w:val="28"/>
        </w:rPr>
        <w:t xml:space="preserve">        Е.В. Шампур</w:t>
      </w:r>
    </w:p>
    <w:p w:rsidR="00AD2D39" w:rsidRPr="00561A4D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аналитическо</w:t>
      </w:r>
      <w:r w:rsidR="00B02F1C">
        <w:rPr>
          <w:sz w:val="28"/>
          <w:szCs w:val="28"/>
        </w:rPr>
        <w:t>го</w:t>
      </w:r>
      <w:r w:rsidRPr="00561A4D">
        <w:rPr>
          <w:sz w:val="28"/>
          <w:szCs w:val="28"/>
        </w:rPr>
        <w:t xml:space="preserve"> </w:t>
      </w:r>
      <w:r w:rsidR="00B02F1C">
        <w:rPr>
          <w:sz w:val="28"/>
          <w:szCs w:val="28"/>
        </w:rPr>
        <w:t>отдела</w:t>
      </w:r>
    </w:p>
    <w:p w:rsidR="005C14E2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 xml:space="preserve">МУ «Комитет по финансам»                           </w:t>
      </w:r>
    </w:p>
    <w:p w:rsidR="005C14E2" w:rsidRDefault="005C14E2" w:rsidP="005C14E2">
      <w:pPr>
        <w:rPr>
          <w:sz w:val="28"/>
          <w:szCs w:val="28"/>
        </w:rPr>
      </w:pPr>
    </w:p>
    <w:p w:rsidR="00AD2D39" w:rsidRPr="005C14E2" w:rsidRDefault="005C14E2" w:rsidP="005C14E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6ABE">
        <w:rPr>
          <w:sz w:val="28"/>
          <w:szCs w:val="28"/>
        </w:rPr>
        <w:t>15</w:t>
      </w:r>
      <w:r>
        <w:rPr>
          <w:sz w:val="28"/>
          <w:szCs w:val="28"/>
        </w:rPr>
        <w:t>» декабря 201</w:t>
      </w:r>
      <w:r w:rsidR="00B02F1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sectPr w:rsidR="00AD2D39" w:rsidRPr="005C14E2" w:rsidSect="00D878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231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5A47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19F0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B4F7D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3931"/>
    <w:multiLevelType w:val="hybridMultilevel"/>
    <w:tmpl w:val="735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56"/>
    <w:multiLevelType w:val="hybridMultilevel"/>
    <w:tmpl w:val="E74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39C"/>
    <w:multiLevelType w:val="hybridMultilevel"/>
    <w:tmpl w:val="77707FC4"/>
    <w:lvl w:ilvl="0" w:tplc="1636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1CF3"/>
    <w:multiLevelType w:val="hybridMultilevel"/>
    <w:tmpl w:val="09B01FAE"/>
    <w:lvl w:ilvl="0" w:tplc="C708F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B1004"/>
    <w:multiLevelType w:val="hybridMultilevel"/>
    <w:tmpl w:val="C86694E2"/>
    <w:lvl w:ilvl="0" w:tplc="4D9479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29B"/>
    <w:multiLevelType w:val="hybridMultilevel"/>
    <w:tmpl w:val="DC88EC48"/>
    <w:lvl w:ilvl="0" w:tplc="4F54DE1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33F63"/>
    <w:multiLevelType w:val="hybridMultilevel"/>
    <w:tmpl w:val="22685ECA"/>
    <w:lvl w:ilvl="0" w:tplc="C79AE9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Courier New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FE4662"/>
    <w:multiLevelType w:val="hybridMultilevel"/>
    <w:tmpl w:val="A3962C0A"/>
    <w:lvl w:ilvl="0" w:tplc="7F3CA5D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B5F46B5"/>
    <w:multiLevelType w:val="hybridMultilevel"/>
    <w:tmpl w:val="0056638A"/>
    <w:lvl w:ilvl="0" w:tplc="14963B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F"/>
    <w:rsid w:val="00000D77"/>
    <w:rsid w:val="000029C2"/>
    <w:rsid w:val="000067CF"/>
    <w:rsid w:val="00077B37"/>
    <w:rsid w:val="00087D96"/>
    <w:rsid w:val="0009142D"/>
    <w:rsid w:val="000B14CC"/>
    <w:rsid w:val="000F4BEC"/>
    <w:rsid w:val="0011698D"/>
    <w:rsid w:val="001C777F"/>
    <w:rsid w:val="002000FD"/>
    <w:rsid w:val="00216830"/>
    <w:rsid w:val="00230015"/>
    <w:rsid w:val="0023236B"/>
    <w:rsid w:val="002424FD"/>
    <w:rsid w:val="00272951"/>
    <w:rsid w:val="002811E6"/>
    <w:rsid w:val="00282E74"/>
    <w:rsid w:val="002A0221"/>
    <w:rsid w:val="002F5836"/>
    <w:rsid w:val="003267EA"/>
    <w:rsid w:val="003868D1"/>
    <w:rsid w:val="003B25A3"/>
    <w:rsid w:val="003D5145"/>
    <w:rsid w:val="00407754"/>
    <w:rsid w:val="00485889"/>
    <w:rsid w:val="00491C24"/>
    <w:rsid w:val="004A1A04"/>
    <w:rsid w:val="004A66B6"/>
    <w:rsid w:val="004D59B9"/>
    <w:rsid w:val="004E0EA3"/>
    <w:rsid w:val="004E6214"/>
    <w:rsid w:val="004F2C6B"/>
    <w:rsid w:val="00532F90"/>
    <w:rsid w:val="00561A4D"/>
    <w:rsid w:val="005857EB"/>
    <w:rsid w:val="005B58C2"/>
    <w:rsid w:val="005B6A98"/>
    <w:rsid w:val="005C14E2"/>
    <w:rsid w:val="005D7769"/>
    <w:rsid w:val="005E7ED3"/>
    <w:rsid w:val="00605E52"/>
    <w:rsid w:val="00672C64"/>
    <w:rsid w:val="00681BFB"/>
    <w:rsid w:val="006875C1"/>
    <w:rsid w:val="00690E4E"/>
    <w:rsid w:val="006C16CF"/>
    <w:rsid w:val="006F111F"/>
    <w:rsid w:val="0072082B"/>
    <w:rsid w:val="00741EC4"/>
    <w:rsid w:val="0076173D"/>
    <w:rsid w:val="0078740D"/>
    <w:rsid w:val="00796ABE"/>
    <w:rsid w:val="007B691B"/>
    <w:rsid w:val="007D4CBF"/>
    <w:rsid w:val="007D72C5"/>
    <w:rsid w:val="007F358B"/>
    <w:rsid w:val="00806650"/>
    <w:rsid w:val="00827EA3"/>
    <w:rsid w:val="00835CD0"/>
    <w:rsid w:val="00836F55"/>
    <w:rsid w:val="00845218"/>
    <w:rsid w:val="00853B30"/>
    <w:rsid w:val="0087621E"/>
    <w:rsid w:val="008E0E33"/>
    <w:rsid w:val="009160F8"/>
    <w:rsid w:val="00935FB2"/>
    <w:rsid w:val="00941F19"/>
    <w:rsid w:val="00990855"/>
    <w:rsid w:val="009970D5"/>
    <w:rsid w:val="009F5B44"/>
    <w:rsid w:val="009F61E3"/>
    <w:rsid w:val="00A42F86"/>
    <w:rsid w:val="00A64B59"/>
    <w:rsid w:val="00A65306"/>
    <w:rsid w:val="00AA0580"/>
    <w:rsid w:val="00AA44F9"/>
    <w:rsid w:val="00AB14D1"/>
    <w:rsid w:val="00AD2D39"/>
    <w:rsid w:val="00AE3D0E"/>
    <w:rsid w:val="00AE45D0"/>
    <w:rsid w:val="00B02F1C"/>
    <w:rsid w:val="00B33976"/>
    <w:rsid w:val="00B36A69"/>
    <w:rsid w:val="00B42AB0"/>
    <w:rsid w:val="00BA045C"/>
    <w:rsid w:val="00BB62F1"/>
    <w:rsid w:val="00BD06E6"/>
    <w:rsid w:val="00BE0304"/>
    <w:rsid w:val="00BF2767"/>
    <w:rsid w:val="00BF2D5C"/>
    <w:rsid w:val="00BF7122"/>
    <w:rsid w:val="00C262D6"/>
    <w:rsid w:val="00C630D5"/>
    <w:rsid w:val="00D21D1D"/>
    <w:rsid w:val="00D40648"/>
    <w:rsid w:val="00D55EF6"/>
    <w:rsid w:val="00D758DE"/>
    <w:rsid w:val="00D84F5E"/>
    <w:rsid w:val="00D878BE"/>
    <w:rsid w:val="00D953CD"/>
    <w:rsid w:val="00DE3AB7"/>
    <w:rsid w:val="00E211F8"/>
    <w:rsid w:val="00E2316C"/>
    <w:rsid w:val="00E47AD2"/>
    <w:rsid w:val="00E55E59"/>
    <w:rsid w:val="00E6088A"/>
    <w:rsid w:val="00E83372"/>
    <w:rsid w:val="00E9692D"/>
    <w:rsid w:val="00EA1024"/>
    <w:rsid w:val="00ED55CB"/>
    <w:rsid w:val="00EF71A9"/>
    <w:rsid w:val="00F225C8"/>
    <w:rsid w:val="00F71725"/>
    <w:rsid w:val="00F87A02"/>
    <w:rsid w:val="00F931E0"/>
    <w:rsid w:val="00FB2DEF"/>
    <w:rsid w:val="00FB39FF"/>
    <w:rsid w:val="00FE6C74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http://base.garant.ru/1218084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consultantplus://offline/ref=F559ADD4BD36F3751DF608C32449537BD38C6A522E5D3425BF0D619A3DFE657AFBBED3A11AB36E07g4v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084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08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08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6CC-63AB-404A-BE68-CFA22D8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113</cp:revision>
  <cp:lastPrinted>2016-12-14T06:54:00Z</cp:lastPrinted>
  <dcterms:created xsi:type="dcterms:W3CDTF">2014-12-06T06:11:00Z</dcterms:created>
  <dcterms:modified xsi:type="dcterms:W3CDTF">2016-12-14T06:55:00Z</dcterms:modified>
</cp:coreProperties>
</file>