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36" w:rsidRPr="00903636" w:rsidRDefault="00903636" w:rsidP="00903636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Я Г О Д Н И Н С К И Й   Г О </w:t>
      </w:r>
      <w:proofErr w:type="gramStart"/>
      <w:r w:rsidRPr="009036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036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Д С К О Й   О К Р У Г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3636">
        <w:rPr>
          <w:rFonts w:ascii="Times New Roman" w:eastAsia="Times New Roman" w:hAnsi="Times New Roman" w:cs="Times New Roman"/>
          <w:sz w:val="12"/>
          <w:szCs w:val="12"/>
          <w:lang w:eastAsia="ru-RU"/>
        </w:rPr>
        <w:t>686230, поселок Ягодное, Ягоднинский район, Магаданская область, улица Спортивная, дом 6,  тел. (8 41343) 2-35-29, факс  (8 41343) 2-20-42,</w:t>
      </w:r>
      <w:r w:rsidRPr="00903636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E</w:t>
      </w:r>
      <w:r w:rsidRPr="0090363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</w:t>
      </w:r>
      <w:r w:rsidRPr="00903636"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ru-RU"/>
        </w:rPr>
        <w:t>mail</w:t>
      </w:r>
      <w:r w:rsidRPr="0090363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:</w:t>
      </w:r>
      <w:hyperlink r:id="rId7" w:history="1"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eastAsia="ru-RU"/>
          </w:rPr>
          <w:t>Priemnaya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eastAsia="ru-RU"/>
          </w:rPr>
          <w:t>_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eastAsia="ru-RU"/>
          </w:rPr>
          <w:t>yagodnoe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eastAsia="ru-RU"/>
          </w:rPr>
          <w:t>@49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eastAsia="ru-RU"/>
          </w:rPr>
          <w:t>gov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eastAsia="ru-RU"/>
          </w:rPr>
          <w:t>.</w:t>
        </w:r>
        <w:r w:rsidRPr="00903636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eastAsia="ru-RU"/>
          </w:rPr>
          <w:t>ru</w:t>
        </w:r>
      </w:hyperlink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ЯГОДНИНСКОГО ГОРОДСКОГО ОКРУГА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3636" w:rsidRPr="00903636" w:rsidRDefault="00903636" w:rsidP="0090363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E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6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66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E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21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03636" w:rsidRPr="00903636" w:rsidRDefault="00903636" w:rsidP="0090363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36"/>
          <w:szCs w:val="36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«Безопасность 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процесса в образовательных организациях 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Ягоднинского городского округа» на 2019 - 2020 годы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статьёй 179 Бюджетного кодекса Российской Федерации, постановлением администрации Ягоднинского городского округа от 13 января 2016г. № 21 «Об утверждении порядка принятия решений о разработке муниципальных программ в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Ягоднинском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округе, формировании и реализации, и порядка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реализации муниципальных программ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Ягоднинского городского округа» администрация Ягоднинского городского округа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«Безопасность образовательного процесса в образовательных организациях Ягоднинского городского округа» на 2019 - 2020 годы.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в газете «Северная правда» и размещению на официальном сайте администрации Ягоднинского городского округа - </w:t>
      </w:r>
      <w:hyperlink r:id="rId8" w:history="1">
        <w:r w:rsidRPr="009036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http</w:t>
        </w:r>
        <w:r w:rsidRPr="0090363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://</w:t>
        </w:r>
        <w:proofErr w:type="spellStart"/>
        <w:r w:rsidRPr="009036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yagodnoeadm</w:t>
        </w:r>
        <w:proofErr w:type="spellEnd"/>
        <w:r w:rsidRPr="0090363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.</w:t>
        </w:r>
        <w:proofErr w:type="spellStart"/>
        <w:r w:rsidRPr="0090363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636" w:rsidRPr="00903636" w:rsidRDefault="00903636" w:rsidP="00903636">
      <w:pPr>
        <w:tabs>
          <w:tab w:val="left" w:pos="360"/>
          <w:tab w:val="left" w:pos="72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по социальным вопросам Высоцкую Т.В.</w:t>
      </w:r>
    </w:p>
    <w:p w:rsidR="00903636" w:rsidRPr="00903636" w:rsidRDefault="00903636" w:rsidP="00903636">
      <w:pPr>
        <w:tabs>
          <w:tab w:val="left" w:pos="360"/>
          <w:tab w:val="left" w:pos="72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Ягоднинского </w:t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Д.М. Бородин</w:t>
      </w:r>
    </w:p>
    <w:p w:rsidR="00903636" w:rsidRPr="00903636" w:rsidRDefault="00903636" w:rsidP="00903636">
      <w:pPr>
        <w:tabs>
          <w:tab w:val="left" w:pos="360"/>
          <w:tab w:val="left" w:pos="72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903636" w:rsidRPr="00903636" w:rsidRDefault="00903636" w:rsidP="00903636">
      <w:pPr>
        <w:spacing w:after="200" w:line="240" w:lineRule="auto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636" w:rsidRPr="00903636" w:rsidRDefault="00903636" w:rsidP="00903636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</w:rPr>
      </w:pPr>
    </w:p>
    <w:p w:rsidR="00903636" w:rsidRPr="00903636" w:rsidRDefault="00903636" w:rsidP="00903636">
      <w:p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3636" w:rsidRPr="00903636" w:rsidRDefault="00903636" w:rsidP="0090363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03636" w:rsidRPr="00903636" w:rsidRDefault="00903636" w:rsidP="0090363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03636" w:rsidRPr="00903636" w:rsidRDefault="00903636" w:rsidP="0090363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Ягоднинского городского округа</w:t>
      </w:r>
    </w:p>
    <w:p w:rsidR="00903636" w:rsidRDefault="00903636" w:rsidP="002107D0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E68F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0F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60F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№ </w:t>
      </w:r>
      <w:r w:rsidR="000E68F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107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107D0" w:rsidRPr="00903636" w:rsidRDefault="002107D0" w:rsidP="002107D0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8"/>
        </w:rPr>
        <w:t>МУНИЦИПАЛЬНАЯ ПРОГРАММА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8"/>
        </w:rPr>
        <w:t>«БЕЗОПАСНОТЬ ОБРАЗОВАТЕЛЬНОГО ПРОЦЕССА В ОБРАЗОВАТЕЛЬНЫХ ОРГАНИЗАЦИЯХ ЯГОДНИНСКОГО ГОРОДСКОГО ОКРУГА» НА 2019 – 2020 ГОДЫ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03636">
        <w:rPr>
          <w:rFonts w:ascii="Times New Roman" w:eastAsia="Times New Roman" w:hAnsi="Times New Roman" w:cs="Times New Roman"/>
          <w:sz w:val="24"/>
          <w:szCs w:val="28"/>
        </w:rPr>
        <w:t>ПАСПОРТ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03636">
        <w:rPr>
          <w:rFonts w:ascii="Times New Roman" w:eastAsia="Times New Roman" w:hAnsi="Times New Roman" w:cs="Times New Roman"/>
          <w:sz w:val="24"/>
          <w:szCs w:val="28"/>
        </w:rPr>
        <w:t>муниципальной программы</w:t>
      </w:r>
    </w:p>
    <w:p w:rsidR="00903636" w:rsidRPr="00903636" w:rsidRDefault="00903636" w:rsidP="00903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03636">
        <w:rPr>
          <w:rFonts w:ascii="Times New Roman" w:eastAsia="Times New Roman" w:hAnsi="Times New Roman" w:cs="Times New Roman"/>
          <w:sz w:val="24"/>
          <w:szCs w:val="28"/>
        </w:rPr>
        <w:t>«Безопасность образовательного процесса в образовательных организациях Ягоднинского городского округа» на 2019 – 2020 годы</w:t>
      </w:r>
    </w:p>
    <w:p w:rsidR="00903636" w:rsidRPr="00903636" w:rsidRDefault="00903636" w:rsidP="00903636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7560"/>
      </w:tblGrid>
      <w:tr w:rsidR="00903636" w:rsidRPr="00903636" w:rsidTr="00903636">
        <w:trPr>
          <w:cantSplit/>
          <w:trHeight w:val="48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«Безопасность образовательного процесса в образовательных организациях Ягоднинского городского округа» на 2019-2020 годы (далее по тексту - Программа).   </w:t>
            </w:r>
          </w:p>
        </w:tc>
      </w:tr>
      <w:tr w:rsidR="00903636" w:rsidRPr="00903636" w:rsidTr="00903636">
        <w:trPr>
          <w:cantSplit/>
          <w:trHeight w:val="1193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Основания  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для   разработки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21.12.1994 года № 69-ФЗ «О пожарной безопасности», Закон РФ от 29.12.2012 года № 273-ФЗ «Об образовании в Российской Федерации», Указ Президента от 15.02.2006 года № 116 «О мерах противодействия терроризму», Постановление администрации Магаданской области от 28.11.2013 года № 1179- па «Об утверждении государственной  программы Магаданской области «Развитие образования в Магаданской области на 2014-2020 годы»</w:t>
            </w:r>
            <w:proofErr w:type="gramEnd"/>
          </w:p>
        </w:tc>
      </w:tr>
      <w:tr w:rsidR="00903636" w:rsidRPr="00903636" w:rsidTr="00903636">
        <w:trPr>
          <w:cantSplit/>
          <w:trHeight w:val="48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Заказчик   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Ягоднинского городского округа (далее по тексту – Администрация).   </w:t>
            </w:r>
          </w:p>
        </w:tc>
      </w:tr>
      <w:tr w:rsidR="00903636" w:rsidRPr="00903636" w:rsidTr="00903636">
        <w:trPr>
          <w:cantSplit/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Разработчик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Ягоднинского городского округа  (далее по тексту – Комитет).            </w:t>
            </w:r>
          </w:p>
        </w:tc>
      </w:tr>
      <w:tr w:rsidR="00903636" w:rsidRPr="00903636" w:rsidTr="00903636">
        <w:trPr>
          <w:cantSplit/>
          <w:trHeight w:val="72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Исполнители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организации Ягоднинского городского округа: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п. Ягодное»;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п. Оротукан»;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п. Дебин»;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«Детский сад «Солнышко» п. Ягодное»;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«Детский сад «Ромашка» п. Ягодное»;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«Детский сад «Брусничка» п. Оротукан»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ДО «ДЮСШ п. Ягодное»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«ДЮСШ п. Оротукан»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по тексту – образовательные организации).</w:t>
            </w:r>
          </w:p>
        </w:tc>
      </w:tr>
      <w:tr w:rsidR="00903636" w:rsidRPr="00903636" w:rsidTr="00903636">
        <w:trPr>
          <w:cantSplit/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      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и качества безопасности образовательного процесса в образовательных организациях Ягоднинского городского округа.</w:t>
            </w:r>
          </w:p>
        </w:tc>
      </w:tr>
      <w:tr w:rsidR="00903636" w:rsidRPr="00903636" w:rsidTr="00903636">
        <w:trPr>
          <w:cantSplit/>
          <w:trHeight w:val="108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образовательных организаций современными средствами антитеррористической и пожарной защищённости и создание условий для безопасного пребывания населения в образовательных организациях Ягоднинского городского округа, </w:t>
            </w: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образовательных организаций, </w:t>
            </w:r>
            <w:r w:rsidRPr="009036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сохранение и укрепление здоровья учащихся и воспитанников</w:t>
            </w: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3636" w:rsidRPr="00903636" w:rsidTr="00903636">
        <w:trPr>
          <w:cantSplit/>
          <w:trHeight w:val="63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– 2020 годы.</w:t>
            </w:r>
          </w:p>
        </w:tc>
      </w:tr>
      <w:tr w:rsidR="00903636" w:rsidRPr="00903636" w:rsidTr="00903636">
        <w:trPr>
          <w:cantSplit/>
          <w:trHeight w:val="8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Ожидаемые  результаты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безопасности образовательного процесса, снижение риска возникновения чрезвычайных ситуаций в образовательных организациях Ягоднинского городского округа.</w:t>
            </w:r>
          </w:p>
        </w:tc>
      </w:tr>
      <w:tr w:rsidR="00903636" w:rsidRPr="00903636" w:rsidTr="00903636">
        <w:trPr>
          <w:cantSplit/>
          <w:trHeight w:val="9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Объем      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и   источники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финансирования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C25A9B" w:rsidRDefault="00903636" w:rsidP="00C2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</w:t>
            </w:r>
            <w:r w:rsid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 бюджета составляет </w:t>
            </w:r>
            <w:r w:rsidR="00C25A9B"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10679,3</w:t>
            </w: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уб.,  в том числе по годам:                </w:t>
            </w: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2019 год – </w:t>
            </w:r>
            <w:r w:rsidR="00C25A9B"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6982,1</w:t>
            </w: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тыс.руб.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3697,2  тыс</w:t>
            </w:r>
            <w:proofErr w:type="gramStart"/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903636" w:rsidRPr="00903636" w:rsidTr="00903636">
        <w:trPr>
          <w:cantSplit/>
          <w:trHeight w:val="92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   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организации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контроля  над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исполнением     </w:t>
            </w: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реализацией Программы   осуществляется в соответствии с постановлением администрации Ягоднинского городского округа от 13.01.2016 года № 21 «Об утверждении порядка принятия решений о разработке муниципальных программ в </w:t>
            </w:r>
            <w:proofErr w:type="spell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Ягоднинском</w:t>
            </w:r>
            <w:proofErr w:type="spell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городском округе, их формировании и реализации и порядка проведения оценки эффективности муниципальных программ Ягоднинского городского округа». </w:t>
            </w:r>
          </w:p>
        </w:tc>
      </w:tr>
      <w:tr w:rsidR="00903636" w:rsidRPr="00903636" w:rsidTr="00903636">
        <w:trPr>
          <w:cantSplit/>
          <w:trHeight w:val="92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пожарной безопасности, антитеррористической защищенности: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установка металлического ограждения МБУ ДО «ДЮСШ п. Ягодное» - 1 ед.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приобретение и установка металлического ограждения МБУ ДО «ДЮСШ п. Оротукан» - 1 ед.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приобретение и установка дополнительного видеонаблюдения МБУ ДО «ДЮСШ п. Ягодное» - 1 ед.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установка ограждения МБОУ «СОШ п. Ягодное» - 2 ед.  </w:t>
            </w:r>
          </w:p>
          <w:p w:rsidR="00903636" w:rsidRPr="00903636" w:rsidRDefault="00903636" w:rsidP="0090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материально – технической базы: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приобретение металлоискателя Блокпост МБУ ДО «ДЮСШ п. Ягодное» - 1ед.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proofErr w:type="spell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ручного</w:t>
            </w:r>
            <w:proofErr w:type="gram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МБУ ДО «ДЮСШ п. Ягодное» - 1 ед.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proofErr w:type="spell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ручного</w:t>
            </w:r>
            <w:proofErr w:type="gramEnd"/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МБУ ДО «ДЮСШ п. Оротукан» - 1 ед.</w:t>
            </w:r>
          </w:p>
          <w:p w:rsidR="00903636" w:rsidRPr="00903636" w:rsidRDefault="00903636" w:rsidP="0090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укрепление здоровья учащихся и воспитанников: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охват горячим питанием учащихся общеобразовательных организаций – 100%;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охват питанием воспитанников в дошкольных образовательных организациях – 100%;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частичная компенсация расходов дошкольным образовательным организациям за присмотр и уход за детьми инвалидами, детьми – сиротами и детьми, оставшимися без попечения родителей – 100%;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частичное возмещение расходов по питанию  (завтрак или полдник) детей из многодетных семей, обучающихся в общеобразовательных организациях – 100%.</w:t>
            </w:r>
          </w:p>
        </w:tc>
      </w:tr>
    </w:tbl>
    <w:p w:rsidR="00903636" w:rsidRPr="00903636" w:rsidRDefault="00903636" w:rsidP="00903636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gramStart"/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необходимости решения вопросов безопасности образовательного процесса</w:t>
      </w:r>
      <w:proofErr w:type="gramEnd"/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образовательных организациях программными методами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в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Ягоднинском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 по состоянию на 2018 год состоит  из 9 образовательных организаций, подведомственных комитету образования администрации Ягоднинского городского округа, 2 учреждений, подведомственных комитету по физической культуре, спорту и туризму администрации Ягоднинского городского округа, в том числе: четырех муниципальных бюджетных дошкольных образовательных организаций (440 воспитанников), одной разновозрастной дошкольной группы на базе МБОУ «СОШ п. Дебин» (20 воспитанников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64 учащихся), трех общеобразовательных организаций (812 учащихся), одного центра детского творчества (296 обучающихся), двух спортивных школ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402 воспитанника).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Образовательные организации концентрируют наибольшее число несовершеннолетних граждан, что требует повышенной антитеррористической и пожарной безопасности объектов.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Здания образовательных организаций требуют мер по восстановлению своих защитных свойств, нуждаются в капитальных ремонтах.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Увеличение объемов энергопотребления в связи с модернизацией образовательного процесса, в частности масштабной компьютеризацией, информатизацией поставили перед образовательными организациями новые требования к пожарной безопасности.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Большое значение имеет строительство надежных и отвечающих современным требованиям металлических ограждений по периметру образовательных организаций, установка уличного освещения.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Решение указанных проблем в целях повышения эффективности использования бюджетных ресурсов, обеспечения комплексного подхода и координации в управлении необходимо решать программно – целевым методом.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 целью Программы является повышение эффективности и качества безопасности образовательного процесса в образовательных организациях Ягоднинского городского округа.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достижения поставленной цели необходимо решить следующие задачи:</w:t>
      </w:r>
    </w:p>
    <w:p w:rsidR="00903636" w:rsidRPr="00903636" w:rsidRDefault="00903636" w:rsidP="009036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образовательные организации современными средствами антитеррористической и пожарной защиты;</w:t>
      </w:r>
    </w:p>
    <w:p w:rsidR="00903636" w:rsidRPr="00903636" w:rsidRDefault="00903636" w:rsidP="009036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безопасного пребывания населения в образовательных организациях Ягоднинского городского округа;</w:t>
      </w:r>
    </w:p>
    <w:p w:rsidR="00903636" w:rsidRPr="00903636" w:rsidRDefault="00903636" w:rsidP="009036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материально – техническую базу образовательных организаций;</w:t>
      </w:r>
    </w:p>
    <w:p w:rsidR="00903636" w:rsidRPr="00903636" w:rsidRDefault="00903636" w:rsidP="009036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учащихся и воспитанников.</w:t>
      </w:r>
    </w:p>
    <w:p w:rsidR="00903636" w:rsidRPr="00903636" w:rsidRDefault="00903636" w:rsidP="009036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программных мероприятий, целевые показатели (индикаторы)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способствует достижению следующих результатов: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мероприятий по пожарной безопасности, антитеррористической защищенности: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металлического ограждения МБУ ДО «ДЮСШ п. Ягодное» - 1 ед.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металлического ограждения МБУ ДО «ДЮСШ п. Оротукан» - 1 ед.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дополнительного видеонаблюдения МБУ ДО «ДЮСШ п. Ягодное» - 1 ед.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ограждения МБОУ «СОШ п. Ягодное» - 2 ед.  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укрепление материально – технической базы образовательных учреждений: 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металлоискателя Блокпост МБУ ДО «ДЮСШ п. Ягодное» - 1ед.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ручного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«ДЮСШ п. Ягодное» - 1 ед.</w:t>
      </w:r>
    </w:p>
    <w:p w:rsidR="00903636" w:rsidRPr="00903636" w:rsidRDefault="00903636" w:rsidP="0090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ручного</w:t>
      </w:r>
      <w:proofErr w:type="gram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«ДЮСШ п. Оротукан» - 1 ед.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сохранение и укрепление здоровья учащихся и воспитанников: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горячим питанием учащихся общеобразовательных организаций – 100%;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питанием воспитанников в дошкольных образовательных организациях – 100%;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частичная компенсация расходов дошкольным образовательным организациям за присмотр и уход за детьми инвалидами, детьми – сиротами и детьми, оставшимися без попечения родителей – 100%;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частичное возмещение расходов по питанию  (завтрак или полдник) детей из многодетных семей, обучающихся в общеобразовательных организациях – 100%.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Целевые показатели (индикаторы), характеризующие результаты программы, приведены в следующей таблице: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4819"/>
        <w:gridCol w:w="1560"/>
        <w:gridCol w:w="1559"/>
        <w:gridCol w:w="1525"/>
      </w:tblGrid>
      <w:tr w:rsidR="00903636" w:rsidRPr="00903636" w:rsidTr="0090363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903636" w:rsidRPr="00903636" w:rsidTr="00903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металлического ограждения МБУ ДО «ДЮСШ п. Ягодное»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металлического ограждения МБУ ДО «ДЮСШ п. Оротукан»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ограждения МБОУ «СОШ п. </w:t>
            </w: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Ягодное» (ул. Школьная д.9)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ограждения МБОУ «СОШ п. Ягодное» (ул. Мира д.2)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дополнительного видеонаблюдения МБУ ДО «ДЮСШ п. Ягодное»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металлоискателя Блокпост МБУ ДО «ДЮСШ п. Ягодное»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ручного</w:t>
            </w:r>
            <w:proofErr w:type="gram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«ДЮСШ п. Ягодное»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ручного</w:t>
            </w:r>
            <w:proofErr w:type="gram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«ДЮСШ п. Оротукан»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горячим питанием учащихся общеобразовательных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питанием воспитанников в дошкольных 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 дошкольным образовательным организациям за присмотр и уход за детьми – инвалидами, детьми – сиротами и детьми, оставшимися без попечения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03636" w:rsidRPr="00903636" w:rsidTr="009036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расходов по питанию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 реализации Программы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Реализация Программы рассчитана на 2019 – 2020 годы.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муниципальной программы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812"/>
        <w:gridCol w:w="1863"/>
        <w:gridCol w:w="1828"/>
        <w:gridCol w:w="994"/>
        <w:gridCol w:w="992"/>
        <w:gridCol w:w="992"/>
      </w:tblGrid>
      <w:tr w:rsidR="00903636" w:rsidRPr="00903636" w:rsidTr="00903636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903636" w:rsidRPr="00903636" w:rsidTr="00903636">
        <w:trPr>
          <w:trHeight w:val="2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03636" w:rsidRPr="00903636" w:rsidTr="00903636">
        <w:trPr>
          <w:trHeight w:val="215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03636" w:rsidRPr="00903636" w:rsidTr="00903636">
        <w:trPr>
          <w:trHeight w:val="215"/>
        </w:trPr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Нормативно-правовое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03636" w:rsidRPr="00903636" w:rsidTr="00903636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и обновление нормативно-правовой базы по вопросам охраны труда, пожарной и антитеррористической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организации, Комитет образования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03636" w:rsidRPr="00903636" w:rsidTr="00903636">
        <w:trPr>
          <w:trHeight w:val="215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Организационное обеспечение пожарной безопасности, антитеррористической защищённости</w:t>
            </w:r>
          </w:p>
        </w:tc>
      </w:tr>
      <w:tr w:rsidR="00903636" w:rsidRPr="00903636" w:rsidTr="00903636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на заседании совещания руководителей образовательных организаций о состоянии пожарной и антитеррористической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03636" w:rsidRPr="00903636" w:rsidTr="00903636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Ежеквартальный анализ и отчёт в адрес Комитета о состоянии пожарной и антитеррористической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03636" w:rsidRPr="00903636" w:rsidTr="00903636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Инспектирование образовательных организаций по вопросам пожарной и антитеррористической </w:t>
            </w: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(май, октябрь)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03636" w:rsidRPr="00903636" w:rsidTr="00903636">
        <w:trPr>
          <w:trHeight w:val="215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Организация мероприятий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попожарной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безопасности, антитеррористической защищённости</w:t>
            </w:r>
          </w:p>
        </w:tc>
      </w:tr>
      <w:tr w:rsidR="00903636" w:rsidRPr="00903636" w:rsidTr="00903636">
        <w:trPr>
          <w:trHeight w:val="10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смотра - конкурса среди образовательных организаций на лучшую организацию работ по пожарной и антитеррористической безопасности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03636" w:rsidRPr="00903636" w:rsidTr="00903636">
        <w:trPr>
          <w:trHeight w:val="10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металлического ограждения МБУ ДО «ДЮСШ п. Ягодное»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«ДЮСШ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</w:tc>
      </w:tr>
      <w:tr w:rsidR="00903636" w:rsidRPr="00903636" w:rsidTr="0090363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металлического ограждения МБУ ДО «ДЮСШ п. Оротукан»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«ДЮСШ п. Оротукан»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1391,0</w:t>
            </w:r>
          </w:p>
        </w:tc>
      </w:tr>
      <w:tr w:rsidR="00903636" w:rsidRPr="00903636" w:rsidTr="0090363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дополнительного видеонаблюдения МБУ ДО «ДЮСШ п. Ягодное»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«ДЮСШ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03636" w:rsidRPr="00903636" w:rsidTr="0090363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ограждения МБОУ «СОШ п. Ягодное» (ул. Мира д.2)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903636" w:rsidRPr="00903636" w:rsidTr="0090363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ограждения МБОУ «СОШ п. Ягодное» (ул. Школьная д.9)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711,7</w:t>
            </w:r>
          </w:p>
        </w:tc>
      </w:tr>
      <w:tr w:rsidR="00903636" w:rsidRPr="00903636" w:rsidTr="00903636">
        <w:trPr>
          <w:trHeight w:val="215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3460</w:t>
            </w:r>
            <w:r w:rsidR="00903636"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3508,9</w:t>
            </w:r>
          </w:p>
        </w:tc>
      </w:tr>
      <w:tr w:rsidR="00903636" w:rsidRPr="00903636" w:rsidTr="00903636">
        <w:trPr>
          <w:trHeight w:val="215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Укрепление материально-технической базы</w:t>
            </w:r>
          </w:p>
        </w:tc>
      </w:tr>
      <w:tr w:rsidR="00903636" w:rsidRPr="00903636" w:rsidTr="00903636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«ДЮСШ  п. Ягодное» (приобретение металлоискателя Блокпост и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ручного)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«ДЮСШ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903636" w:rsidRPr="00903636" w:rsidTr="00903636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«ДЮСШ  п. Оротукан» (приобретение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металлодетектора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ручного</w:t>
            </w:r>
            <w:proofErr w:type="gramEnd"/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«ДЮСШ п. Оротукан»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903636" w:rsidRPr="00903636" w:rsidTr="00903636">
        <w:trPr>
          <w:trHeight w:val="229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128,0</w:t>
            </w:r>
          </w:p>
        </w:tc>
      </w:tr>
      <w:tr w:rsidR="00903636" w:rsidRPr="00903636" w:rsidTr="00903636">
        <w:trPr>
          <w:trHeight w:val="229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903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Сохранение и укрепление здоровья учащихся и воспитанников</w:t>
            </w:r>
          </w:p>
        </w:tc>
      </w:tr>
      <w:tr w:rsidR="00903636" w:rsidRPr="00903636" w:rsidTr="00903636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учащихся и </w:t>
            </w:r>
            <w:proofErr w:type="gram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  <w:proofErr w:type="gramEnd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организациях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1939,6</w:t>
            </w:r>
          </w:p>
        </w:tc>
      </w:tr>
      <w:tr w:rsidR="00903636" w:rsidRPr="00903636" w:rsidTr="00903636">
        <w:trPr>
          <w:trHeight w:val="229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</w:tr>
      <w:tr w:rsidR="00903636" w:rsidRPr="00903636" w:rsidTr="00903636">
        <w:trPr>
          <w:trHeight w:val="229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</w:tr>
      <w:tr w:rsidR="00903636" w:rsidRPr="00903636" w:rsidTr="00903636">
        <w:trPr>
          <w:trHeight w:val="229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344,6</w:t>
            </w:r>
          </w:p>
        </w:tc>
      </w:tr>
      <w:tr w:rsidR="00903636" w:rsidRPr="00903636" w:rsidTr="00903636">
        <w:trPr>
          <w:trHeight w:val="3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воспитанников в дошкольных образовательных организациях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«Радуга»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998,2</w:t>
            </w:r>
          </w:p>
        </w:tc>
      </w:tr>
      <w:tr w:rsidR="00903636" w:rsidRPr="00903636" w:rsidTr="00903636">
        <w:trPr>
          <w:trHeight w:val="356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«Солнышко»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648,6</w:t>
            </w:r>
          </w:p>
        </w:tc>
      </w:tr>
      <w:tr w:rsidR="00903636" w:rsidRPr="00903636" w:rsidTr="00903636">
        <w:trPr>
          <w:trHeight w:val="356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«Ромашка»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903636" w:rsidRPr="00903636" w:rsidTr="00903636">
        <w:trPr>
          <w:trHeight w:val="356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«Брусничка» </w:t>
            </w: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Оротукан»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903636" w:rsidRPr="00903636" w:rsidTr="00903636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расходов дошкольным образовательным организациям за присмотр и уход за детьми-инвалидами, детьми-сиротами и детьми, оставшихся без попечения родителей, а также детьми с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туберкулезнойинтоксикацией</w:t>
            </w:r>
            <w:proofErr w:type="spellEnd"/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«Радуга»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03636" w:rsidRPr="00903636" w:rsidTr="00903636">
        <w:trPr>
          <w:trHeight w:val="313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«Ромашка»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03636" w:rsidRPr="00903636" w:rsidTr="00903636">
        <w:trPr>
          <w:trHeight w:val="313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«Солнышко»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03636" w:rsidRPr="00903636" w:rsidTr="00903636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питанию (завтрак или полдник) детей из многодетных семей, обучающихся в общеобразовательных организациях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</w:t>
            </w:r>
          </w:p>
        </w:tc>
      </w:tr>
      <w:tr w:rsidR="00903636" w:rsidRPr="00903636" w:rsidTr="00903636">
        <w:trPr>
          <w:trHeight w:val="313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</w:tr>
      <w:tr w:rsidR="00903636" w:rsidRPr="00903636" w:rsidTr="00903636">
        <w:trPr>
          <w:trHeight w:val="313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903636" w:rsidRPr="00903636" w:rsidTr="00903636">
        <w:trPr>
          <w:trHeight w:val="313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03636" w:rsidRPr="00903636" w:rsidTr="00903636">
        <w:trPr>
          <w:trHeight w:val="313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7042,4</w:t>
            </w:r>
          </w:p>
        </w:tc>
      </w:tr>
      <w:tr w:rsidR="00903636" w:rsidRPr="00903636" w:rsidTr="00903636">
        <w:trPr>
          <w:trHeight w:val="228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6982</w:t>
            </w:r>
            <w:r w:rsidR="00903636"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903636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36" w:rsidRPr="00903636" w:rsidRDefault="00660FCC" w:rsidP="0090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10679,3</w:t>
            </w:r>
          </w:p>
        </w:tc>
      </w:tr>
    </w:tbl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за счет средств муниципального бюджета составляет </w:t>
      </w:r>
      <w:r w:rsidR="00660FCC" w:rsidRPr="0066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10679,3</w:t>
      </w: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числе:</w:t>
      </w:r>
    </w:p>
    <w:p w:rsidR="00903636" w:rsidRPr="00660FCC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 – </w:t>
      </w:r>
      <w:r w:rsidR="00660FCC" w:rsidRPr="0066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6982,1</w:t>
      </w:r>
      <w:r w:rsidRPr="0066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руб.;</w:t>
      </w:r>
    </w:p>
    <w:p w:rsidR="00903636" w:rsidRPr="00660FCC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-  3697,2 тыс. руб.</w:t>
      </w:r>
    </w:p>
    <w:p w:rsidR="00903636" w:rsidRPr="00903636" w:rsidRDefault="00903636" w:rsidP="0066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 Программы по годам: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418"/>
        <w:gridCol w:w="1276"/>
        <w:gridCol w:w="1383"/>
      </w:tblGrid>
      <w:tr w:rsidR="00903636" w:rsidRPr="00903636" w:rsidTr="00903636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(тысяч рублей)</w:t>
            </w:r>
          </w:p>
        </w:tc>
      </w:tr>
      <w:tr w:rsidR="00903636" w:rsidRPr="00903636" w:rsidTr="00903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 МО «Ягоднинский городской округ»,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660FCC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C25A9B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10679,3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п. Ягодное»;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083440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083440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3945,7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883,8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п. Оротукан»;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п. Дебин»;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384,6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«Солнышко» п. Ягодное»;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798,6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«Ромашка» п. Ягодное»;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733,8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1056,6</w:t>
            </w:r>
          </w:p>
        </w:tc>
      </w:tr>
      <w:tr w:rsidR="00903636" w:rsidRPr="00903636" w:rsidTr="0090363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«Брусничка» п. Оротукан»;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310,2</w:t>
            </w:r>
          </w:p>
        </w:tc>
      </w:tr>
      <w:tr w:rsidR="00903636" w:rsidRPr="00903636" w:rsidTr="000834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«ДЮСШ п. Ягодное»;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</w:t>
            </w:r>
          </w:p>
        </w:tc>
      </w:tr>
      <w:tr w:rsidR="00903636" w:rsidRPr="00903636" w:rsidTr="000834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«ДЮСШ п. Оротукан».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36" w:rsidRPr="00083440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1405,0</w:t>
            </w:r>
          </w:p>
        </w:tc>
      </w:tr>
    </w:tbl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Объемы финансирования Программы могут ежегодно корректироваться.</w:t>
      </w:r>
    </w:p>
    <w:p w:rsidR="00903636" w:rsidRPr="00903636" w:rsidRDefault="00903636" w:rsidP="0090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заказчике и исполнителях Программы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Заказчиком Программы является администрация муниципального образования «Ягоднинский городской округ».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Исполнители Программы: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организации Ягоднинского городского округа: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п. Ягодное»;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п.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Синегорье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п. Оротукан»;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п. Дебин»;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МБДОУ «Детский сад «Солнышко» п. Ягодное»;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«Ромашка» п. Ягодное»;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«Радуга» п. </w:t>
      </w:r>
      <w:proofErr w:type="spellStart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Синегорье</w:t>
      </w:r>
      <w:proofErr w:type="spellEnd"/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«Брусничка» п. Оротукан»;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«ДЮСШ п. Ягодное»;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«ДЮСШ п. Оротукан».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</w:t>
      </w:r>
    </w:p>
    <w:p w:rsidR="00903636" w:rsidRPr="00903636" w:rsidRDefault="00903636" w:rsidP="00C25A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 в сфере реализации Программы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1842"/>
        <w:gridCol w:w="3545"/>
        <w:gridCol w:w="2126"/>
        <w:gridCol w:w="1525"/>
      </w:tblGrid>
      <w:tr w:rsidR="00903636" w:rsidRPr="00903636" w:rsidTr="00C25A9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акта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903636" w:rsidRPr="00903636" w:rsidTr="00C25A9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636" w:rsidRPr="00903636" w:rsidTr="00C25A9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Ягоднинского городского округа.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«Безопасность образовательного процесса в образовательных организациях Ягоднинского городского округа» на 2019 – 2020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образования;</w:t>
            </w:r>
          </w:p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организации;</w:t>
            </w:r>
          </w:p>
          <w:p w:rsidR="00903636" w:rsidRPr="00903636" w:rsidRDefault="00903636" w:rsidP="009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КФКСиТ</w:t>
            </w:r>
            <w:proofErr w:type="spellEnd"/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36" w:rsidRPr="00903636" w:rsidRDefault="00903636" w:rsidP="009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2020 годы (ежегодно)</w:t>
            </w:r>
          </w:p>
        </w:tc>
      </w:tr>
    </w:tbl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мероприятий программы могут возникнуть определенные риски: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федерального и областного законодательства в областях, затрагивающих условия реализации мероприятий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сроков реализации мероприятий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возможное сокращение финансирования или несвоевременное финансирование мероприятий, реализуемых в рамках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неэффективная организация выполнения мероприятий программы.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Основными мерами управления рисками с целью минимизации их влияния на достижение целей программы является следующее: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исполнения мероприятий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над своевременным исполнением мероприятий участниками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целевых показателей, плана мероприятий программы и объемов финансирования, предусмотренных в муниципальном бюджете на соответствующий финансовый год и плановый период.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Принятие мер по устранению рисков осуществляется ответственным исполнителем программы.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0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реализацией муниципальной Программы</w:t>
      </w:r>
    </w:p>
    <w:p w:rsidR="00903636" w:rsidRPr="00903636" w:rsidRDefault="00903636" w:rsidP="009036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реализации муниципальной программы осуществляет администрация Ягоднинского городского округа, для чего: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запрашивает у исполнителей сведения о достижении целевых показателей,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запрашивает у исполнителей сведения о степени выполнения мероприятий подпрограмм и основных мероприятий муниципальной программы;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запрашивает сведения об использовании бюджетных ассигнований бюджета Ягоднинского городского округа и поступлений из внебюджетных источников, в случае если таковые предусмотрены.</w:t>
      </w:r>
    </w:p>
    <w:p w:rsidR="00903636" w:rsidRPr="00903636" w:rsidRDefault="00903636" w:rsidP="00903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оптимизации расходования средств бюджета Ягоднинского городского округа, предусмотренных на реализацию мероприятий программы администрация Ягоднинского городского округа на основании предложений, поступающих от исполнителей, может вносить  изменения в программу.</w:t>
      </w: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36" w:rsidRPr="00903636" w:rsidRDefault="00903636" w:rsidP="009036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03636" w:rsidRPr="00903636" w:rsidSect="00660F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37" w:rsidRDefault="00A67B37" w:rsidP="00660FCC">
      <w:pPr>
        <w:spacing w:after="0" w:line="240" w:lineRule="auto"/>
      </w:pPr>
      <w:r>
        <w:separator/>
      </w:r>
    </w:p>
  </w:endnote>
  <w:endnote w:type="continuationSeparator" w:id="1">
    <w:p w:rsidR="00A67B37" w:rsidRDefault="00A67B37" w:rsidP="0066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37" w:rsidRDefault="00A67B37" w:rsidP="00660FCC">
      <w:pPr>
        <w:spacing w:after="0" w:line="240" w:lineRule="auto"/>
      </w:pPr>
      <w:r>
        <w:separator/>
      </w:r>
    </w:p>
  </w:footnote>
  <w:footnote w:type="continuationSeparator" w:id="1">
    <w:p w:rsidR="00A67B37" w:rsidRDefault="00A67B37" w:rsidP="0066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745"/>
    <w:multiLevelType w:val="hybridMultilevel"/>
    <w:tmpl w:val="5778F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B27"/>
    <w:multiLevelType w:val="hybridMultilevel"/>
    <w:tmpl w:val="7F70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357E"/>
    <w:multiLevelType w:val="hybridMultilevel"/>
    <w:tmpl w:val="F3C090FC"/>
    <w:lvl w:ilvl="0" w:tplc="ADAE56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2AC"/>
    <w:rsid w:val="00083440"/>
    <w:rsid w:val="000E68FD"/>
    <w:rsid w:val="002107D0"/>
    <w:rsid w:val="003012C7"/>
    <w:rsid w:val="00325802"/>
    <w:rsid w:val="00465115"/>
    <w:rsid w:val="004C6937"/>
    <w:rsid w:val="005E597C"/>
    <w:rsid w:val="00605977"/>
    <w:rsid w:val="00643965"/>
    <w:rsid w:val="00660FCC"/>
    <w:rsid w:val="00903636"/>
    <w:rsid w:val="009C467C"/>
    <w:rsid w:val="00A67B37"/>
    <w:rsid w:val="00C25A9B"/>
    <w:rsid w:val="00CA2882"/>
    <w:rsid w:val="00D00247"/>
    <w:rsid w:val="00D632AC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0FCC"/>
  </w:style>
  <w:style w:type="paragraph" w:styleId="a5">
    <w:name w:val="footer"/>
    <w:basedOn w:val="a"/>
    <w:link w:val="a6"/>
    <w:uiPriority w:val="99"/>
    <w:semiHidden/>
    <w:unhideWhenUsed/>
    <w:rsid w:val="0066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0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godnoe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_yagodnoe@49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ivanovava</cp:lastModifiedBy>
  <cp:revision>4</cp:revision>
  <cp:lastPrinted>2019-02-26T02:08:00Z</cp:lastPrinted>
  <dcterms:created xsi:type="dcterms:W3CDTF">2019-03-01T03:04:00Z</dcterms:created>
  <dcterms:modified xsi:type="dcterms:W3CDTF">2019-03-01T03:05:00Z</dcterms:modified>
</cp:coreProperties>
</file>