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AB" w:rsidRDefault="00D5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5F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электронных сервисов ФНС России, связанных с государственной регистрацией юридических лиц и индивидуальных предпринимателей</w:t>
      </w:r>
    </w:p>
    <w:p w:rsidR="00D50DAB" w:rsidRDefault="00D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5F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b/>
          <w:sz w:val="28"/>
          <w:szCs w:val="28"/>
        </w:rPr>
        <w:t>СОЗДАЙ СВОЙ БИЗНЕС</w:t>
      </w:r>
      <w:hyperlink r:id="rId8" w:history="1">
        <w:r w:rsidR="00633EBE" w:rsidRPr="00C4239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https://www.nalog.ru/create_business/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представляет собой пошаговую инструкцию для начинающих предпринимателей: выбор формы регистрации и режима налогообложения, осуществление государственной регистрации, правила применения контрольно-кассовой техники, информация о процедуре проведения налоговых проверок.</w:t>
      </w:r>
    </w:p>
    <w:p w:rsidR="00D50DAB" w:rsidRDefault="00D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5F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b/>
          <w:sz w:val="28"/>
          <w:szCs w:val="28"/>
        </w:rPr>
        <w:t>РИСКИ БИЗНЕСА: ПРОВЕРЬ СЕБЯ И КОНТРАГЕНТА</w:t>
      </w:r>
      <w:hyperlink r:id="rId9" w:history="1">
        <w:r w:rsidR="00032BB4" w:rsidRPr="00C4239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https://egrul.nalog.ru/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позволяет проявить должную осмотрительность при выборе контрагента (поставщика, подрядчика), предоставляет сведения о государственной регистрации ЮЛ, ИП, крестьянских (фермерских) хозяйств, позволяет осуществлять поиск сведений в реестре дисквалифицированных лиц. Содержит информацию об адресах массовой регистрации; сведения о лицах, в отношении которых факт невозможности участия в организации установлен в судебном порядке.</w:t>
      </w:r>
    </w:p>
    <w:p w:rsidR="00D50DAB" w:rsidRDefault="00D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5F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b/>
          <w:caps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hyperlink r:id="rId10" w:history="1">
        <w:r w:rsidR="008043F6" w:rsidRPr="00C4239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https://service.nalog.ru/vyp/</w:t>
        </w:r>
      </w:hyperlink>
      <w:r>
        <w:rPr>
          <w:rFonts w:ascii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предоставляет возможность бесплатно получить сведения из ЕГРЮЛ / ЕГРИП о конкретном юридическом лице / индивидуальном предпринимателе в виде выписки из соответствующего реестра / справки об отсутствии запрашиваемой информации в форме электронного документа, подписанного электронной подписью.</w:t>
      </w:r>
    </w:p>
    <w:p w:rsidR="00D50DAB" w:rsidRDefault="00D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5F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>
        <w:rPr>
          <w:rFonts w:ascii="Times New Roman" w:hAnsi="Times New Roman" w:cs="Times New Roman"/>
          <w:b/>
          <w:caps/>
          <w:sz w:val="28"/>
          <w:szCs w:val="28"/>
        </w:rPr>
        <w:t>Регистрацияюридических лиц и ИНДИВИДУАЛЬНЫХ ПРЕДПРИНИМАТЕЛЕЙ</w:t>
      </w:r>
      <w:hyperlink r:id="rId11" w:history="1">
        <w:r w:rsidR="008043F6" w:rsidRPr="00C4239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https://service.nalog.ru/gosreg/</w:t>
        </w:r>
      </w:hyperlink>
      <w:r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«Подача заявки на государственную регистрацию индивидуальных предпринимателей и юридических лиц»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подготовить заявление и направить заявку для государственной регистрации в регистрирующий орган. По результатам рассмотрения документов  заявителю поступит приглашение в регистрирующий орган. При себе он должен иметь паспорт и установленный перечень документов.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12" w:history="1"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Подача электронных документов на государственную регистрацию юридических лиц и индивидуальных предпринимателей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 направить пакет документов в налоговый орган при осуществлении государственной регистрации ЮЛ и ИП без посещения налогового органа.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данном способе подачи документов требуется наличие электронной подписи и установка специальной программы подготовки пакета документов.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Подача документов на государственную регистрацию имеет ряд преимуществ: 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Экономия времени. На заполнение формы заявления в электронном виде потребуется всего несколько минут. 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Экономия денежных средств. Теперь нет необходимости платить деньги за услуги регистраторам, юристам, прибегать к помощи платных интернет-сервисов. 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Программа подготовки документов разработана с учетом требований к заполнению форм заявлений по государственной регистрации, что снижает риски отказа в государственной регистрации по причине неправильного заполнения полей в форме заявления.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Отсутствует  необходимость обращения к услугам нотариуса.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Оплатить госпошлину можно непосредственно на сайте, без посещения банков.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подачи заявления и уплаты госпошлины с использованием учетной записи портала госуслуг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 xml:space="preserve"> госпошлины в отношении индивидуальных предпринимателей применяются с учетом коэффициента 0,7.</w:t>
      </w:r>
    </w:p>
    <w:p w:rsidR="00D50DAB" w:rsidRDefault="005F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Внимание! С 01.01.2019 вступает в силу Федеральный закон от 29.07.2018 N 234-ФЗ «О внесении изменения в статью 333.35 части второй Налогового кодекса Российской Федерации», отменяющий уплату государственной пошлины в случае направления </w:t>
      </w:r>
      <w:r>
        <w:rPr>
          <w:rFonts w:ascii="Times New Roman" w:hAnsi="Times New Roman" w:cs="Times New Roman"/>
          <w:i/>
          <w:sz w:val="28"/>
          <w:szCs w:val="28"/>
        </w:rPr>
        <w:t>в регистрирующий орган документов на государственную регистрацию в электронном виде.</w:t>
      </w:r>
    </w:p>
    <w:p w:rsidR="00D50DAB" w:rsidRDefault="00F9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4850765</wp:posOffset>
            </wp:positionV>
            <wp:extent cx="5476875" cy="462661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34" t="5010" r="7014" b="3808"/>
                    <a:stretch/>
                  </pic:blipFill>
                  <pic:spPr bwMode="auto">
                    <a:xfrm>
                      <a:off x="0" y="0"/>
                      <a:ext cx="5476875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D50DAB" w:rsidRDefault="00D50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B" w:rsidRDefault="00D50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B" w:rsidRDefault="00D50D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AB" w:rsidRDefault="00D50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0DAB" w:rsidSect="005376C2">
      <w:headerReference w:type="default" r:id="rId14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BA" w:rsidRDefault="00B432BA">
      <w:pPr>
        <w:spacing w:after="0" w:line="240" w:lineRule="auto"/>
      </w:pPr>
      <w:r>
        <w:separator/>
      </w:r>
    </w:p>
  </w:endnote>
  <w:endnote w:type="continuationSeparator" w:id="1">
    <w:p w:rsidR="00B432BA" w:rsidRDefault="00B4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altName w:val="PF Din Text Cond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BA" w:rsidRDefault="00B432BA">
      <w:pPr>
        <w:spacing w:after="0" w:line="240" w:lineRule="auto"/>
      </w:pPr>
      <w:r>
        <w:separator/>
      </w:r>
    </w:p>
  </w:footnote>
  <w:footnote w:type="continuationSeparator" w:id="1">
    <w:p w:rsidR="00B432BA" w:rsidRDefault="00B4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76844"/>
      <w:docPartObj>
        <w:docPartGallery w:val="Page Numbers (Top of Page)"/>
        <w:docPartUnique/>
      </w:docPartObj>
    </w:sdtPr>
    <w:sdtContent>
      <w:p w:rsidR="00D50DAB" w:rsidRDefault="005376C2">
        <w:pPr>
          <w:pStyle w:val="a7"/>
          <w:jc w:val="center"/>
        </w:pPr>
        <w:r>
          <w:fldChar w:fldCharType="begin"/>
        </w:r>
        <w:r w:rsidR="005F277D">
          <w:instrText xml:space="preserve"> PAGE   \* MERGEFORMAT </w:instrText>
        </w:r>
        <w:r>
          <w:fldChar w:fldCharType="separate"/>
        </w:r>
        <w:r w:rsidR="00023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DAB" w:rsidRDefault="00D50D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B31"/>
    <w:multiLevelType w:val="hybridMultilevel"/>
    <w:tmpl w:val="7DDCD4F4"/>
    <w:lvl w:ilvl="0" w:tplc="069C06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0CFB"/>
    <w:multiLevelType w:val="hybridMultilevel"/>
    <w:tmpl w:val="2D2C650A"/>
    <w:lvl w:ilvl="0" w:tplc="B86EFE88">
      <w:start w:val="1"/>
      <w:numFmt w:val="decimal"/>
      <w:lvlText w:val="%1."/>
      <w:lvlJc w:val="left"/>
      <w:pPr>
        <w:ind w:left="900" w:hanging="540"/>
      </w:pPr>
      <w:rPr>
        <w:rFonts w:ascii="Arial" w:eastAsia="Times New Roman" w:hAnsi="Arial" w:cs="Arial" w:hint="default"/>
        <w:color w:val="0066B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414B"/>
    <w:multiLevelType w:val="hybridMultilevel"/>
    <w:tmpl w:val="C950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2071"/>
    <w:multiLevelType w:val="hybridMultilevel"/>
    <w:tmpl w:val="A5A8C2FE"/>
    <w:lvl w:ilvl="0" w:tplc="5F582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DAB"/>
    <w:rsid w:val="00023C22"/>
    <w:rsid w:val="00032BB4"/>
    <w:rsid w:val="005376C2"/>
    <w:rsid w:val="005F277D"/>
    <w:rsid w:val="00633EBE"/>
    <w:rsid w:val="008043F6"/>
    <w:rsid w:val="00B432BA"/>
    <w:rsid w:val="00D50DAB"/>
    <w:rsid w:val="00F951CC"/>
    <w:rsid w:val="00F9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C2"/>
    <w:pPr>
      <w:ind w:left="720"/>
      <w:contextualSpacing/>
    </w:pPr>
  </w:style>
  <w:style w:type="paragraph" w:customStyle="1" w:styleId="Default">
    <w:name w:val="Default"/>
    <w:rsid w:val="005376C2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6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76C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6C2"/>
  </w:style>
  <w:style w:type="paragraph" w:styleId="a9">
    <w:name w:val="footer"/>
    <w:basedOn w:val="a"/>
    <w:link w:val="aa"/>
    <w:uiPriority w:val="99"/>
    <w:semiHidden/>
    <w:unhideWhenUsed/>
    <w:rsid w:val="0053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7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create_business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77/service/gosreg_eldocs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gosre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vice.nalog.ru/vy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2393-2BBB-4CB2-84B8-23BA2FE8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Admin</cp:lastModifiedBy>
  <cp:revision>2</cp:revision>
  <cp:lastPrinted>2018-09-21T00:59:00Z</cp:lastPrinted>
  <dcterms:created xsi:type="dcterms:W3CDTF">2018-09-26T01:10:00Z</dcterms:created>
  <dcterms:modified xsi:type="dcterms:W3CDTF">2018-09-26T01:10:00Z</dcterms:modified>
</cp:coreProperties>
</file>