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1D" w:rsidRPr="00561A4D" w:rsidRDefault="00941F19" w:rsidP="00836F55">
      <w:pPr>
        <w:spacing w:line="276" w:lineRule="auto"/>
        <w:jc w:val="center"/>
        <w:rPr>
          <w:b/>
          <w:sz w:val="28"/>
          <w:szCs w:val="28"/>
        </w:rPr>
      </w:pPr>
      <w:r w:rsidRPr="00561A4D">
        <w:rPr>
          <w:b/>
          <w:sz w:val="28"/>
          <w:szCs w:val="28"/>
        </w:rPr>
        <w:t xml:space="preserve"> </w:t>
      </w:r>
      <w:r w:rsidR="002F5836" w:rsidRPr="00561A4D">
        <w:rPr>
          <w:b/>
          <w:sz w:val="28"/>
          <w:szCs w:val="28"/>
        </w:rPr>
        <w:t xml:space="preserve">Отчет </w:t>
      </w:r>
    </w:p>
    <w:p w:rsidR="002F5836" w:rsidRPr="00561A4D" w:rsidRDefault="002F5836" w:rsidP="00836F55">
      <w:pPr>
        <w:spacing w:line="276" w:lineRule="auto"/>
        <w:jc w:val="center"/>
        <w:rPr>
          <w:b/>
          <w:sz w:val="28"/>
          <w:szCs w:val="28"/>
        </w:rPr>
      </w:pPr>
      <w:r w:rsidRPr="00561A4D">
        <w:rPr>
          <w:b/>
          <w:sz w:val="28"/>
          <w:szCs w:val="28"/>
        </w:rPr>
        <w:t xml:space="preserve"> </w:t>
      </w:r>
      <w:r w:rsidR="00D878BE">
        <w:rPr>
          <w:b/>
          <w:sz w:val="28"/>
          <w:szCs w:val="28"/>
        </w:rPr>
        <w:t>п</w:t>
      </w:r>
      <w:r w:rsidRPr="00561A4D">
        <w:rPr>
          <w:b/>
          <w:sz w:val="28"/>
          <w:szCs w:val="28"/>
        </w:rPr>
        <w:t xml:space="preserve">о </w:t>
      </w:r>
      <w:r w:rsidR="00E83372">
        <w:rPr>
          <w:b/>
          <w:sz w:val="28"/>
          <w:szCs w:val="28"/>
        </w:rPr>
        <w:t>проведенным</w:t>
      </w:r>
      <w:r w:rsidR="00D878BE">
        <w:rPr>
          <w:b/>
          <w:sz w:val="28"/>
          <w:szCs w:val="28"/>
        </w:rPr>
        <w:t xml:space="preserve"> проверкам </w:t>
      </w:r>
      <w:r w:rsidR="00E211F8">
        <w:rPr>
          <w:b/>
          <w:sz w:val="28"/>
          <w:szCs w:val="28"/>
        </w:rPr>
        <w:t>в</w:t>
      </w:r>
      <w:r w:rsidRPr="00561A4D">
        <w:rPr>
          <w:b/>
          <w:sz w:val="28"/>
          <w:szCs w:val="28"/>
        </w:rPr>
        <w:t xml:space="preserve"> 201</w:t>
      </w:r>
      <w:r w:rsidR="000D35A4">
        <w:rPr>
          <w:b/>
          <w:sz w:val="28"/>
          <w:szCs w:val="28"/>
        </w:rPr>
        <w:t>7</w:t>
      </w:r>
      <w:r w:rsidRPr="00561A4D">
        <w:rPr>
          <w:b/>
          <w:sz w:val="28"/>
          <w:szCs w:val="28"/>
        </w:rPr>
        <w:t xml:space="preserve"> г.</w:t>
      </w:r>
    </w:p>
    <w:p w:rsidR="002F5836" w:rsidRPr="00561A4D" w:rsidRDefault="002F5836" w:rsidP="00836F55">
      <w:pPr>
        <w:spacing w:line="276" w:lineRule="auto"/>
        <w:jc w:val="center"/>
        <w:rPr>
          <w:b/>
          <w:sz w:val="28"/>
          <w:szCs w:val="28"/>
        </w:rPr>
      </w:pPr>
      <w:r w:rsidRPr="00561A4D">
        <w:rPr>
          <w:b/>
          <w:sz w:val="28"/>
          <w:szCs w:val="28"/>
        </w:rPr>
        <w:t xml:space="preserve"> </w:t>
      </w:r>
    </w:p>
    <w:p w:rsidR="002F5836" w:rsidRDefault="005E7ED3" w:rsidP="00836F5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1F8">
        <w:rPr>
          <w:sz w:val="28"/>
          <w:szCs w:val="28"/>
        </w:rPr>
        <w:t>В</w:t>
      </w:r>
      <w:r w:rsidR="002F5836" w:rsidRPr="00561A4D">
        <w:rPr>
          <w:sz w:val="28"/>
          <w:szCs w:val="28"/>
        </w:rPr>
        <w:t xml:space="preserve">  201</w:t>
      </w:r>
      <w:r w:rsidR="000D35A4">
        <w:rPr>
          <w:sz w:val="28"/>
          <w:szCs w:val="28"/>
        </w:rPr>
        <w:t>7</w:t>
      </w:r>
      <w:r w:rsidR="002F5836" w:rsidRPr="00561A4D">
        <w:rPr>
          <w:sz w:val="28"/>
          <w:szCs w:val="28"/>
        </w:rPr>
        <w:t xml:space="preserve"> г</w:t>
      </w:r>
      <w:r w:rsidR="00E211F8">
        <w:rPr>
          <w:sz w:val="28"/>
          <w:szCs w:val="28"/>
        </w:rPr>
        <w:t>оду</w:t>
      </w:r>
      <w:r w:rsidR="002F5836" w:rsidRPr="00561A4D">
        <w:rPr>
          <w:sz w:val="28"/>
          <w:szCs w:val="28"/>
        </w:rPr>
        <w:t xml:space="preserve"> проведен</w:t>
      </w:r>
      <w:r w:rsidR="000D35A4">
        <w:rPr>
          <w:sz w:val="28"/>
          <w:szCs w:val="28"/>
        </w:rPr>
        <w:t>а</w:t>
      </w:r>
      <w:r w:rsidR="002F5836" w:rsidRPr="00561A4D">
        <w:rPr>
          <w:sz w:val="28"/>
          <w:szCs w:val="28"/>
        </w:rPr>
        <w:t xml:space="preserve"> </w:t>
      </w:r>
      <w:r w:rsidR="000D35A4">
        <w:rPr>
          <w:sz w:val="28"/>
          <w:szCs w:val="28"/>
        </w:rPr>
        <w:t>1</w:t>
      </w:r>
      <w:r w:rsidR="002F5836" w:rsidRPr="00561A4D">
        <w:rPr>
          <w:b/>
          <w:sz w:val="28"/>
          <w:szCs w:val="28"/>
        </w:rPr>
        <w:t xml:space="preserve"> </w:t>
      </w:r>
      <w:r w:rsidR="002F5836" w:rsidRPr="00561A4D">
        <w:rPr>
          <w:sz w:val="28"/>
          <w:szCs w:val="28"/>
        </w:rPr>
        <w:t>провер</w:t>
      </w:r>
      <w:r w:rsidR="000D35A4">
        <w:rPr>
          <w:sz w:val="28"/>
          <w:szCs w:val="28"/>
        </w:rPr>
        <w:t>ка</w:t>
      </w:r>
      <w:r w:rsidR="002F5836" w:rsidRPr="00561A4D">
        <w:rPr>
          <w:sz w:val="28"/>
          <w:szCs w:val="28"/>
        </w:rPr>
        <w:t xml:space="preserve"> по последующему финансовому контролю. Общая сумма проверенных денежных средств составила </w:t>
      </w:r>
      <w:r w:rsidR="00F26C7C" w:rsidRPr="00F26C7C">
        <w:rPr>
          <w:b/>
          <w:sz w:val="28"/>
          <w:szCs w:val="28"/>
        </w:rPr>
        <w:t>7377,6</w:t>
      </w:r>
      <w:r w:rsidR="002F5836" w:rsidRPr="00796ABE">
        <w:rPr>
          <w:b/>
          <w:sz w:val="28"/>
          <w:szCs w:val="28"/>
        </w:rPr>
        <w:t xml:space="preserve"> тыс. рублей,</w:t>
      </w:r>
      <w:r w:rsidR="002F5836" w:rsidRPr="00796ABE">
        <w:rPr>
          <w:sz w:val="28"/>
          <w:szCs w:val="28"/>
        </w:rPr>
        <w:t xml:space="preserve"> выявлено финансовых нарушений на сумму </w:t>
      </w:r>
      <w:r w:rsidR="00A64521">
        <w:rPr>
          <w:b/>
          <w:sz w:val="28"/>
          <w:szCs w:val="28"/>
        </w:rPr>
        <w:t>920,6</w:t>
      </w:r>
      <w:r w:rsidR="002F5836" w:rsidRPr="00796ABE">
        <w:rPr>
          <w:b/>
          <w:sz w:val="28"/>
          <w:szCs w:val="28"/>
        </w:rPr>
        <w:t xml:space="preserve"> тыс</w:t>
      </w:r>
      <w:r w:rsidR="002F5836" w:rsidRPr="00561A4D">
        <w:rPr>
          <w:b/>
          <w:sz w:val="28"/>
          <w:szCs w:val="28"/>
        </w:rPr>
        <w:t>. рублей</w:t>
      </w:r>
      <w:r w:rsidR="002F5836" w:rsidRPr="00561A4D">
        <w:rPr>
          <w:sz w:val="28"/>
          <w:szCs w:val="28"/>
        </w:rPr>
        <w:t>, в т.ч. по учреждениям:</w:t>
      </w:r>
    </w:p>
    <w:p w:rsidR="000B14CC" w:rsidRPr="00561A4D" w:rsidRDefault="000B14CC" w:rsidP="00836F55">
      <w:pPr>
        <w:spacing w:line="276" w:lineRule="auto"/>
        <w:ind w:firstLine="540"/>
        <w:jc w:val="both"/>
        <w:rPr>
          <w:sz w:val="28"/>
          <w:szCs w:val="28"/>
        </w:rPr>
      </w:pPr>
    </w:p>
    <w:p w:rsidR="002F5836" w:rsidRDefault="001C777F" w:rsidP="00836F55">
      <w:pPr>
        <w:numPr>
          <w:ilvl w:val="0"/>
          <w:numId w:val="1"/>
        </w:numPr>
        <w:tabs>
          <w:tab w:val="num" w:pos="-18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561A4D">
        <w:rPr>
          <w:b/>
          <w:sz w:val="28"/>
          <w:szCs w:val="28"/>
        </w:rPr>
        <w:t>МБ</w:t>
      </w:r>
      <w:r w:rsidR="00A64521">
        <w:rPr>
          <w:b/>
          <w:sz w:val="28"/>
          <w:szCs w:val="28"/>
        </w:rPr>
        <w:t>ООДО</w:t>
      </w:r>
      <w:r w:rsidRPr="00561A4D">
        <w:rPr>
          <w:b/>
          <w:sz w:val="28"/>
          <w:szCs w:val="28"/>
        </w:rPr>
        <w:t xml:space="preserve"> «</w:t>
      </w:r>
      <w:r w:rsidR="00A64521">
        <w:rPr>
          <w:b/>
          <w:sz w:val="28"/>
          <w:szCs w:val="28"/>
        </w:rPr>
        <w:t xml:space="preserve">ЦДТ </w:t>
      </w:r>
      <w:proofErr w:type="gramStart"/>
      <w:r w:rsidR="00A64521">
        <w:rPr>
          <w:b/>
          <w:sz w:val="28"/>
          <w:szCs w:val="28"/>
        </w:rPr>
        <w:t>п.Ягодное</w:t>
      </w:r>
      <w:proofErr w:type="gramEnd"/>
      <w:r w:rsidRPr="00561A4D">
        <w:rPr>
          <w:b/>
          <w:sz w:val="28"/>
          <w:szCs w:val="28"/>
        </w:rPr>
        <w:t>»</w:t>
      </w:r>
      <w:r w:rsidR="002F5836" w:rsidRPr="00561A4D">
        <w:rPr>
          <w:b/>
          <w:i/>
          <w:sz w:val="28"/>
          <w:szCs w:val="28"/>
        </w:rPr>
        <w:t>.</w:t>
      </w:r>
      <w:r w:rsidR="002F5836" w:rsidRPr="00561A4D">
        <w:rPr>
          <w:sz w:val="28"/>
          <w:szCs w:val="28"/>
        </w:rPr>
        <w:t xml:space="preserve"> Проведена плановая проверка </w:t>
      </w:r>
      <w:r w:rsidR="00853B30">
        <w:rPr>
          <w:sz w:val="28"/>
          <w:szCs w:val="28"/>
        </w:rPr>
        <w:t xml:space="preserve">правильности расчетов с подотчетными лицами, с поставщиками и подрядчиками по приобретению основных средств, материальных запасов в </w:t>
      </w:r>
      <w:r w:rsidR="00853B30" w:rsidRPr="00795363">
        <w:rPr>
          <w:bCs/>
          <w:sz w:val="28"/>
          <w:szCs w:val="28"/>
        </w:rPr>
        <w:t>МБ</w:t>
      </w:r>
      <w:r w:rsidR="00A64521">
        <w:rPr>
          <w:bCs/>
          <w:sz w:val="28"/>
          <w:szCs w:val="28"/>
        </w:rPr>
        <w:t>ООДО</w:t>
      </w:r>
      <w:r w:rsidR="00853B30" w:rsidRPr="00795363">
        <w:rPr>
          <w:bCs/>
          <w:sz w:val="28"/>
          <w:szCs w:val="28"/>
        </w:rPr>
        <w:t xml:space="preserve"> </w:t>
      </w:r>
      <w:r w:rsidR="00853B30">
        <w:rPr>
          <w:bCs/>
          <w:sz w:val="28"/>
          <w:szCs w:val="28"/>
        </w:rPr>
        <w:t>«</w:t>
      </w:r>
      <w:r w:rsidR="00A64521">
        <w:rPr>
          <w:bCs/>
          <w:sz w:val="28"/>
          <w:szCs w:val="28"/>
        </w:rPr>
        <w:t xml:space="preserve">Центр детского творчества п.Ягодное </w:t>
      </w:r>
      <w:r w:rsidR="00853B30">
        <w:rPr>
          <w:sz w:val="28"/>
          <w:szCs w:val="28"/>
        </w:rPr>
        <w:t>с 1</w:t>
      </w:r>
      <w:r w:rsidR="00A64521">
        <w:rPr>
          <w:sz w:val="28"/>
          <w:szCs w:val="28"/>
        </w:rPr>
        <w:t>2</w:t>
      </w:r>
      <w:r w:rsidR="00853B30">
        <w:rPr>
          <w:sz w:val="28"/>
          <w:szCs w:val="28"/>
        </w:rPr>
        <w:t>.01.2015 г. по 3</w:t>
      </w:r>
      <w:r w:rsidR="00A64521">
        <w:rPr>
          <w:sz w:val="28"/>
          <w:szCs w:val="28"/>
        </w:rPr>
        <w:t>1</w:t>
      </w:r>
      <w:r w:rsidR="00853B30">
        <w:rPr>
          <w:sz w:val="28"/>
          <w:szCs w:val="28"/>
        </w:rPr>
        <w:t>.</w:t>
      </w:r>
      <w:r w:rsidR="00A64521">
        <w:rPr>
          <w:sz w:val="28"/>
          <w:szCs w:val="28"/>
        </w:rPr>
        <w:t>03</w:t>
      </w:r>
      <w:r w:rsidR="00853B30">
        <w:rPr>
          <w:sz w:val="28"/>
          <w:szCs w:val="28"/>
        </w:rPr>
        <w:t>.201</w:t>
      </w:r>
      <w:r w:rsidR="00A64521">
        <w:rPr>
          <w:sz w:val="28"/>
          <w:szCs w:val="28"/>
        </w:rPr>
        <w:t>7</w:t>
      </w:r>
      <w:r w:rsidR="00853B30">
        <w:rPr>
          <w:sz w:val="28"/>
          <w:szCs w:val="28"/>
        </w:rPr>
        <w:t xml:space="preserve"> г.</w:t>
      </w:r>
      <w:r w:rsidR="002F5836" w:rsidRPr="00561A4D">
        <w:rPr>
          <w:sz w:val="28"/>
          <w:szCs w:val="28"/>
        </w:rPr>
        <w:t xml:space="preserve"> Сумма проверенных средств составила </w:t>
      </w:r>
      <w:r w:rsidR="00F26C7C" w:rsidRPr="00F26C7C">
        <w:rPr>
          <w:b/>
          <w:sz w:val="28"/>
          <w:szCs w:val="28"/>
        </w:rPr>
        <w:t>7377,6</w:t>
      </w:r>
      <w:r w:rsidR="00F26C7C">
        <w:rPr>
          <w:sz w:val="28"/>
          <w:szCs w:val="28"/>
        </w:rPr>
        <w:t xml:space="preserve"> </w:t>
      </w:r>
      <w:r w:rsidR="002F5836" w:rsidRPr="00A65306">
        <w:rPr>
          <w:b/>
          <w:sz w:val="28"/>
          <w:szCs w:val="28"/>
        </w:rPr>
        <w:t>тыс. руб.</w:t>
      </w:r>
      <w:r w:rsidR="002F5836" w:rsidRPr="00561A4D">
        <w:rPr>
          <w:sz w:val="28"/>
          <w:szCs w:val="28"/>
        </w:rPr>
        <w:t xml:space="preserve">, выявлено нарушений на </w:t>
      </w:r>
      <w:r w:rsidR="00AA44F9" w:rsidRPr="00561A4D">
        <w:rPr>
          <w:sz w:val="28"/>
          <w:szCs w:val="28"/>
        </w:rPr>
        <w:t>сумму</w:t>
      </w:r>
      <w:r w:rsidR="00A64521">
        <w:rPr>
          <w:sz w:val="28"/>
          <w:szCs w:val="28"/>
        </w:rPr>
        <w:t xml:space="preserve"> </w:t>
      </w:r>
      <w:r w:rsidR="00A64521" w:rsidRPr="00A64521">
        <w:rPr>
          <w:b/>
          <w:sz w:val="28"/>
          <w:szCs w:val="28"/>
        </w:rPr>
        <w:t>920,6</w:t>
      </w:r>
      <w:r w:rsidR="00AA44F9" w:rsidRPr="00561A4D">
        <w:rPr>
          <w:sz w:val="28"/>
          <w:szCs w:val="28"/>
        </w:rPr>
        <w:t xml:space="preserve"> </w:t>
      </w:r>
      <w:r w:rsidRPr="00FD571C">
        <w:rPr>
          <w:b/>
          <w:color w:val="212121"/>
          <w:sz w:val="28"/>
          <w:szCs w:val="28"/>
        </w:rPr>
        <w:t>тыс.рублей</w:t>
      </w:r>
      <w:r w:rsidR="002F5836" w:rsidRPr="00561A4D">
        <w:rPr>
          <w:b/>
          <w:sz w:val="28"/>
          <w:szCs w:val="28"/>
        </w:rPr>
        <w:t>.</w:t>
      </w:r>
      <w:r w:rsidR="002F5836" w:rsidRPr="00561A4D">
        <w:rPr>
          <w:sz w:val="28"/>
          <w:szCs w:val="28"/>
        </w:rPr>
        <w:t xml:space="preserve"> </w:t>
      </w:r>
    </w:p>
    <w:p w:rsidR="00D65CB0" w:rsidRDefault="00D65CB0" w:rsidP="00D65CB0">
      <w:pPr>
        <w:pStyle w:val="ConsPlusNonformat"/>
        <w:spacing w:line="276" w:lineRule="auto"/>
        <w:ind w:left="142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C777F" w:rsidRDefault="002F5836" w:rsidP="00D65CB0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7F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нарушения:</w:t>
      </w:r>
      <w:r w:rsidRPr="00561A4D">
        <w:rPr>
          <w:sz w:val="28"/>
          <w:szCs w:val="28"/>
        </w:rPr>
        <w:t xml:space="preserve"> </w:t>
      </w:r>
      <w:r w:rsidR="001C777F">
        <w:rPr>
          <w:rFonts w:ascii="Times New Roman" w:hAnsi="Times New Roman"/>
          <w:sz w:val="28"/>
          <w:szCs w:val="28"/>
        </w:rPr>
        <w:t>П</w:t>
      </w:r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>ланов</w:t>
      </w:r>
      <w:r w:rsidR="001C777F">
        <w:rPr>
          <w:rFonts w:ascii="Times New Roman" w:hAnsi="Times New Roman" w:cs="Times New Roman"/>
          <w:color w:val="212121"/>
          <w:sz w:val="28"/>
          <w:szCs w:val="28"/>
        </w:rPr>
        <w:t>ой</w:t>
      </w:r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 xml:space="preserve"> тематическ</w:t>
      </w:r>
      <w:r w:rsidR="001C777F">
        <w:rPr>
          <w:rFonts w:ascii="Times New Roman" w:hAnsi="Times New Roman" w:cs="Times New Roman"/>
          <w:color w:val="212121"/>
          <w:sz w:val="28"/>
          <w:szCs w:val="28"/>
        </w:rPr>
        <w:t>ой</w:t>
      </w:r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 xml:space="preserve"> проверк</w:t>
      </w:r>
      <w:r w:rsidR="001C777F">
        <w:rPr>
          <w:rFonts w:ascii="Times New Roman" w:hAnsi="Times New Roman" w:cs="Times New Roman"/>
          <w:color w:val="212121"/>
          <w:sz w:val="28"/>
          <w:szCs w:val="28"/>
        </w:rPr>
        <w:t>ой</w:t>
      </w:r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 xml:space="preserve"> МБ</w:t>
      </w:r>
      <w:r w:rsidR="00075279">
        <w:rPr>
          <w:rFonts w:ascii="Times New Roman" w:hAnsi="Times New Roman" w:cs="Times New Roman"/>
          <w:color w:val="212121"/>
          <w:sz w:val="28"/>
          <w:szCs w:val="28"/>
        </w:rPr>
        <w:t>ООДО</w:t>
      </w:r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 xml:space="preserve"> «</w:t>
      </w:r>
      <w:r w:rsidR="00075279">
        <w:rPr>
          <w:rFonts w:ascii="Times New Roman" w:hAnsi="Times New Roman" w:cs="Times New Roman"/>
          <w:color w:val="212121"/>
          <w:sz w:val="28"/>
          <w:szCs w:val="28"/>
        </w:rPr>
        <w:t xml:space="preserve">Центр детского творчества п. </w:t>
      </w:r>
      <w:proofErr w:type="gramStart"/>
      <w:r w:rsidR="00075279">
        <w:rPr>
          <w:rFonts w:ascii="Times New Roman" w:hAnsi="Times New Roman" w:cs="Times New Roman"/>
          <w:color w:val="212121"/>
          <w:sz w:val="28"/>
          <w:szCs w:val="28"/>
        </w:rPr>
        <w:t>Ягодное</w:t>
      </w:r>
      <w:proofErr w:type="gramEnd"/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 xml:space="preserve">» в части </w:t>
      </w:r>
      <w:r w:rsidR="001C777F" w:rsidRPr="002F14C8">
        <w:rPr>
          <w:rFonts w:ascii="Times New Roman" w:hAnsi="Times New Roman" w:cs="Times New Roman"/>
          <w:color w:val="212121"/>
          <w:sz w:val="28"/>
          <w:szCs w:val="28"/>
        </w:rPr>
        <w:t xml:space="preserve">расчетов с подотчетными лицами, с поставщиками и подрядчиками по приобретению основных средств, материальных запасов за период с </w:t>
      </w:r>
      <w:smartTag w:uri="urn:schemas-microsoft-com:office:smarttags" w:element="date">
        <w:smartTagPr>
          <w:attr w:name="ls" w:val="trans"/>
          <w:attr w:name="Month" w:val="01"/>
          <w:attr w:name="Day" w:val="12"/>
          <w:attr w:name="Year" w:val="2015"/>
        </w:smartTagPr>
        <w:r w:rsidR="001C777F" w:rsidRPr="002F14C8">
          <w:rPr>
            <w:rFonts w:ascii="Times New Roman" w:hAnsi="Times New Roman" w:cs="Times New Roman"/>
            <w:color w:val="212121"/>
            <w:sz w:val="28"/>
            <w:szCs w:val="28"/>
          </w:rPr>
          <w:t>1</w:t>
        </w:r>
        <w:r w:rsidR="00075279">
          <w:rPr>
            <w:rFonts w:ascii="Times New Roman" w:hAnsi="Times New Roman" w:cs="Times New Roman"/>
            <w:color w:val="212121"/>
            <w:sz w:val="28"/>
            <w:szCs w:val="28"/>
          </w:rPr>
          <w:t>2</w:t>
        </w:r>
        <w:r w:rsidR="001C777F" w:rsidRPr="002F14C8">
          <w:rPr>
            <w:rFonts w:ascii="Times New Roman" w:hAnsi="Times New Roman" w:cs="Times New Roman"/>
            <w:color w:val="212121"/>
            <w:sz w:val="28"/>
            <w:szCs w:val="28"/>
          </w:rPr>
          <w:t>.01.2015</w:t>
        </w:r>
      </w:smartTag>
      <w:r w:rsidR="001C777F" w:rsidRPr="002F14C8">
        <w:rPr>
          <w:rFonts w:ascii="Times New Roman" w:hAnsi="Times New Roman" w:cs="Times New Roman"/>
          <w:color w:val="212121"/>
          <w:sz w:val="28"/>
          <w:szCs w:val="28"/>
        </w:rPr>
        <w:t xml:space="preserve"> г. по </w:t>
      </w:r>
      <w:smartTag w:uri="urn:schemas-microsoft-com:office:smarttags" w:element="date">
        <w:smartTagPr>
          <w:attr w:name="ls" w:val="trans"/>
          <w:attr w:name="Month" w:val="03"/>
          <w:attr w:name="Day" w:val="31"/>
          <w:attr w:name="Year" w:val="2017"/>
        </w:smartTagPr>
        <w:r w:rsidR="001C777F" w:rsidRPr="002F14C8">
          <w:rPr>
            <w:rFonts w:ascii="Times New Roman" w:hAnsi="Times New Roman" w:cs="Times New Roman"/>
            <w:color w:val="212121"/>
            <w:sz w:val="28"/>
            <w:szCs w:val="28"/>
          </w:rPr>
          <w:t>3</w:t>
        </w:r>
        <w:r w:rsidR="00075279">
          <w:rPr>
            <w:rFonts w:ascii="Times New Roman" w:hAnsi="Times New Roman" w:cs="Times New Roman"/>
            <w:color w:val="212121"/>
            <w:sz w:val="28"/>
            <w:szCs w:val="28"/>
          </w:rPr>
          <w:t>1</w:t>
        </w:r>
        <w:r w:rsidR="001C777F" w:rsidRPr="002F14C8">
          <w:rPr>
            <w:rFonts w:ascii="Times New Roman" w:hAnsi="Times New Roman" w:cs="Times New Roman"/>
            <w:color w:val="212121"/>
            <w:sz w:val="28"/>
            <w:szCs w:val="28"/>
          </w:rPr>
          <w:t>.</w:t>
        </w:r>
        <w:r w:rsidR="00075279">
          <w:rPr>
            <w:rFonts w:ascii="Times New Roman" w:hAnsi="Times New Roman" w:cs="Times New Roman"/>
            <w:color w:val="212121"/>
            <w:sz w:val="28"/>
            <w:szCs w:val="28"/>
          </w:rPr>
          <w:t>03</w:t>
        </w:r>
        <w:r w:rsidR="001C777F" w:rsidRPr="002F14C8">
          <w:rPr>
            <w:rFonts w:ascii="Times New Roman" w:hAnsi="Times New Roman" w:cs="Times New Roman"/>
            <w:color w:val="212121"/>
            <w:sz w:val="28"/>
            <w:szCs w:val="28"/>
          </w:rPr>
          <w:t>.201</w:t>
        </w:r>
        <w:r w:rsidR="00075279">
          <w:rPr>
            <w:rFonts w:ascii="Times New Roman" w:hAnsi="Times New Roman" w:cs="Times New Roman"/>
            <w:color w:val="212121"/>
            <w:sz w:val="28"/>
            <w:szCs w:val="28"/>
          </w:rPr>
          <w:t>7</w:t>
        </w:r>
      </w:smartTag>
      <w:r w:rsidR="001C777F" w:rsidRPr="002F14C8">
        <w:rPr>
          <w:rFonts w:ascii="Times New Roman" w:hAnsi="Times New Roman" w:cs="Times New Roman"/>
          <w:color w:val="212121"/>
          <w:sz w:val="28"/>
          <w:szCs w:val="28"/>
        </w:rPr>
        <w:t xml:space="preserve"> г</w:t>
      </w:r>
      <w:r w:rsidR="001C777F" w:rsidRPr="00DD3B9B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1C777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1C777F">
        <w:rPr>
          <w:rFonts w:ascii="Times New Roman" w:hAnsi="Times New Roman"/>
          <w:sz w:val="28"/>
          <w:szCs w:val="28"/>
        </w:rPr>
        <w:t xml:space="preserve">выявила имеющиеся в </w:t>
      </w:r>
      <w:r w:rsidR="00075279">
        <w:rPr>
          <w:rFonts w:ascii="Times New Roman" w:hAnsi="Times New Roman"/>
          <w:sz w:val="28"/>
          <w:szCs w:val="28"/>
        </w:rPr>
        <w:t>Организации</w:t>
      </w:r>
      <w:r w:rsidR="001C777F" w:rsidRPr="006D1E2C">
        <w:rPr>
          <w:rFonts w:ascii="Times New Roman" w:hAnsi="Times New Roman"/>
          <w:sz w:val="28"/>
          <w:szCs w:val="28"/>
        </w:rPr>
        <w:t xml:space="preserve"> нарушения </w:t>
      </w:r>
      <w:r w:rsidR="001C777F">
        <w:rPr>
          <w:rFonts w:ascii="Times New Roman" w:hAnsi="Times New Roman" w:cs="Times New Roman"/>
          <w:sz w:val="28"/>
          <w:szCs w:val="28"/>
        </w:rPr>
        <w:t>действующего законодательства</w:t>
      </w:r>
      <w:r w:rsidR="001C777F" w:rsidRPr="006D1E2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777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D65CB0">
        <w:rPr>
          <w:rFonts w:ascii="Times New Roman" w:hAnsi="Times New Roman"/>
          <w:color w:val="212121"/>
          <w:sz w:val="28"/>
          <w:szCs w:val="28"/>
        </w:rPr>
        <w:t xml:space="preserve">расхождение показателей по счету </w:t>
      </w:r>
      <w:r w:rsidRPr="00D65CB0">
        <w:rPr>
          <w:rFonts w:ascii="Times New Roman" w:hAnsi="Times New Roman"/>
          <w:b/>
          <w:color w:val="212121"/>
          <w:sz w:val="28"/>
          <w:szCs w:val="28"/>
        </w:rPr>
        <w:t>0 208 00 000</w:t>
      </w:r>
      <w:r w:rsidRPr="00D65CB0">
        <w:rPr>
          <w:rFonts w:ascii="Times New Roman" w:hAnsi="Times New Roman"/>
          <w:color w:val="212121"/>
          <w:sz w:val="28"/>
          <w:szCs w:val="28"/>
        </w:rPr>
        <w:t xml:space="preserve"> «Расчеты с подотчетными лицами» и счету </w:t>
      </w:r>
      <w:r w:rsidRPr="00D65CB0">
        <w:rPr>
          <w:rFonts w:ascii="Times New Roman" w:hAnsi="Times New Roman"/>
          <w:b/>
          <w:color w:val="212121"/>
          <w:sz w:val="28"/>
          <w:szCs w:val="28"/>
        </w:rPr>
        <w:t>0 302 00 000</w:t>
      </w:r>
      <w:r w:rsidRPr="00D65CB0">
        <w:rPr>
          <w:rFonts w:ascii="Times New Roman" w:hAnsi="Times New Roman"/>
          <w:color w:val="212121"/>
          <w:sz w:val="28"/>
          <w:szCs w:val="28"/>
        </w:rPr>
        <w:t xml:space="preserve"> «Расчеты с поставщиками и подрядчиками» по задолженности на 01.01.2015 и на 01.01.2017г. бухгалтерских документов с отчетными данными, что говорит о том, что в нарушение п. 20 Инструкции № 157 , п. 9 Инструкции № 33н Организацией перед составлением годовой отчетности не проводится ежегодная инвентаризация</w:t>
      </w:r>
      <w:proofErr w:type="gramEnd"/>
      <w:r w:rsidRPr="00D65CB0">
        <w:rPr>
          <w:rFonts w:ascii="Times New Roman" w:hAnsi="Times New Roman"/>
          <w:color w:val="212121"/>
          <w:sz w:val="28"/>
          <w:szCs w:val="28"/>
        </w:rPr>
        <w:t xml:space="preserve"> расчетов с подотчетными лицами, а также инвентаризация расчетов с поставщиками и подрядчиками</w:t>
      </w:r>
      <w:proofErr w:type="gramStart"/>
      <w:r w:rsidRPr="00D65CB0">
        <w:rPr>
          <w:rFonts w:ascii="Times New Roman" w:hAnsi="Times New Roman"/>
          <w:color w:val="212121"/>
          <w:sz w:val="28"/>
          <w:szCs w:val="28"/>
        </w:rPr>
        <w:t xml:space="preserve"> ;</w:t>
      </w:r>
      <w:proofErr w:type="gramEnd"/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представление заведомо недостоверной годовой бюджетной отчетности, выразившееся в расхождении показателей по счету 0 208 00 000 (расчеты с подотчетными лицами) и счету 0 302 00 000 (расчеты с поставщиками и подрядчиками), что привело к искажению показателей отчетных форм;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 xml:space="preserve">не со всеми работниками, назначенными приказом директора на получение денежных средств, заключены договоры о полной материальной ответственности;  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наличие в Организации на конец года дебиторской и кредиторской задолженности (в т. числе просроченной);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lastRenderedPageBreak/>
        <w:t xml:space="preserve">не соблюдение порядка списания дебиторской и кредиторской задолженности  по подотчетным суммам с балансового учета Организации; 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spacing w:before="240" w:after="240"/>
        <w:ind w:left="357" w:hanging="357"/>
        <w:jc w:val="both"/>
        <w:rPr>
          <w:rFonts w:ascii="Times New Roman" w:hAnsi="Times New Roman"/>
          <w:spacing w:val="-2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в авансовом отчете систематически н</w:t>
      </w:r>
      <w:r w:rsidRPr="00D65CB0">
        <w:rPr>
          <w:rFonts w:ascii="Times New Roman" w:hAnsi="Times New Roman"/>
          <w:spacing w:val="-2"/>
          <w:sz w:val="28"/>
          <w:szCs w:val="28"/>
        </w:rPr>
        <w:t>е заполняются сведения о внесении остатка, выдаче перерасхода;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spacing w:before="240" w:after="240"/>
        <w:ind w:left="357" w:hanging="357"/>
        <w:jc w:val="both"/>
        <w:rPr>
          <w:rFonts w:ascii="Times New Roman" w:hAnsi="Times New Roman"/>
          <w:spacing w:val="-2"/>
          <w:sz w:val="28"/>
          <w:szCs w:val="28"/>
        </w:rPr>
      </w:pPr>
      <w:r w:rsidRPr="00D65CB0">
        <w:rPr>
          <w:rFonts w:ascii="Times New Roman" w:hAnsi="Times New Roman"/>
          <w:spacing w:val="-2"/>
          <w:sz w:val="28"/>
          <w:szCs w:val="28"/>
        </w:rPr>
        <w:t>систематически нарушаются сроки сдачи авансового отчета, установленные Учетной политикой Организации;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spacing w:val="-2"/>
          <w:sz w:val="28"/>
          <w:szCs w:val="28"/>
        </w:rPr>
      </w:pPr>
      <w:r w:rsidRPr="00D65CB0">
        <w:rPr>
          <w:rFonts w:ascii="Times New Roman" w:hAnsi="Times New Roman"/>
          <w:spacing w:val="-2"/>
          <w:sz w:val="28"/>
          <w:szCs w:val="28"/>
        </w:rPr>
        <w:t>в нарушение п. 213 Приказа Минфина России от 01.12.2010 № 157н  в заявлениях на выдачу денег в подотчет отсутствует расчет суммы аванса;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spacing w:val="-2"/>
          <w:sz w:val="28"/>
          <w:szCs w:val="28"/>
        </w:rPr>
        <w:t xml:space="preserve">в нарушение п. 214 Приказа Минфина России от 01.12.2010 № 157н и </w:t>
      </w:r>
      <w:r w:rsidRPr="00D65CB0">
        <w:rPr>
          <w:rFonts w:ascii="Times New Roman" w:hAnsi="Times New Roman"/>
          <w:color w:val="212121"/>
          <w:sz w:val="28"/>
          <w:szCs w:val="28"/>
        </w:rPr>
        <w:t xml:space="preserve">п. 6.3. Указания Банка России от 11.03.2014 № 3210-У в Организации во всем проверяемом периоде </w:t>
      </w:r>
      <w:r w:rsidRPr="00D65CB0">
        <w:rPr>
          <w:rFonts w:ascii="Times New Roman" w:hAnsi="Times New Roman"/>
          <w:b/>
          <w:color w:val="212121"/>
          <w:sz w:val="28"/>
          <w:szCs w:val="28"/>
        </w:rPr>
        <w:t>систематически</w:t>
      </w:r>
      <w:r w:rsidRPr="00D65CB0">
        <w:rPr>
          <w:rFonts w:ascii="Times New Roman" w:hAnsi="Times New Roman"/>
          <w:color w:val="212121"/>
          <w:sz w:val="28"/>
          <w:szCs w:val="28"/>
        </w:rPr>
        <w:t xml:space="preserve"> производилась выдача наличных денег под отчет при наличии долга по предшествующему авансовому отчету;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spacing w:val="-2"/>
          <w:sz w:val="28"/>
          <w:szCs w:val="28"/>
        </w:rPr>
      </w:pPr>
      <w:r w:rsidRPr="00D65CB0">
        <w:rPr>
          <w:rFonts w:ascii="Times New Roman" w:hAnsi="Times New Roman"/>
          <w:spacing w:val="-2"/>
          <w:sz w:val="28"/>
          <w:szCs w:val="28"/>
        </w:rPr>
        <w:t>выявлены случаи недостоверного отражения выданных под отчет сумм в авансовом отчете;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spacing w:val="-2"/>
          <w:sz w:val="28"/>
          <w:szCs w:val="28"/>
        </w:rPr>
      </w:pPr>
      <w:r w:rsidRPr="00D65CB0">
        <w:rPr>
          <w:rFonts w:ascii="Times New Roman" w:hAnsi="Times New Roman"/>
          <w:spacing w:val="-2"/>
          <w:sz w:val="28"/>
          <w:szCs w:val="28"/>
        </w:rPr>
        <w:t>имеет место неверное отражение в авансовом отчете остатков по предыдущему авансу;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spacing w:val="-2"/>
          <w:sz w:val="28"/>
          <w:szCs w:val="28"/>
        </w:rPr>
      </w:pPr>
      <w:r w:rsidRPr="00D65CB0">
        <w:rPr>
          <w:rFonts w:ascii="Times New Roman" w:hAnsi="Times New Roman"/>
          <w:spacing w:val="-2"/>
          <w:sz w:val="28"/>
          <w:szCs w:val="28"/>
        </w:rPr>
        <w:t>выявлены факты возмещения произведенных расходов при отсутствии подтверждающих документов;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proofErr w:type="gramStart"/>
      <w:r w:rsidRPr="00D65CB0">
        <w:rPr>
          <w:rFonts w:ascii="Times New Roman" w:hAnsi="Times New Roman"/>
          <w:spacing w:val="-2"/>
          <w:sz w:val="28"/>
          <w:szCs w:val="28"/>
        </w:rPr>
        <w:t xml:space="preserve">в нарушение </w:t>
      </w:r>
      <w:hyperlink r:id="rId7" w:anchor="block_2101" w:tgtFrame="_blank" w:history="1">
        <w:r w:rsidRPr="00D65CB0">
          <w:rPr>
            <w:rFonts w:ascii="Times New Roman" w:hAnsi="Times New Roman"/>
            <w:color w:val="212121"/>
            <w:sz w:val="28"/>
            <w:szCs w:val="28"/>
          </w:rPr>
          <w:t>п. 101</w:t>
        </w:r>
      </w:hyperlink>
      <w:r w:rsidRPr="00D65CB0">
        <w:rPr>
          <w:rFonts w:ascii="Times New Roman" w:hAnsi="Times New Roman"/>
          <w:color w:val="212121"/>
          <w:sz w:val="28"/>
          <w:szCs w:val="28"/>
        </w:rPr>
        <w:t xml:space="preserve">, Инструкции N 157н к авансовым отчетам на приобретение сувенирной продукции приложены заполненные товарные чеки с печатью ИП </w:t>
      </w:r>
      <w:proofErr w:type="spellStart"/>
      <w:r w:rsidRPr="00D65CB0">
        <w:rPr>
          <w:rFonts w:ascii="Times New Roman" w:hAnsi="Times New Roman"/>
          <w:color w:val="212121"/>
          <w:sz w:val="28"/>
          <w:szCs w:val="28"/>
        </w:rPr>
        <w:t>Ахмаева</w:t>
      </w:r>
      <w:proofErr w:type="spellEnd"/>
      <w:r w:rsidRPr="00D65CB0">
        <w:rPr>
          <w:rFonts w:ascii="Times New Roman" w:hAnsi="Times New Roman"/>
          <w:color w:val="212121"/>
          <w:sz w:val="28"/>
          <w:szCs w:val="28"/>
        </w:rPr>
        <w:t xml:space="preserve"> А.А. без расшифровки приобретаемой сувенирной продукции на сумму 22110 рублей; принята к учету </w:t>
      </w:r>
      <w:proofErr w:type="spellStart"/>
      <w:r w:rsidRPr="00D65CB0">
        <w:rPr>
          <w:rFonts w:ascii="Times New Roman" w:hAnsi="Times New Roman"/>
          <w:color w:val="212121"/>
          <w:sz w:val="28"/>
          <w:szCs w:val="28"/>
        </w:rPr>
        <w:t>сч</w:t>
      </w:r>
      <w:proofErr w:type="spellEnd"/>
      <w:r w:rsidRPr="00D65CB0">
        <w:rPr>
          <w:rFonts w:ascii="Times New Roman" w:hAnsi="Times New Roman"/>
          <w:color w:val="212121"/>
          <w:sz w:val="28"/>
          <w:szCs w:val="28"/>
        </w:rPr>
        <w:t>/ф от ИП Гукалова Б.А. без расшифровки приобретаемой сувенирной продукции на сумму 15400 рублей;</w:t>
      </w:r>
      <w:proofErr w:type="gramEnd"/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некорректно составляются приказы о направлении сотрудников в командировку;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имеют место при составлении авансовых отчетов, путаница и нестыковка;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 xml:space="preserve">в нарушение п. 2.9 «Положения о стимулирующих и компенсационных выплатах работникам МБООДО «ЦДТ п. Ягодное» сотрудникам производилась компенсация расходов на оплату проезда к месту использования отпуска и обратно в несколько  мест  проведения отпуска; 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240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выявлен факт возмещения работникам расходов на приобретение полисов добровольного страх</w:t>
      </w:r>
      <w:r w:rsidR="00D65CB0" w:rsidRPr="00D65CB0">
        <w:rPr>
          <w:rFonts w:ascii="Times New Roman" w:hAnsi="Times New Roman"/>
          <w:color w:val="212121"/>
          <w:sz w:val="28"/>
          <w:szCs w:val="28"/>
        </w:rPr>
        <w:t>ования пассажиров на транспорте.</w:t>
      </w:r>
    </w:p>
    <w:p w:rsidR="002F14B6" w:rsidRPr="002F14B6" w:rsidRDefault="002F14B6" w:rsidP="002F14B6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after="200" w:line="276" w:lineRule="auto"/>
        <w:ind w:left="710"/>
        <w:jc w:val="both"/>
        <w:rPr>
          <w:b/>
          <w:color w:val="212121"/>
          <w:sz w:val="28"/>
          <w:szCs w:val="28"/>
        </w:rPr>
      </w:pPr>
      <w:r w:rsidRPr="002F14B6">
        <w:rPr>
          <w:b/>
          <w:color w:val="212121"/>
          <w:sz w:val="28"/>
          <w:szCs w:val="28"/>
        </w:rPr>
        <w:t>Проверкой расчетов с поставщиками и подрядчиками установлено: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не вся задолженность по расчетам с поставщиками и подрядчиками  подтверждена актами сверок;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lastRenderedPageBreak/>
        <w:t>в журнале операций № 4 (расчеты с поставщиками и подрядчиками) за январь 2015г. имеют место справки ф.0504833, составленные в нарушение Инструкции 157н;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в нарушение п.21 Инструкции № 157н установлено нецелевое      использование бюджетных средств, выразившееся в неправильном применении кодов КОСГУ бюджетной классификации РФ;</w:t>
      </w:r>
    </w:p>
    <w:p w:rsidR="002F14B6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 xml:space="preserve">наличие на конец года остатков по счету 0 106 00 000 (капитальные вложения по приобретению основных средств); </w:t>
      </w:r>
    </w:p>
    <w:p w:rsidR="00D65CB0" w:rsidRPr="00D65CB0" w:rsidRDefault="00D65CB0" w:rsidP="00D65CB0">
      <w:pPr>
        <w:autoSpaceDE w:val="0"/>
        <w:autoSpaceDN w:val="0"/>
        <w:adjustRightInd w:val="0"/>
        <w:jc w:val="both"/>
        <w:rPr>
          <w:color w:val="212121"/>
          <w:sz w:val="28"/>
          <w:szCs w:val="28"/>
        </w:rPr>
      </w:pPr>
    </w:p>
    <w:p w:rsidR="002F14B6" w:rsidRDefault="002F14B6" w:rsidP="002F14B6">
      <w:pPr>
        <w:tabs>
          <w:tab w:val="left" w:pos="0"/>
          <w:tab w:val="left" w:pos="993"/>
        </w:tabs>
        <w:autoSpaceDE w:val="0"/>
        <w:autoSpaceDN w:val="0"/>
        <w:adjustRightInd w:val="0"/>
        <w:spacing w:before="240" w:line="276" w:lineRule="auto"/>
        <w:ind w:left="567"/>
        <w:jc w:val="both"/>
        <w:rPr>
          <w:b/>
          <w:i/>
          <w:sz w:val="28"/>
          <w:szCs w:val="28"/>
        </w:rPr>
      </w:pPr>
      <w:r w:rsidRPr="002F14B6">
        <w:rPr>
          <w:b/>
          <w:sz w:val="28"/>
          <w:szCs w:val="28"/>
        </w:rPr>
        <w:t>Выборочной проверкой путевых листов установлено</w:t>
      </w:r>
      <w:r w:rsidRPr="002F14B6">
        <w:rPr>
          <w:b/>
          <w:i/>
          <w:sz w:val="28"/>
          <w:szCs w:val="28"/>
        </w:rPr>
        <w:t>: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в нарушение п.4 ст.9 Федерального закона от 06.12.2011 № 402-ФЗ в    путевых листах за январь 2015 года показания спидометра исправлены ненадлежащим образом;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 xml:space="preserve">в нарушение п. 2.8 Положения о документах и документообороте в бухгалтерском учете (утв. Минфином СССР 29.07.1983 №105) в январе 2015 года в путевых листах производились записи простым карандашом показания спидометра, прогрев; </w:t>
      </w:r>
    </w:p>
    <w:p w:rsidR="000D587C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в нарушение ч. 2 и 3 Приказа Минтранса России от 18.09.2008 N 152 путевые листы не заполнены должным образом. Во всех путевых листах не заполнены обязательные реквизиты;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при заполнении путевых листов  строки в графах «Откуда» и «Куда» заполнены неверно;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>ненадлежащим образом ведется учет количества выданного топлива, его остаток при выезде и возвращении, а также фактический расход. В путевых листах не заполняется раздел «движение горючего», что не позволяет отследить остаток ГСМ.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 xml:space="preserve">проверить учет горюче-смазочных материалов не представляется возможным в связи с отсутствием всех необходимых документов по оприходованию и списанию ГСМ (журнал-ордер № 7, </w:t>
      </w:r>
      <w:proofErr w:type="spellStart"/>
      <w:r w:rsidRPr="00D65CB0">
        <w:rPr>
          <w:rFonts w:ascii="Times New Roman" w:hAnsi="Times New Roman"/>
          <w:color w:val="212121"/>
          <w:sz w:val="28"/>
          <w:szCs w:val="28"/>
        </w:rPr>
        <w:t>оборотно</w:t>
      </w:r>
      <w:proofErr w:type="spellEnd"/>
      <w:r w:rsidRPr="00D65CB0">
        <w:rPr>
          <w:rFonts w:ascii="Times New Roman" w:hAnsi="Times New Roman"/>
          <w:color w:val="212121"/>
          <w:sz w:val="28"/>
          <w:szCs w:val="28"/>
        </w:rPr>
        <w:t>-сальдовые ведомости, отчет об израсходованных ГСМ и пр.);</w:t>
      </w:r>
    </w:p>
    <w:p w:rsidR="002F14B6" w:rsidRPr="00D65CB0" w:rsidRDefault="002F14B6" w:rsidP="00D65CB0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/>
        <w:ind w:left="357" w:hanging="357"/>
        <w:jc w:val="both"/>
        <w:rPr>
          <w:rFonts w:ascii="Times New Roman" w:hAnsi="Times New Roman"/>
          <w:color w:val="212121"/>
          <w:sz w:val="28"/>
          <w:szCs w:val="28"/>
        </w:rPr>
      </w:pPr>
      <w:r w:rsidRPr="00D65CB0">
        <w:rPr>
          <w:rFonts w:ascii="Times New Roman" w:hAnsi="Times New Roman"/>
          <w:color w:val="212121"/>
          <w:sz w:val="28"/>
          <w:szCs w:val="28"/>
        </w:rPr>
        <w:t xml:space="preserve">Учетной политикой Учреждения не утверждены нормы расходования ГСМ для автомобилей, находящихся на балансе </w:t>
      </w:r>
      <w:r w:rsidR="00430A13" w:rsidRPr="00D65CB0">
        <w:rPr>
          <w:rFonts w:ascii="Times New Roman" w:hAnsi="Times New Roman"/>
          <w:color w:val="212121"/>
          <w:sz w:val="28"/>
          <w:szCs w:val="28"/>
        </w:rPr>
        <w:t>Организации</w:t>
      </w:r>
      <w:r w:rsidRPr="00D65CB0">
        <w:rPr>
          <w:rFonts w:ascii="Times New Roman" w:hAnsi="Times New Roman"/>
          <w:color w:val="212121"/>
          <w:sz w:val="28"/>
          <w:szCs w:val="28"/>
        </w:rPr>
        <w:t>. Нормы расхода ГСМ, установленные для каждой марки, модели или модификации эксплуатируемых автомобилей в соответствии с Нормами, указанными в Распоряжении Минтранса России от 14.03.2008 N АМ-23-р, не утверждены приказом руководителя организации.</w:t>
      </w:r>
    </w:p>
    <w:p w:rsidR="00870EE0" w:rsidRDefault="00870EE0" w:rsidP="002F14B6">
      <w:pPr>
        <w:tabs>
          <w:tab w:val="left" w:pos="284"/>
        </w:tabs>
        <w:autoSpaceDE w:val="0"/>
        <w:autoSpaceDN w:val="0"/>
        <w:adjustRightInd w:val="0"/>
        <w:spacing w:before="240" w:line="276" w:lineRule="auto"/>
        <w:ind w:left="284" w:hanging="142"/>
        <w:jc w:val="both"/>
        <w:rPr>
          <w:color w:val="000000"/>
          <w:sz w:val="27"/>
          <w:szCs w:val="27"/>
        </w:rPr>
      </w:pPr>
    </w:p>
    <w:p w:rsidR="002F14B6" w:rsidRPr="002F14B6" w:rsidRDefault="00870EE0" w:rsidP="00685C05">
      <w:pPr>
        <w:tabs>
          <w:tab w:val="left" w:pos="142"/>
          <w:tab w:val="left" w:pos="426"/>
          <w:tab w:val="left" w:pos="851"/>
          <w:tab w:val="left" w:pos="1560"/>
        </w:tabs>
        <w:spacing w:after="200" w:line="276" w:lineRule="auto"/>
        <w:ind w:left="710"/>
        <w:contextualSpacing/>
        <w:jc w:val="both"/>
        <w:rPr>
          <w:color w:val="212121"/>
          <w:sz w:val="28"/>
          <w:szCs w:val="28"/>
        </w:rPr>
      </w:pPr>
      <w:r w:rsidRPr="00870EE0">
        <w:rPr>
          <w:sz w:val="28"/>
          <w:szCs w:val="28"/>
        </w:rPr>
        <w:t>Учетная политика Организации  требует доработки.</w:t>
      </w:r>
    </w:p>
    <w:p w:rsidR="00E9692D" w:rsidRPr="005E7ED3" w:rsidRDefault="00E9692D" w:rsidP="00D65CB0">
      <w:pPr>
        <w:tabs>
          <w:tab w:val="left" w:pos="142"/>
          <w:tab w:val="left" w:pos="426"/>
          <w:tab w:val="left" w:pos="851"/>
          <w:tab w:val="left" w:pos="1560"/>
        </w:tabs>
        <w:spacing w:after="200" w:line="276" w:lineRule="auto"/>
        <w:ind w:firstLine="567"/>
        <w:contextualSpacing/>
        <w:jc w:val="both"/>
        <w:rPr>
          <w:color w:val="212121"/>
          <w:sz w:val="28"/>
          <w:szCs w:val="28"/>
        </w:rPr>
      </w:pPr>
      <w:r w:rsidRPr="005E7ED3">
        <w:rPr>
          <w:color w:val="212121"/>
          <w:sz w:val="28"/>
          <w:szCs w:val="28"/>
        </w:rPr>
        <w:lastRenderedPageBreak/>
        <w:t>По результатам провер</w:t>
      </w:r>
      <w:r w:rsidR="009E6618">
        <w:rPr>
          <w:color w:val="212121"/>
          <w:sz w:val="28"/>
          <w:szCs w:val="28"/>
        </w:rPr>
        <w:t>ки</w:t>
      </w:r>
      <w:r w:rsidRPr="005E7ED3">
        <w:rPr>
          <w:color w:val="212121"/>
          <w:sz w:val="28"/>
          <w:szCs w:val="28"/>
        </w:rPr>
        <w:t xml:space="preserve"> </w:t>
      </w:r>
      <w:r w:rsidR="009E6618">
        <w:rPr>
          <w:color w:val="212121"/>
          <w:sz w:val="28"/>
          <w:szCs w:val="28"/>
        </w:rPr>
        <w:t>Организации</w:t>
      </w:r>
      <w:r w:rsidRPr="005E7ED3">
        <w:rPr>
          <w:color w:val="212121"/>
          <w:sz w:val="28"/>
          <w:szCs w:val="28"/>
        </w:rPr>
        <w:t xml:space="preserve"> даны </w:t>
      </w:r>
      <w:r w:rsidR="002A0221" w:rsidRPr="005E7ED3">
        <w:rPr>
          <w:color w:val="212121"/>
          <w:sz w:val="28"/>
          <w:szCs w:val="28"/>
        </w:rPr>
        <w:t>рекомендации</w:t>
      </w:r>
      <w:r w:rsidRPr="005E7ED3">
        <w:rPr>
          <w:color w:val="212121"/>
          <w:sz w:val="28"/>
          <w:szCs w:val="28"/>
        </w:rPr>
        <w:t xml:space="preserve"> </w:t>
      </w:r>
      <w:r w:rsidR="002A0221" w:rsidRPr="005E7ED3">
        <w:rPr>
          <w:color w:val="212121"/>
          <w:sz w:val="28"/>
          <w:szCs w:val="28"/>
        </w:rPr>
        <w:t>для устранения и недопущения в дальнейшем</w:t>
      </w:r>
      <w:r w:rsidRPr="005E7ED3">
        <w:rPr>
          <w:color w:val="212121"/>
          <w:sz w:val="28"/>
          <w:szCs w:val="28"/>
        </w:rPr>
        <w:t xml:space="preserve"> выявленных нарушений действующего законодательства.</w:t>
      </w:r>
    </w:p>
    <w:p w:rsidR="00796ABE" w:rsidRDefault="00796ABE" w:rsidP="00D65CB0">
      <w:pPr>
        <w:spacing w:before="240" w:line="276" w:lineRule="auto"/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Выявленные </w:t>
      </w:r>
      <w:r w:rsidRPr="00EE5547">
        <w:rPr>
          <w:color w:val="212121"/>
          <w:sz w:val="28"/>
          <w:szCs w:val="28"/>
        </w:rPr>
        <w:t>нарушения свидетельствуют о том, что отсутствует</w:t>
      </w:r>
      <w:r>
        <w:rPr>
          <w:color w:val="212121"/>
          <w:sz w:val="28"/>
          <w:szCs w:val="28"/>
        </w:rPr>
        <w:t xml:space="preserve"> должный </w:t>
      </w:r>
      <w:r w:rsidRPr="00EE5547">
        <w:rPr>
          <w:color w:val="212121"/>
          <w:sz w:val="28"/>
          <w:szCs w:val="28"/>
        </w:rPr>
        <w:t xml:space="preserve">внутренний финансовый контроль со стороны Главного распорядителя бюджетных средств </w:t>
      </w:r>
      <w:bookmarkStart w:id="0" w:name="_GoBack"/>
      <w:bookmarkEnd w:id="0"/>
      <w:r w:rsidRPr="00EE5547">
        <w:rPr>
          <w:color w:val="212121"/>
          <w:sz w:val="28"/>
          <w:szCs w:val="28"/>
        </w:rPr>
        <w:t xml:space="preserve">на основании ст.160.2 </w:t>
      </w:r>
      <w:r w:rsidR="009E6618">
        <w:rPr>
          <w:color w:val="212121"/>
          <w:sz w:val="28"/>
          <w:szCs w:val="28"/>
        </w:rPr>
        <w:t xml:space="preserve"> </w:t>
      </w:r>
      <w:r w:rsidRPr="00EE5547">
        <w:rPr>
          <w:color w:val="212121"/>
          <w:sz w:val="28"/>
          <w:szCs w:val="28"/>
        </w:rPr>
        <w:t>БК РФ и ст. 19 Закона №</w:t>
      </w:r>
      <w:r>
        <w:rPr>
          <w:color w:val="212121"/>
          <w:sz w:val="28"/>
          <w:szCs w:val="28"/>
        </w:rPr>
        <w:t xml:space="preserve"> </w:t>
      </w:r>
      <w:r w:rsidRPr="00EE5547">
        <w:rPr>
          <w:color w:val="212121"/>
          <w:sz w:val="28"/>
          <w:szCs w:val="28"/>
        </w:rPr>
        <w:t>402-ФЗ.</w:t>
      </w:r>
    </w:p>
    <w:p w:rsidR="00796ABE" w:rsidRDefault="00796ABE" w:rsidP="00836F55">
      <w:pPr>
        <w:spacing w:line="276" w:lineRule="auto"/>
        <w:jc w:val="both"/>
        <w:rPr>
          <w:sz w:val="28"/>
          <w:szCs w:val="28"/>
        </w:rPr>
      </w:pPr>
    </w:p>
    <w:p w:rsidR="00AD2D39" w:rsidRPr="00561A4D" w:rsidRDefault="00AD2D39" w:rsidP="00836F55">
      <w:pPr>
        <w:spacing w:line="276" w:lineRule="auto"/>
      </w:pPr>
    </w:p>
    <w:p w:rsidR="00AD2D39" w:rsidRDefault="00AD2D39" w:rsidP="00836F55">
      <w:pPr>
        <w:spacing w:line="276" w:lineRule="auto"/>
      </w:pPr>
    </w:p>
    <w:p w:rsidR="00836F55" w:rsidRPr="00561A4D" w:rsidRDefault="00836F55" w:rsidP="00836F55">
      <w:pPr>
        <w:spacing w:line="276" w:lineRule="auto"/>
      </w:pPr>
    </w:p>
    <w:p w:rsidR="00AD2D39" w:rsidRPr="00561A4D" w:rsidRDefault="00AD2D39" w:rsidP="00836F55">
      <w:pPr>
        <w:tabs>
          <w:tab w:val="left" w:pos="7112"/>
        </w:tabs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>Начальник контрольно –</w:t>
      </w:r>
      <w:r w:rsidRPr="00561A4D">
        <w:rPr>
          <w:sz w:val="28"/>
          <w:szCs w:val="28"/>
        </w:rPr>
        <w:tab/>
        <w:t xml:space="preserve">    Е.</w:t>
      </w:r>
      <w:r w:rsidR="009E6618">
        <w:rPr>
          <w:sz w:val="28"/>
          <w:szCs w:val="28"/>
        </w:rPr>
        <w:t>А</w:t>
      </w:r>
      <w:r w:rsidRPr="00561A4D">
        <w:rPr>
          <w:sz w:val="28"/>
          <w:szCs w:val="28"/>
        </w:rPr>
        <w:t xml:space="preserve">. </w:t>
      </w:r>
      <w:r w:rsidR="009E6618">
        <w:rPr>
          <w:sz w:val="28"/>
          <w:szCs w:val="28"/>
        </w:rPr>
        <w:t>Молчанова</w:t>
      </w:r>
    </w:p>
    <w:p w:rsidR="00AD2D39" w:rsidRPr="00561A4D" w:rsidRDefault="00AD2D39" w:rsidP="00836F55">
      <w:pPr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>аналитическо</w:t>
      </w:r>
      <w:r w:rsidR="00B02F1C">
        <w:rPr>
          <w:sz w:val="28"/>
          <w:szCs w:val="28"/>
        </w:rPr>
        <w:t>го</w:t>
      </w:r>
      <w:r w:rsidRPr="00561A4D">
        <w:rPr>
          <w:sz w:val="28"/>
          <w:szCs w:val="28"/>
        </w:rPr>
        <w:t xml:space="preserve"> </w:t>
      </w:r>
      <w:r w:rsidR="00B02F1C">
        <w:rPr>
          <w:sz w:val="28"/>
          <w:szCs w:val="28"/>
        </w:rPr>
        <w:t>отдела</w:t>
      </w:r>
    </w:p>
    <w:p w:rsidR="005C14E2" w:rsidRDefault="00AD2D39" w:rsidP="00836F55">
      <w:pPr>
        <w:spacing w:line="276" w:lineRule="auto"/>
        <w:rPr>
          <w:sz w:val="28"/>
          <w:szCs w:val="28"/>
        </w:rPr>
      </w:pPr>
      <w:r w:rsidRPr="00561A4D">
        <w:rPr>
          <w:sz w:val="28"/>
          <w:szCs w:val="28"/>
        </w:rPr>
        <w:t xml:space="preserve">МУ «Комитет по финансам»                           </w:t>
      </w:r>
    </w:p>
    <w:p w:rsidR="005C14E2" w:rsidRDefault="005C14E2" w:rsidP="005C14E2">
      <w:pPr>
        <w:rPr>
          <w:sz w:val="28"/>
          <w:szCs w:val="28"/>
        </w:rPr>
      </w:pPr>
    </w:p>
    <w:p w:rsidR="00AD2D39" w:rsidRPr="005C14E2" w:rsidRDefault="005C14E2" w:rsidP="005C14E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96ABE">
        <w:rPr>
          <w:sz w:val="28"/>
          <w:szCs w:val="28"/>
        </w:rPr>
        <w:t>1</w:t>
      </w:r>
      <w:r w:rsidR="009E6618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9E661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9E661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sectPr w:rsidR="00AD2D39" w:rsidRPr="005C14E2" w:rsidSect="00D878B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231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05A47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D19F0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B4F7D"/>
    <w:multiLevelType w:val="hybridMultilevel"/>
    <w:tmpl w:val="71BA7496"/>
    <w:lvl w:ilvl="0" w:tplc="3D1A8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73931"/>
    <w:multiLevelType w:val="hybridMultilevel"/>
    <w:tmpl w:val="7358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56"/>
    <w:multiLevelType w:val="hybridMultilevel"/>
    <w:tmpl w:val="E746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39C"/>
    <w:multiLevelType w:val="hybridMultilevel"/>
    <w:tmpl w:val="77707FC4"/>
    <w:lvl w:ilvl="0" w:tplc="16368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1CF3"/>
    <w:multiLevelType w:val="hybridMultilevel"/>
    <w:tmpl w:val="09B01FAE"/>
    <w:lvl w:ilvl="0" w:tplc="C708F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B1004"/>
    <w:multiLevelType w:val="hybridMultilevel"/>
    <w:tmpl w:val="C86694E2"/>
    <w:lvl w:ilvl="0" w:tplc="4D9479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F529B"/>
    <w:multiLevelType w:val="hybridMultilevel"/>
    <w:tmpl w:val="DC88EC48"/>
    <w:lvl w:ilvl="0" w:tplc="4F54DE1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533F63"/>
    <w:multiLevelType w:val="hybridMultilevel"/>
    <w:tmpl w:val="22685ECA"/>
    <w:lvl w:ilvl="0" w:tplc="C79AE9D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Courier New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50EB7AC9"/>
    <w:multiLevelType w:val="hybridMultilevel"/>
    <w:tmpl w:val="9EF829B2"/>
    <w:lvl w:ilvl="0" w:tplc="1C205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AFE4662"/>
    <w:multiLevelType w:val="hybridMultilevel"/>
    <w:tmpl w:val="A3962C0A"/>
    <w:lvl w:ilvl="0" w:tplc="7F3CA5D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7B5F46B5"/>
    <w:multiLevelType w:val="hybridMultilevel"/>
    <w:tmpl w:val="0056638A"/>
    <w:lvl w:ilvl="0" w:tplc="14963B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13"/>
  </w:num>
  <w:num w:numId="11">
    <w:abstractNumId w:val="9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CF"/>
    <w:rsid w:val="00000D77"/>
    <w:rsid w:val="000029C2"/>
    <w:rsid w:val="000067CF"/>
    <w:rsid w:val="00075279"/>
    <w:rsid w:val="00077B37"/>
    <w:rsid w:val="00087D96"/>
    <w:rsid w:val="0009142D"/>
    <w:rsid w:val="000B14CC"/>
    <w:rsid w:val="000D35A4"/>
    <w:rsid w:val="000D587C"/>
    <w:rsid w:val="000F4BEC"/>
    <w:rsid w:val="0011698D"/>
    <w:rsid w:val="00191839"/>
    <w:rsid w:val="001C777F"/>
    <w:rsid w:val="002000FD"/>
    <w:rsid w:val="00216830"/>
    <w:rsid w:val="00230015"/>
    <w:rsid w:val="0023236B"/>
    <w:rsid w:val="002424FD"/>
    <w:rsid w:val="00272951"/>
    <w:rsid w:val="002811E6"/>
    <w:rsid w:val="00282E74"/>
    <w:rsid w:val="002A0221"/>
    <w:rsid w:val="002F14B6"/>
    <w:rsid w:val="002F5836"/>
    <w:rsid w:val="003267EA"/>
    <w:rsid w:val="003868D1"/>
    <w:rsid w:val="003B25A3"/>
    <w:rsid w:val="003D5145"/>
    <w:rsid w:val="0040324C"/>
    <w:rsid w:val="00407754"/>
    <w:rsid w:val="00430A13"/>
    <w:rsid w:val="00485889"/>
    <w:rsid w:val="00491C24"/>
    <w:rsid w:val="004A1A04"/>
    <w:rsid w:val="004A66B6"/>
    <w:rsid w:val="004D59B9"/>
    <w:rsid w:val="004E0EA3"/>
    <w:rsid w:val="004E6214"/>
    <w:rsid w:val="004F2C6B"/>
    <w:rsid w:val="00532F90"/>
    <w:rsid w:val="00561A4D"/>
    <w:rsid w:val="005857EB"/>
    <w:rsid w:val="005B58C2"/>
    <w:rsid w:val="005B6A98"/>
    <w:rsid w:val="005C14E2"/>
    <w:rsid w:val="005D7769"/>
    <w:rsid w:val="005E7ED3"/>
    <w:rsid w:val="00605E52"/>
    <w:rsid w:val="00672C64"/>
    <w:rsid w:val="00681BFB"/>
    <w:rsid w:val="00685C05"/>
    <w:rsid w:val="006875C1"/>
    <w:rsid w:val="00690E4E"/>
    <w:rsid w:val="006C16CF"/>
    <w:rsid w:val="006F111F"/>
    <w:rsid w:val="0072082B"/>
    <w:rsid w:val="00741EC4"/>
    <w:rsid w:val="0076173D"/>
    <w:rsid w:val="0078740D"/>
    <w:rsid w:val="00796ABE"/>
    <w:rsid w:val="007B691B"/>
    <w:rsid w:val="007D4CBF"/>
    <w:rsid w:val="007D72C5"/>
    <w:rsid w:val="007F358B"/>
    <w:rsid w:val="00806650"/>
    <w:rsid w:val="00827EA3"/>
    <w:rsid w:val="00835CD0"/>
    <w:rsid w:val="00836F55"/>
    <w:rsid w:val="00845218"/>
    <w:rsid w:val="00853B30"/>
    <w:rsid w:val="00870EE0"/>
    <w:rsid w:val="0087621E"/>
    <w:rsid w:val="008E0E33"/>
    <w:rsid w:val="008E598B"/>
    <w:rsid w:val="009160F8"/>
    <w:rsid w:val="00935FB2"/>
    <w:rsid w:val="00941F19"/>
    <w:rsid w:val="00990855"/>
    <w:rsid w:val="009970D5"/>
    <w:rsid w:val="009E6618"/>
    <w:rsid w:val="009F5B44"/>
    <w:rsid w:val="009F61E3"/>
    <w:rsid w:val="00A42F86"/>
    <w:rsid w:val="00A64521"/>
    <w:rsid w:val="00A64B59"/>
    <w:rsid w:val="00A65306"/>
    <w:rsid w:val="00AA0580"/>
    <w:rsid w:val="00AA44F9"/>
    <w:rsid w:val="00AB14D1"/>
    <w:rsid w:val="00AD2D39"/>
    <w:rsid w:val="00AE3D0E"/>
    <w:rsid w:val="00AE45D0"/>
    <w:rsid w:val="00B02F1C"/>
    <w:rsid w:val="00B33976"/>
    <w:rsid w:val="00B36A69"/>
    <w:rsid w:val="00B42AB0"/>
    <w:rsid w:val="00BA045C"/>
    <w:rsid w:val="00BB62F1"/>
    <w:rsid w:val="00BD06E6"/>
    <w:rsid w:val="00BE0304"/>
    <w:rsid w:val="00BF2767"/>
    <w:rsid w:val="00BF2D5C"/>
    <w:rsid w:val="00BF7122"/>
    <w:rsid w:val="00C125DE"/>
    <w:rsid w:val="00C262D6"/>
    <w:rsid w:val="00C630D5"/>
    <w:rsid w:val="00D16A12"/>
    <w:rsid w:val="00D21D1D"/>
    <w:rsid w:val="00D40648"/>
    <w:rsid w:val="00D55EF6"/>
    <w:rsid w:val="00D65CB0"/>
    <w:rsid w:val="00D758DE"/>
    <w:rsid w:val="00D84F5E"/>
    <w:rsid w:val="00D878BE"/>
    <w:rsid w:val="00D953CD"/>
    <w:rsid w:val="00DE3AB7"/>
    <w:rsid w:val="00E211F8"/>
    <w:rsid w:val="00E2316C"/>
    <w:rsid w:val="00E47AD2"/>
    <w:rsid w:val="00E55E59"/>
    <w:rsid w:val="00E6088A"/>
    <w:rsid w:val="00E83372"/>
    <w:rsid w:val="00E9692D"/>
    <w:rsid w:val="00EA1024"/>
    <w:rsid w:val="00ED55CB"/>
    <w:rsid w:val="00EF71A9"/>
    <w:rsid w:val="00F225C8"/>
    <w:rsid w:val="00F26C7C"/>
    <w:rsid w:val="00F71725"/>
    <w:rsid w:val="00F87A02"/>
    <w:rsid w:val="00F931E0"/>
    <w:rsid w:val="00FB2DEF"/>
    <w:rsid w:val="00FB39FF"/>
    <w:rsid w:val="00FE6C74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B33976"/>
    <w:pPr>
      <w:widowControl w:val="0"/>
      <w:autoSpaceDE w:val="0"/>
      <w:autoSpaceDN w:val="0"/>
      <w:adjustRightInd w:val="0"/>
      <w:spacing w:line="346" w:lineRule="exact"/>
      <w:ind w:firstLine="51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4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665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066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8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B33976"/>
    <w:pPr>
      <w:widowControl w:val="0"/>
      <w:autoSpaceDE w:val="0"/>
      <w:autoSpaceDN w:val="0"/>
      <w:adjustRightInd w:val="0"/>
      <w:spacing w:line="346" w:lineRule="exact"/>
      <w:ind w:firstLine="51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A42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6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665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066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808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C1EC-4167-495B-88C0-5B8BBE43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Аня М</cp:lastModifiedBy>
  <cp:revision>175</cp:revision>
  <cp:lastPrinted>2016-12-14T06:54:00Z</cp:lastPrinted>
  <dcterms:created xsi:type="dcterms:W3CDTF">2014-12-06T06:11:00Z</dcterms:created>
  <dcterms:modified xsi:type="dcterms:W3CDTF">2018-05-15T07:45:00Z</dcterms:modified>
</cp:coreProperties>
</file>