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07 </w:t>
      </w:r>
      <w:r w:rsidR="00B4544C">
        <w:rPr>
          <w:b/>
          <w:sz w:val="28"/>
          <w:szCs w:val="28"/>
        </w:rPr>
        <w:t xml:space="preserve">» </w:t>
      </w:r>
      <w:r w:rsidR="006A295C">
        <w:rPr>
          <w:b/>
          <w:sz w:val="28"/>
          <w:szCs w:val="28"/>
        </w:rPr>
        <w:t>августа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872963">
        <w:rPr>
          <w:b/>
          <w:sz w:val="28"/>
          <w:szCs w:val="28"/>
        </w:rPr>
        <w:t xml:space="preserve">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F2B4B">
        <w:rPr>
          <w:b/>
          <w:sz w:val="28"/>
          <w:szCs w:val="28"/>
        </w:rPr>
        <w:t>317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127CE6">
        <w:rPr>
          <w:sz w:val="26"/>
          <w:szCs w:val="26"/>
          <w:effect w:val="sparkle"/>
        </w:rPr>
        <w:t>9</w:t>
      </w:r>
      <w:r w:rsidR="006A295C">
        <w:rPr>
          <w:sz w:val="26"/>
          <w:szCs w:val="26"/>
          <w:effect w:val="sparkle"/>
        </w:rPr>
        <w:t>51</w:t>
      </w:r>
      <w:r w:rsidR="00AF2B4B">
        <w:rPr>
          <w:sz w:val="26"/>
          <w:szCs w:val="26"/>
          <w:effect w:val="sparkle"/>
        </w:rPr>
        <w:t> 812,0</w:t>
      </w:r>
      <w:r w:rsidR="006A295C">
        <w:rPr>
          <w:sz w:val="26"/>
          <w:szCs w:val="26"/>
          <w:effect w:val="sparkle"/>
        </w:rPr>
        <w:t>9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>тыс</w:t>
      </w:r>
      <w:proofErr w:type="gramStart"/>
      <w:r w:rsidR="00C1071A" w:rsidRPr="00CF4E9A">
        <w:rPr>
          <w:sz w:val="26"/>
          <w:szCs w:val="26"/>
        </w:rPr>
        <w:t>.р</w:t>
      </w:r>
      <w:proofErr w:type="gramEnd"/>
      <w:r w:rsidR="00C1071A" w:rsidRPr="00CF4E9A">
        <w:rPr>
          <w:sz w:val="26"/>
          <w:szCs w:val="26"/>
        </w:rPr>
        <w:t xml:space="preserve">уб., по доходам в сумме </w:t>
      </w:r>
      <w:r w:rsidR="0029347E">
        <w:rPr>
          <w:sz w:val="26"/>
          <w:szCs w:val="26"/>
          <w:effect w:val="sparkle"/>
        </w:rPr>
        <w:t>9</w:t>
      </w:r>
      <w:r w:rsidR="006A295C">
        <w:rPr>
          <w:sz w:val="26"/>
          <w:szCs w:val="26"/>
          <w:effect w:val="sparkle"/>
        </w:rPr>
        <w:t>31</w:t>
      </w:r>
      <w:r w:rsidR="00127CE6">
        <w:rPr>
          <w:sz w:val="26"/>
          <w:szCs w:val="26"/>
          <w:effect w:val="sparkle"/>
        </w:rPr>
        <w:t> </w:t>
      </w:r>
      <w:r w:rsidR="006A295C">
        <w:rPr>
          <w:sz w:val="26"/>
          <w:szCs w:val="26"/>
          <w:effect w:val="sparkle"/>
        </w:rPr>
        <w:t>836</w:t>
      </w:r>
      <w:r w:rsidR="00127CE6">
        <w:rPr>
          <w:sz w:val="26"/>
          <w:szCs w:val="26"/>
          <w:effect w:val="sparkle"/>
        </w:rPr>
        <w:t>,</w:t>
      </w:r>
      <w:r w:rsidR="006A295C">
        <w:rPr>
          <w:sz w:val="26"/>
          <w:szCs w:val="26"/>
          <w:effect w:val="sparkle"/>
        </w:rPr>
        <w:t>1</w:t>
      </w:r>
      <w:r w:rsidR="00180DBE">
        <w:rPr>
          <w:sz w:val="26"/>
          <w:szCs w:val="26"/>
          <w:effect w:val="sparkle"/>
        </w:rPr>
        <w:t>9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F07BF1">
        <w:rPr>
          <w:sz w:val="26"/>
          <w:szCs w:val="26"/>
          <w:effect w:val="sparkle"/>
        </w:rPr>
        <w:t>1</w:t>
      </w:r>
      <w:r w:rsidR="006A295C">
        <w:rPr>
          <w:sz w:val="26"/>
          <w:szCs w:val="26"/>
          <w:effect w:val="sparkle"/>
        </w:rPr>
        <w:t>9 </w:t>
      </w:r>
      <w:r w:rsidR="00981077">
        <w:rPr>
          <w:sz w:val="26"/>
          <w:szCs w:val="26"/>
          <w:effect w:val="sparkle"/>
        </w:rPr>
        <w:t>975</w:t>
      </w:r>
      <w:r w:rsidR="006A295C">
        <w:rPr>
          <w:sz w:val="26"/>
          <w:szCs w:val="26"/>
          <w:effect w:val="sparkle"/>
        </w:rPr>
        <w:t>,</w:t>
      </w:r>
      <w:r w:rsidR="00981077">
        <w:rPr>
          <w:sz w:val="26"/>
          <w:szCs w:val="26"/>
          <w:effect w:val="sparkle"/>
        </w:rPr>
        <w:t>9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</w:t>
      </w:r>
      <w:bookmarkStart w:id="0" w:name="_GoBack"/>
      <w:bookmarkEnd w:id="0"/>
      <w:r w:rsidR="007B3D90" w:rsidRPr="007B3D90">
        <w:rPr>
          <w:sz w:val="26"/>
          <w:szCs w:val="26"/>
        </w:rPr>
        <w:t>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180DBE" w:rsidRDefault="00180DBE" w:rsidP="00180DB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DBE" w:rsidRPr="00180DBE" w:rsidRDefault="00180DBE" w:rsidP="00180DB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12 «Поступление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 xml:space="preserve">классификации доходов бюджетов в части доходов, зачисляемых </w:t>
      </w:r>
      <w:proofErr w:type="gramStart"/>
      <w:r w:rsidRPr="0091489F">
        <w:rPr>
          <w:sz w:val="26"/>
          <w:szCs w:val="26"/>
        </w:rPr>
        <w:t>в</w:t>
      </w:r>
      <w:proofErr w:type="gramEnd"/>
      <w:r w:rsidRPr="0091489F">
        <w:rPr>
          <w:sz w:val="26"/>
          <w:szCs w:val="26"/>
        </w:rPr>
        <w:t xml:space="preserve"> </w:t>
      </w:r>
      <w:proofErr w:type="gramStart"/>
      <w:r w:rsidRPr="0091489F">
        <w:rPr>
          <w:sz w:val="26"/>
          <w:szCs w:val="26"/>
        </w:rPr>
        <w:t>местный</w:t>
      </w:r>
      <w:proofErr w:type="gramEnd"/>
      <w:r w:rsidRPr="0091489F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>в пределах компетенции главных администраторов доходов бюджета муниципального образования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A2" w:rsidRDefault="00BF51A2">
      <w:r>
        <w:separator/>
      </w:r>
    </w:p>
  </w:endnote>
  <w:endnote w:type="continuationSeparator" w:id="0">
    <w:p w:rsidR="00BF51A2" w:rsidRDefault="00B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077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A2" w:rsidRDefault="00BF51A2">
      <w:r>
        <w:separator/>
      </w:r>
    </w:p>
  </w:footnote>
  <w:footnote w:type="continuationSeparator" w:id="0">
    <w:p w:rsidR="00BF51A2" w:rsidRDefault="00BF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9347E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2B4B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EF8"/>
    <w:rsid w:val="00F5424E"/>
    <w:rsid w:val="00F60E59"/>
    <w:rsid w:val="00F64A2E"/>
    <w:rsid w:val="00F652CF"/>
    <w:rsid w:val="00F67891"/>
    <w:rsid w:val="00F70FE5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BE19-084E-47F8-9381-D1C18039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Викторовна</cp:lastModifiedBy>
  <cp:revision>3</cp:revision>
  <cp:lastPrinted>2019-08-05T23:05:00Z</cp:lastPrinted>
  <dcterms:created xsi:type="dcterms:W3CDTF">2019-08-05T23:09:00Z</dcterms:created>
  <dcterms:modified xsi:type="dcterms:W3CDTF">2019-08-07T00:53:00Z</dcterms:modified>
</cp:coreProperties>
</file>