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C4" w:rsidRDefault="00087FC4" w:rsidP="00087FC4">
      <w:pPr>
        <w:jc w:val="center"/>
        <w:rPr>
          <w:rFonts w:eastAsia="Times New Roman"/>
          <w:b/>
          <w:noProof/>
          <w:sz w:val="28"/>
          <w:szCs w:val="20"/>
        </w:rPr>
      </w:pPr>
      <w:r>
        <w:rPr>
          <w:rFonts w:eastAsia="Times New Roman"/>
          <w:b/>
          <w:noProof/>
          <w:sz w:val="28"/>
          <w:szCs w:val="20"/>
        </w:rPr>
        <w:drawing>
          <wp:inline distT="0" distB="0" distL="0" distR="0">
            <wp:extent cx="600075" cy="752475"/>
            <wp:effectExtent l="0" t="0" r="9525" b="9525"/>
            <wp:docPr id="1" name="Рисунок 1" descr="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C4" w:rsidRDefault="00087FC4" w:rsidP="00087FC4">
      <w:pPr>
        <w:jc w:val="center"/>
        <w:rPr>
          <w:rFonts w:eastAsia="Times New Roman"/>
          <w:b/>
          <w:bCs/>
          <w:sz w:val="28"/>
          <w:szCs w:val="20"/>
        </w:rPr>
      </w:pPr>
      <w:r>
        <w:rPr>
          <w:rFonts w:eastAsia="Times New Roman"/>
          <w:b/>
          <w:bCs/>
          <w:sz w:val="28"/>
          <w:szCs w:val="20"/>
        </w:rPr>
        <w:t>АДМИНИСТРАЦИЯ</w:t>
      </w:r>
    </w:p>
    <w:p w:rsidR="00087FC4" w:rsidRDefault="00087FC4" w:rsidP="00087FC4">
      <w:pPr>
        <w:jc w:val="center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ХАНКАЙСКОГО МУНИЦИПАЛЬНОГО РАЙОНА</w:t>
      </w:r>
    </w:p>
    <w:p w:rsidR="00087FC4" w:rsidRDefault="00087FC4" w:rsidP="00087FC4">
      <w:pPr>
        <w:keepNext/>
        <w:jc w:val="center"/>
        <w:outlineLvl w:val="2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ПРИМОРСКОГО КРАЯ</w:t>
      </w:r>
    </w:p>
    <w:p w:rsidR="00087FC4" w:rsidRDefault="00087FC4" w:rsidP="00087FC4">
      <w:pPr>
        <w:keepNext/>
        <w:outlineLvl w:val="2"/>
        <w:rPr>
          <w:rFonts w:eastAsia="Times New Roman"/>
          <w:color w:val="000000"/>
          <w:spacing w:val="-4"/>
          <w:sz w:val="28"/>
          <w:szCs w:val="28"/>
        </w:rPr>
      </w:pPr>
    </w:p>
    <w:p w:rsidR="00087FC4" w:rsidRDefault="00087FC4" w:rsidP="00087FC4">
      <w:pPr>
        <w:keepNext/>
        <w:jc w:val="center"/>
        <w:outlineLvl w:val="2"/>
        <w:rPr>
          <w:rFonts w:eastAsia="Times New Roman"/>
          <w:spacing w:val="60"/>
          <w:sz w:val="28"/>
          <w:szCs w:val="20"/>
        </w:rPr>
      </w:pPr>
      <w:r>
        <w:rPr>
          <w:rFonts w:eastAsia="Times New Roman"/>
          <w:spacing w:val="60"/>
          <w:sz w:val="28"/>
          <w:szCs w:val="20"/>
        </w:rPr>
        <w:t>ПОСТАНОВЛЕНИЕ</w:t>
      </w:r>
    </w:p>
    <w:p w:rsidR="00087FC4" w:rsidRDefault="00087FC4" w:rsidP="00087FC4">
      <w:pPr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</w:p>
    <w:tbl>
      <w:tblPr>
        <w:tblW w:w="9750" w:type="dxa"/>
        <w:tblLayout w:type="fixed"/>
        <w:tblLook w:val="0200" w:firstRow="0" w:lastRow="0" w:firstColumn="0" w:lastColumn="0" w:noHBand="1" w:noVBand="0"/>
      </w:tblPr>
      <w:tblGrid>
        <w:gridCol w:w="3228"/>
        <w:gridCol w:w="1133"/>
        <w:gridCol w:w="2413"/>
        <w:gridCol w:w="809"/>
        <w:gridCol w:w="892"/>
        <w:gridCol w:w="1275"/>
      </w:tblGrid>
      <w:tr w:rsidR="00087FC4" w:rsidTr="00087FC4">
        <w:trPr>
          <w:trHeight w:val="294"/>
        </w:trPr>
        <w:tc>
          <w:tcPr>
            <w:tcW w:w="3228" w:type="dxa"/>
            <w:hideMark/>
          </w:tcPr>
          <w:p w:rsidR="00087FC4" w:rsidRDefault="00087FC4">
            <w:pPr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31.10.2019</w:t>
            </w:r>
          </w:p>
        </w:tc>
        <w:tc>
          <w:tcPr>
            <w:tcW w:w="3546" w:type="dxa"/>
            <w:gridSpan w:val="2"/>
            <w:hideMark/>
          </w:tcPr>
          <w:p w:rsidR="00087FC4" w:rsidRDefault="00087FC4">
            <w:pPr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. Камень-Рыболов</w:t>
            </w:r>
          </w:p>
        </w:tc>
        <w:tc>
          <w:tcPr>
            <w:tcW w:w="1701" w:type="dxa"/>
            <w:gridSpan w:val="2"/>
            <w:hideMark/>
          </w:tcPr>
          <w:p w:rsidR="00087FC4" w:rsidRDefault="00087FC4">
            <w:pPr>
              <w:ind w:left="33"/>
              <w:jc w:val="righ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№</w:t>
            </w:r>
          </w:p>
        </w:tc>
        <w:tc>
          <w:tcPr>
            <w:tcW w:w="1275" w:type="dxa"/>
            <w:hideMark/>
          </w:tcPr>
          <w:p w:rsidR="00087FC4" w:rsidRDefault="00087FC4">
            <w:pPr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922-па</w:t>
            </w:r>
          </w:p>
        </w:tc>
      </w:tr>
      <w:tr w:rsidR="00087FC4" w:rsidTr="00087FC4">
        <w:trPr>
          <w:hidden/>
        </w:trPr>
        <w:tc>
          <w:tcPr>
            <w:tcW w:w="9750" w:type="dxa"/>
            <w:gridSpan w:val="6"/>
          </w:tcPr>
          <w:p w:rsidR="00087FC4" w:rsidRDefault="00087FC4">
            <w:pPr>
              <w:jc w:val="both"/>
              <w:rPr>
                <w:rFonts w:eastAsia="Times New Roman"/>
                <w:vanish/>
                <w:color w:val="000000"/>
                <w:spacing w:val="-4"/>
                <w:sz w:val="28"/>
                <w:szCs w:val="28"/>
              </w:rPr>
            </w:pPr>
          </w:p>
        </w:tc>
      </w:tr>
      <w:tr w:rsidR="00087FC4" w:rsidTr="00087FC4">
        <w:tc>
          <w:tcPr>
            <w:tcW w:w="9750" w:type="dxa"/>
            <w:gridSpan w:val="6"/>
          </w:tcPr>
          <w:p w:rsidR="00087FC4" w:rsidRDefault="00087FC4">
            <w:pPr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087FC4" w:rsidTr="00087FC4">
        <w:trPr>
          <w:trHeight w:val="976"/>
        </w:trPr>
        <w:tc>
          <w:tcPr>
            <w:tcW w:w="4361" w:type="dxa"/>
            <w:gridSpan w:val="2"/>
            <w:hideMark/>
          </w:tcPr>
          <w:p w:rsidR="00087FC4" w:rsidRDefault="00087FC4">
            <w:pPr>
              <w:jc w:val="both"/>
              <w:rPr>
                <w:rFonts w:eastAsia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pacing w:val="-4"/>
                <w:sz w:val="28"/>
                <w:szCs w:val="28"/>
              </w:rPr>
              <w:t xml:space="preserve">Об утверждении муниципальной программы «Развитие культуры и туризма в </w:t>
            </w:r>
            <w:proofErr w:type="spellStart"/>
            <w:r>
              <w:rPr>
                <w:rFonts w:eastAsia="Times New Roman"/>
                <w:b/>
                <w:color w:val="000000"/>
                <w:spacing w:val="-4"/>
                <w:sz w:val="28"/>
                <w:szCs w:val="28"/>
              </w:rPr>
              <w:t>Ханкайском</w:t>
            </w:r>
            <w:proofErr w:type="spellEnd"/>
            <w:r>
              <w:rPr>
                <w:rFonts w:eastAsia="Times New Roman"/>
                <w:b/>
                <w:color w:val="000000"/>
                <w:spacing w:val="-4"/>
                <w:sz w:val="28"/>
                <w:szCs w:val="28"/>
              </w:rPr>
              <w:t xml:space="preserve"> муниципальном районе» на 2020-2024 годы</w:t>
            </w:r>
          </w:p>
        </w:tc>
        <w:tc>
          <w:tcPr>
            <w:tcW w:w="5389" w:type="dxa"/>
            <w:gridSpan w:val="4"/>
          </w:tcPr>
          <w:p w:rsidR="00087FC4" w:rsidRDefault="00087FC4">
            <w:pPr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087FC4" w:rsidTr="00087FC4">
        <w:trPr>
          <w:trHeight w:val="281"/>
        </w:trPr>
        <w:tc>
          <w:tcPr>
            <w:tcW w:w="9750" w:type="dxa"/>
            <w:gridSpan w:val="6"/>
          </w:tcPr>
          <w:p w:rsidR="00087FC4" w:rsidRDefault="00087FC4">
            <w:pPr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087FC4" w:rsidTr="00087FC4">
        <w:trPr>
          <w:trHeight w:val="281"/>
        </w:trPr>
        <w:tc>
          <w:tcPr>
            <w:tcW w:w="9750" w:type="dxa"/>
            <w:gridSpan w:val="6"/>
          </w:tcPr>
          <w:p w:rsidR="00087FC4" w:rsidRDefault="00087FC4">
            <w:pPr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087FC4" w:rsidTr="00087FC4">
        <w:trPr>
          <w:trHeight w:val="281"/>
        </w:trPr>
        <w:tc>
          <w:tcPr>
            <w:tcW w:w="9750" w:type="dxa"/>
            <w:gridSpan w:val="6"/>
            <w:hideMark/>
          </w:tcPr>
          <w:p w:rsidR="00087FC4" w:rsidRDefault="00087FC4">
            <w:pPr>
              <w:ind w:firstLine="709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</w:t>
            </w:r>
            <w:hyperlink r:id="rId7" w:history="1">
              <w:proofErr w:type="gramStart"/>
              <w:r>
                <w:rPr>
                  <w:rStyle w:val="a3"/>
                  <w:rFonts w:eastAsia="Times New Roman"/>
                  <w:color w:val="000000"/>
                  <w:spacing w:val="-4"/>
                  <w:sz w:val="28"/>
                  <w:szCs w:val="28"/>
                  <w:u w:val="none"/>
                </w:rPr>
                <w:t>пос</w:t>
              </w:r>
              <w:proofErr w:type="gramEnd"/>
            </w:hyperlink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тановлением Администрации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Ханкайского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муниципального района  от 29.08.2018 №  642-па  «Об утверждении Порядка принятия решений о разработке муниципальных программ, их формирования, реализации оценки эффективности в 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Ханкайском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муниципальном районе», на основании Устава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Ханкайского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муниципального района,  Администрации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Ханкайского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муниципального района </w:t>
            </w:r>
          </w:p>
        </w:tc>
      </w:tr>
      <w:tr w:rsidR="00087FC4" w:rsidTr="00087FC4">
        <w:trPr>
          <w:trHeight w:val="403"/>
        </w:trPr>
        <w:tc>
          <w:tcPr>
            <w:tcW w:w="9750" w:type="dxa"/>
            <w:gridSpan w:val="6"/>
          </w:tcPr>
          <w:p w:rsidR="00087FC4" w:rsidRDefault="00087FC4">
            <w:pPr>
              <w:jc w:val="both"/>
              <w:rPr>
                <w:rFonts w:eastAsia="Times New Roman"/>
                <w:snapToGrid w:val="0"/>
                <w:color w:val="000000"/>
                <w:spacing w:val="-4"/>
                <w:sz w:val="28"/>
                <w:szCs w:val="28"/>
              </w:rPr>
            </w:pPr>
          </w:p>
          <w:p w:rsidR="00087FC4" w:rsidRDefault="00087FC4">
            <w:pPr>
              <w:jc w:val="both"/>
              <w:rPr>
                <w:rFonts w:eastAsia="Times New Roman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snapToGrid w:val="0"/>
                <w:color w:val="000000"/>
                <w:spacing w:val="-4"/>
                <w:sz w:val="28"/>
                <w:szCs w:val="28"/>
              </w:rPr>
              <w:t>ПОСТАНОВЛЯЕТ:</w:t>
            </w:r>
          </w:p>
          <w:p w:rsidR="00087FC4" w:rsidRDefault="00087FC4">
            <w:pPr>
              <w:jc w:val="both"/>
              <w:rPr>
                <w:rFonts w:eastAsia="Times New Roman"/>
                <w:snapToGrid w:val="0"/>
                <w:color w:val="000000"/>
                <w:spacing w:val="-4"/>
                <w:sz w:val="28"/>
                <w:szCs w:val="28"/>
              </w:rPr>
            </w:pPr>
          </w:p>
        </w:tc>
      </w:tr>
      <w:tr w:rsidR="00087FC4" w:rsidTr="00087FC4">
        <w:trPr>
          <w:trHeight w:val="299"/>
        </w:trPr>
        <w:tc>
          <w:tcPr>
            <w:tcW w:w="9750" w:type="dxa"/>
            <w:gridSpan w:val="6"/>
            <w:hideMark/>
          </w:tcPr>
          <w:p w:rsidR="00087FC4" w:rsidRDefault="00087FC4">
            <w:pPr>
              <w:ind w:firstLine="709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1. Утвердить  муниципальную программу «Развитие культуры и туризма в 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Ханкайском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муниципальном районе» на 2020-2024 годы (прилагается).</w:t>
            </w:r>
          </w:p>
          <w:p w:rsidR="00087FC4" w:rsidRDefault="00087FC4">
            <w:pPr>
              <w:ind w:firstLine="709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2. Признать утратившим силу постановление Администрации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Ханкайского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муниципального района от 30.10.2013 № 837-па «Об утверждении муниципальной программы «Развитие культуры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Ханкайского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муниципального района» на 2014-2021 годы.</w:t>
            </w:r>
          </w:p>
          <w:p w:rsidR="00087FC4" w:rsidRDefault="00087FC4">
            <w:pPr>
              <w:ind w:firstLine="709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3. Настоящее постановление вступает в силу с 01.01.2020 года.</w:t>
            </w:r>
          </w:p>
          <w:p w:rsidR="00087FC4" w:rsidRDefault="00087FC4">
            <w:pPr>
              <w:ind w:firstLine="709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4. Опубликовать  настоящее постановление в газете «Приморские зори» и разместить на официальном сайте органов местного самоуправления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Ханкайского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муниципального района.</w:t>
            </w:r>
          </w:p>
          <w:p w:rsidR="00087FC4" w:rsidRDefault="00087FC4">
            <w:pPr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FF0000"/>
                <w:spacing w:val="-4"/>
                <w:sz w:val="28"/>
                <w:szCs w:val="28"/>
              </w:rPr>
              <w:t xml:space="preserve">       </w:t>
            </w:r>
          </w:p>
        </w:tc>
      </w:tr>
      <w:tr w:rsidR="00087FC4" w:rsidTr="00087FC4">
        <w:trPr>
          <w:trHeight w:val="285"/>
        </w:trPr>
        <w:tc>
          <w:tcPr>
            <w:tcW w:w="9750" w:type="dxa"/>
            <w:gridSpan w:val="6"/>
          </w:tcPr>
          <w:p w:rsidR="00087FC4" w:rsidRDefault="00087FC4">
            <w:pPr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087FC4" w:rsidTr="00087FC4">
        <w:trPr>
          <w:trHeight w:val="285"/>
        </w:trPr>
        <w:tc>
          <w:tcPr>
            <w:tcW w:w="9750" w:type="dxa"/>
            <w:gridSpan w:val="6"/>
          </w:tcPr>
          <w:p w:rsidR="00087FC4" w:rsidRDefault="00087FC4">
            <w:pPr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087FC4" w:rsidTr="00087FC4">
        <w:trPr>
          <w:trHeight w:val="285"/>
        </w:trPr>
        <w:tc>
          <w:tcPr>
            <w:tcW w:w="7583" w:type="dxa"/>
            <w:gridSpan w:val="4"/>
            <w:hideMark/>
          </w:tcPr>
          <w:p w:rsidR="00087FC4" w:rsidRDefault="00087FC4">
            <w:pPr>
              <w:tabs>
                <w:tab w:val="left" w:pos="5642"/>
              </w:tabs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Глава муниципального района-</w:t>
            </w:r>
          </w:p>
        </w:tc>
        <w:tc>
          <w:tcPr>
            <w:tcW w:w="2167" w:type="dxa"/>
            <w:gridSpan w:val="2"/>
          </w:tcPr>
          <w:p w:rsidR="00087FC4" w:rsidRDefault="00087FC4">
            <w:pPr>
              <w:tabs>
                <w:tab w:val="left" w:pos="5642"/>
              </w:tabs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087FC4" w:rsidTr="00087FC4">
        <w:trPr>
          <w:trHeight w:val="285"/>
        </w:trPr>
        <w:tc>
          <w:tcPr>
            <w:tcW w:w="7583" w:type="dxa"/>
            <w:gridSpan w:val="4"/>
            <w:hideMark/>
          </w:tcPr>
          <w:p w:rsidR="00087FC4" w:rsidRDefault="00087FC4">
            <w:pPr>
              <w:tabs>
                <w:tab w:val="left" w:pos="5642"/>
              </w:tabs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глава Администрации</w:t>
            </w:r>
          </w:p>
        </w:tc>
        <w:tc>
          <w:tcPr>
            <w:tcW w:w="2167" w:type="dxa"/>
            <w:gridSpan w:val="2"/>
          </w:tcPr>
          <w:p w:rsidR="00087FC4" w:rsidRDefault="00087FC4">
            <w:pPr>
              <w:tabs>
                <w:tab w:val="left" w:pos="5642"/>
              </w:tabs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087FC4" w:rsidTr="00087FC4">
        <w:trPr>
          <w:trHeight w:val="285"/>
        </w:trPr>
        <w:tc>
          <w:tcPr>
            <w:tcW w:w="7583" w:type="dxa"/>
            <w:gridSpan w:val="4"/>
            <w:hideMark/>
          </w:tcPr>
          <w:p w:rsidR="00087FC4" w:rsidRDefault="00087FC4">
            <w:pPr>
              <w:tabs>
                <w:tab w:val="left" w:pos="5642"/>
              </w:tabs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муниципального района</w:t>
            </w:r>
          </w:p>
        </w:tc>
        <w:tc>
          <w:tcPr>
            <w:tcW w:w="2167" w:type="dxa"/>
            <w:gridSpan w:val="2"/>
            <w:hideMark/>
          </w:tcPr>
          <w:p w:rsidR="00087FC4" w:rsidRDefault="00087FC4">
            <w:pPr>
              <w:tabs>
                <w:tab w:val="left" w:pos="5642"/>
              </w:tabs>
              <w:ind w:left="26"/>
              <w:jc w:val="righ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А.К. Вдовина</w:t>
            </w:r>
          </w:p>
        </w:tc>
      </w:tr>
    </w:tbl>
    <w:p w:rsidR="00087FC4" w:rsidRDefault="00087FC4" w:rsidP="00087FC4">
      <w:pPr>
        <w:rPr>
          <w:sz w:val="28"/>
          <w:szCs w:val="28"/>
        </w:rPr>
        <w:sectPr w:rsidR="00087FC4">
          <w:pgSz w:w="11906" w:h="16838"/>
          <w:pgMar w:top="567" w:right="567" w:bottom="1134" w:left="1701" w:header="709" w:footer="709" w:gutter="0"/>
          <w:cols w:space="720"/>
        </w:sectPr>
      </w:pPr>
    </w:p>
    <w:p w:rsidR="00087FC4" w:rsidRDefault="00087FC4" w:rsidP="00087FC4">
      <w:pPr>
        <w:rPr>
          <w:sz w:val="28"/>
          <w:szCs w:val="28"/>
        </w:rPr>
      </w:pPr>
    </w:p>
    <w:tbl>
      <w:tblPr>
        <w:tblpPr w:leftFromText="180" w:rightFromText="180" w:vertAnchor="text" w:tblpX="50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087FC4" w:rsidTr="00087FC4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087FC4" w:rsidRDefault="00087FC4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УТВЕРЖДЕНА</w:t>
            </w:r>
          </w:p>
          <w:p w:rsidR="00087FC4" w:rsidRDefault="00087FC4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087FC4" w:rsidRDefault="00087FC4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постановлением Администрации</w:t>
            </w:r>
          </w:p>
          <w:p w:rsidR="00087FC4" w:rsidRDefault="00087FC4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муниципального района</w:t>
            </w:r>
          </w:p>
          <w:p w:rsidR="00087FC4" w:rsidRDefault="00087FC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 31.10.2019 №  922-па</w:t>
            </w:r>
          </w:p>
        </w:tc>
      </w:tr>
    </w:tbl>
    <w:p w:rsidR="00087FC4" w:rsidRDefault="00087FC4" w:rsidP="00087FC4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87FC4" w:rsidRDefault="00087FC4" w:rsidP="00087FC4">
      <w:pPr>
        <w:rPr>
          <w:sz w:val="28"/>
          <w:szCs w:val="28"/>
        </w:rPr>
      </w:pPr>
    </w:p>
    <w:p w:rsidR="00087FC4" w:rsidRDefault="00087FC4" w:rsidP="00087F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МУНИЦИПАЛЬНАЯ ПРОГРАММА </w:t>
      </w:r>
    </w:p>
    <w:p w:rsidR="00087FC4" w:rsidRDefault="00087FC4" w:rsidP="00087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и туризма в  </w:t>
      </w:r>
      <w:proofErr w:type="spellStart"/>
      <w:r>
        <w:rPr>
          <w:b/>
          <w:sz w:val="28"/>
          <w:szCs w:val="28"/>
        </w:rPr>
        <w:t>Ханкайском</w:t>
      </w:r>
      <w:proofErr w:type="spellEnd"/>
      <w:r>
        <w:rPr>
          <w:b/>
          <w:sz w:val="28"/>
          <w:szCs w:val="28"/>
        </w:rPr>
        <w:t xml:space="preserve"> муниципальном  районе»</w:t>
      </w:r>
    </w:p>
    <w:p w:rsidR="00087FC4" w:rsidRDefault="00087FC4" w:rsidP="00087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2024 годы</w:t>
      </w:r>
    </w:p>
    <w:p w:rsidR="00087FC4" w:rsidRDefault="00087FC4" w:rsidP="00087FC4">
      <w:pPr>
        <w:jc w:val="center"/>
        <w:rPr>
          <w:b/>
          <w:sz w:val="28"/>
          <w:szCs w:val="28"/>
        </w:rPr>
      </w:pPr>
    </w:p>
    <w:p w:rsidR="00087FC4" w:rsidRDefault="00087FC4" w:rsidP="00087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87FC4" w:rsidRDefault="00087FC4" w:rsidP="00087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087FC4" w:rsidRDefault="00087FC4" w:rsidP="00087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и туризма в </w:t>
      </w:r>
      <w:proofErr w:type="spellStart"/>
      <w:r>
        <w:rPr>
          <w:b/>
          <w:sz w:val="28"/>
          <w:szCs w:val="28"/>
        </w:rPr>
        <w:t>Ханкайском</w:t>
      </w:r>
      <w:proofErr w:type="spellEnd"/>
      <w:r>
        <w:rPr>
          <w:b/>
          <w:sz w:val="28"/>
          <w:szCs w:val="28"/>
        </w:rPr>
        <w:t xml:space="preserve"> муниципальном районе» на 2020 – 2024 годы</w:t>
      </w:r>
    </w:p>
    <w:p w:rsidR="00087FC4" w:rsidRDefault="00087FC4" w:rsidP="00087FC4">
      <w:pPr>
        <w:jc w:val="center"/>
        <w:rPr>
          <w:b/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951"/>
      </w:tblGrid>
      <w:tr w:rsidR="00087FC4" w:rsidTr="00087FC4">
        <w:trPr>
          <w:trHeight w:val="102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87FC4" w:rsidRDefault="00087F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Ханкайского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087FC4" w:rsidTr="00087FC4">
        <w:trPr>
          <w:trHeight w:val="6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87FC4" w:rsidRDefault="00087F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не предусмотрены</w:t>
            </w:r>
          </w:p>
        </w:tc>
      </w:tr>
      <w:tr w:rsidR="00087FC4" w:rsidTr="00087FC4">
        <w:trPr>
          <w:trHeight w:val="52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Структура </w:t>
            </w:r>
          </w:p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FC4" w:rsidRDefault="00087F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не предусматривает подпрограмм и отдельных мероприятий</w:t>
            </w:r>
          </w:p>
        </w:tc>
      </w:tr>
      <w:tr w:rsidR="00087FC4" w:rsidTr="00087FC4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FC4" w:rsidRDefault="00087F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условий для дальнейшего развития культуры и искусства в </w:t>
            </w:r>
            <w:proofErr w:type="spellStart"/>
            <w:r>
              <w:rPr>
                <w:sz w:val="28"/>
                <w:szCs w:val="28"/>
                <w:lang w:eastAsia="en-US"/>
              </w:rPr>
              <w:t>Ханкайском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муниципальном районе</w:t>
            </w:r>
          </w:p>
        </w:tc>
      </w:tr>
      <w:tr w:rsidR="00087FC4" w:rsidTr="00087FC4">
        <w:trPr>
          <w:trHeight w:val="188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FC4" w:rsidRDefault="00087F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обеспечение деятельности библиотечно-музейного обслуживания;</w:t>
            </w:r>
          </w:p>
          <w:p w:rsidR="00087FC4" w:rsidRDefault="00087F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обеспечение деятельности учреждений дополнительного образования;</w:t>
            </w:r>
          </w:p>
          <w:p w:rsidR="00087FC4" w:rsidRDefault="00087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организация районных культурно-массовых мероприятий</w:t>
            </w:r>
          </w:p>
        </w:tc>
      </w:tr>
      <w:tr w:rsidR="00087FC4" w:rsidTr="00087FC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муниципальной программы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населения, участвующего в платных культурно-массовых мероприятиях;</w:t>
            </w:r>
          </w:p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фактической обеспеченности библиотеками;</w:t>
            </w:r>
          </w:p>
          <w:p w:rsidR="00087FC4" w:rsidRDefault="00087FC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количество мероприятий районного совета ветеранов;</w:t>
            </w:r>
          </w:p>
          <w:p w:rsidR="00087FC4" w:rsidRDefault="00087FC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количество мероприятий районного общества инвалидов;</w:t>
            </w:r>
          </w:p>
          <w:p w:rsidR="00087FC4" w:rsidRDefault="00087FC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количество преподавателей детской школы искусств, прошедших курсы повышения квалификации;</w:t>
            </w:r>
          </w:p>
          <w:p w:rsidR="00087FC4" w:rsidRDefault="00087FC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количество мероприятий детской школы искусств (выставок, конкурсов, концертов);</w:t>
            </w:r>
          </w:p>
          <w:p w:rsidR="00087FC4" w:rsidRDefault="00087F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доля детей и молодежи, участвующих в мероприятиях.</w:t>
            </w:r>
          </w:p>
        </w:tc>
      </w:tr>
      <w:tr w:rsidR="00087FC4" w:rsidTr="00087FC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 годы</w:t>
            </w:r>
          </w:p>
        </w:tc>
      </w:tr>
      <w:tr w:rsidR="00087FC4" w:rsidTr="00087FC4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>
              <w:rPr>
                <w:sz w:val="28"/>
                <w:szCs w:val="28"/>
                <w:lang w:eastAsia="en-US"/>
              </w:rPr>
              <w:t>Ханкайского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на финансирование муниципальной программы и прогнозная оценка привлекаемых на реализацию ее целей сре</w:t>
            </w:r>
            <w:proofErr w:type="gramStart"/>
            <w:r>
              <w:rPr>
                <w:sz w:val="28"/>
                <w:szCs w:val="28"/>
                <w:lang w:eastAsia="en-US"/>
              </w:rPr>
              <w:t>дств кр</w:t>
            </w:r>
            <w:proofErr w:type="gramEnd"/>
            <w:r>
              <w:rPr>
                <w:sz w:val="28"/>
                <w:szCs w:val="28"/>
                <w:lang w:eastAsia="en-US"/>
              </w:rPr>
              <w:t>аевого и федерального бюджетов, внебюджетных источников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финансирования  за счет средств бюджета </w:t>
            </w:r>
            <w:proofErr w:type="spellStart"/>
            <w:r>
              <w:rPr>
                <w:sz w:val="28"/>
                <w:szCs w:val="28"/>
                <w:lang w:eastAsia="en-US"/>
              </w:rPr>
              <w:t>Ханкайского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</w:t>
            </w:r>
            <w:r w:rsidR="00ED3214">
              <w:rPr>
                <w:sz w:val="28"/>
                <w:szCs w:val="28"/>
                <w:lang w:eastAsia="en-US"/>
              </w:rPr>
              <w:t>на  составляет: всего  88735,453</w:t>
            </w:r>
            <w:r>
              <w:rPr>
                <w:sz w:val="28"/>
                <w:szCs w:val="28"/>
                <w:lang w:eastAsia="en-US"/>
              </w:rPr>
              <w:t xml:space="preserve">  тыс. руб.,  в том числе по годам:</w:t>
            </w:r>
          </w:p>
          <w:p w:rsidR="00087FC4" w:rsidRDefault="00ED32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-   22835,219</w:t>
            </w:r>
            <w:bookmarkStart w:id="0" w:name="_GoBack"/>
            <w:bookmarkEnd w:id="0"/>
            <w:r w:rsidR="00087FC4">
              <w:rPr>
                <w:sz w:val="28"/>
                <w:szCs w:val="28"/>
                <w:lang w:eastAsia="en-US"/>
              </w:rPr>
              <w:t xml:space="preserve">  тыс. руб.;</w:t>
            </w:r>
          </w:p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-   18363,005  тыс. руб.;</w:t>
            </w:r>
          </w:p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-   15845,743  тыс. руб.;</w:t>
            </w:r>
          </w:p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-   15845,743 тыс. руб.;</w:t>
            </w:r>
          </w:p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-   15845,743  тыс. руб.</w:t>
            </w:r>
          </w:p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Прогнозная оценка сре</w:t>
            </w:r>
            <w:proofErr w:type="gramStart"/>
            <w:r>
              <w:rPr>
                <w:sz w:val="28"/>
                <w:szCs w:val="28"/>
                <w:lang w:eastAsia="en-US"/>
              </w:rPr>
              <w:t>дств пр</w:t>
            </w:r>
            <w:proofErr w:type="gramEnd"/>
            <w:r>
              <w:rPr>
                <w:sz w:val="28"/>
                <w:szCs w:val="28"/>
                <w:lang w:eastAsia="en-US"/>
              </w:rPr>
              <w:t>ивлекаемых на реализацию целей муниципальной программы из средств краевого бюджета составляет – 151,416 тыс. руб., в том числе:</w:t>
            </w:r>
          </w:p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год-  151,416 тыс. руб.</w:t>
            </w:r>
          </w:p>
        </w:tc>
      </w:tr>
      <w:tr w:rsidR="00087FC4" w:rsidTr="00087FC4">
        <w:trPr>
          <w:trHeight w:val="26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FC4" w:rsidRDefault="00087F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     </w:t>
            </w:r>
            <w:r>
              <w:rPr>
                <w:sz w:val="28"/>
                <w:szCs w:val="28"/>
                <w:lang w:eastAsia="en-US"/>
              </w:rPr>
              <w:br/>
              <w:t>результаты реализации муниципальной программы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FC4" w:rsidRDefault="00087FC4">
            <w:pPr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За период реализации муниципальной программы  будет обеспечено:</w:t>
            </w:r>
          </w:p>
          <w:p w:rsidR="00087FC4" w:rsidRDefault="00087FC4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увеличение доли населения, участвующего в платных культурно-массовых мероприятиях, до 169,7%;</w:t>
            </w:r>
          </w:p>
          <w:p w:rsidR="00087FC4" w:rsidRDefault="00087FC4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сохранение  уровня фактической обеспеченности библиотеками до 87,5%;</w:t>
            </w:r>
          </w:p>
          <w:p w:rsidR="00087FC4" w:rsidRDefault="00087FC4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количество мероприятий районного совета ветеранов - 344;</w:t>
            </w:r>
          </w:p>
          <w:p w:rsidR="00087FC4" w:rsidRDefault="00087FC4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количество мероприятий районного совета инвалидов - 427;</w:t>
            </w:r>
          </w:p>
          <w:p w:rsidR="00087FC4" w:rsidRDefault="00087FC4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количество преподавателей детской школы искусств, прошедших курсы повышения квалификации - 16;</w:t>
            </w:r>
          </w:p>
          <w:p w:rsidR="00087FC4" w:rsidRDefault="00087FC4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количество мероприятий детской школы искусств (выставок, конкурсов, концертов) - 283;</w:t>
            </w:r>
          </w:p>
          <w:p w:rsidR="00087FC4" w:rsidRDefault="00087FC4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увеличение доли детей и молодежи, участвующих в мероприятиях, до 75%.</w:t>
            </w:r>
          </w:p>
        </w:tc>
      </w:tr>
    </w:tbl>
    <w:p w:rsidR="00087FC4" w:rsidRDefault="00087FC4" w:rsidP="00087FC4">
      <w:pPr>
        <w:rPr>
          <w:sz w:val="28"/>
          <w:szCs w:val="28"/>
        </w:rPr>
      </w:pPr>
    </w:p>
    <w:p w:rsidR="00087FC4" w:rsidRDefault="00087FC4" w:rsidP="00087FC4">
      <w:pPr>
        <w:rPr>
          <w:sz w:val="28"/>
          <w:szCs w:val="28"/>
        </w:rPr>
      </w:pPr>
    </w:p>
    <w:p w:rsidR="00087FC4" w:rsidRDefault="00087FC4" w:rsidP="00087FC4">
      <w:pPr>
        <w:rPr>
          <w:sz w:val="28"/>
          <w:szCs w:val="28"/>
        </w:rPr>
      </w:pPr>
    </w:p>
    <w:p w:rsidR="00087FC4" w:rsidRDefault="00087FC4" w:rsidP="00087FC4">
      <w:pPr>
        <w:rPr>
          <w:sz w:val="28"/>
          <w:szCs w:val="28"/>
        </w:rPr>
      </w:pPr>
    </w:p>
    <w:p w:rsidR="00087FC4" w:rsidRDefault="00087FC4" w:rsidP="00087FC4">
      <w:pPr>
        <w:rPr>
          <w:sz w:val="28"/>
          <w:szCs w:val="28"/>
        </w:rPr>
      </w:pPr>
    </w:p>
    <w:p w:rsidR="00087FC4" w:rsidRDefault="00087FC4" w:rsidP="00087F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 </w:t>
      </w:r>
      <w:r>
        <w:rPr>
          <w:b/>
          <w:bCs/>
          <w:sz w:val="28"/>
          <w:szCs w:val="28"/>
        </w:rPr>
        <w:t xml:space="preserve"> и обоснование проблем, на решение которых нацелена муниципальная программа</w:t>
      </w:r>
    </w:p>
    <w:p w:rsidR="00087FC4" w:rsidRDefault="00087FC4" w:rsidP="00087FC4">
      <w:pPr>
        <w:ind w:firstLine="706"/>
        <w:jc w:val="both"/>
        <w:rPr>
          <w:sz w:val="28"/>
          <w:szCs w:val="28"/>
        </w:rPr>
      </w:pPr>
    </w:p>
    <w:p w:rsidR="00087FC4" w:rsidRDefault="00087FC4" w:rsidP="00087F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 с последующими изменениями и дополнениями наделил органы местного самоуправления муниципального района правом на создание условий для обеспечения поселений, входящих в состав муниципального района, услугами по организации досуга и услугами организаций культуры, а также создание условий для развития местного традиционного народного творчества в поселениях, входящих в</w:t>
      </w:r>
      <w:proofErr w:type="gramEnd"/>
      <w:r>
        <w:rPr>
          <w:sz w:val="28"/>
          <w:szCs w:val="28"/>
        </w:rPr>
        <w:t xml:space="preserve"> состав муниципального района. На территории </w:t>
      </w: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муниципального района проживает около 22 тысяч человек.</w:t>
      </w:r>
    </w:p>
    <w:p w:rsidR="00087FC4" w:rsidRDefault="00087FC4" w:rsidP="0008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состав </w:t>
      </w: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муниципального района входит 3 сельских поселений, в которых образованы юридически самостоятельные структуры по обеспечению населения услугами культуры, досуга и библиотечного дела. Каждое из них самостоятельно строит свою работу в соответствии с планами работы, потребностями населения в услугах культуры на своих территориях.</w:t>
      </w:r>
    </w:p>
    <w:p w:rsidR="00087FC4" w:rsidRDefault="00087FC4" w:rsidP="0008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детей является важнейшей составляющей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ребёнка.</w:t>
      </w:r>
    </w:p>
    <w:p w:rsidR="00087FC4" w:rsidRDefault="00087FC4" w:rsidP="0008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концепции модернизации российского образования на период с 2020 до 2024 года подчёркнута важнейшая роль учреждений дополнительного образования детей как одного из определяющих факторов развития склонностей, способностей и интересов личностного, социального и профессионального самоопределения детей и молодёжи.</w:t>
      </w:r>
    </w:p>
    <w:p w:rsidR="00087FC4" w:rsidRDefault="00087FC4" w:rsidP="00087FC4">
      <w:pPr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ar-SA"/>
        </w:rPr>
        <w:t>Решение этой задачи будет способствовать выявлению художественно одаренных детей и молодежи, обеспечению соответствующих условий для       их образования и творческого развития, повышению качества предоставляемых услуг в сфере культуры.</w:t>
      </w:r>
    </w:p>
    <w:p w:rsidR="00087FC4" w:rsidRDefault="00087FC4" w:rsidP="00087F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 создания условий для дальнейшего развития культуры и искусства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 разработана данная муниципальная программа, которая включает в себя перечень мероприятий районного масштаба, предусматривает возможность направления одаренных детей на творческие мероприятия более высокого уровня, позволяет нашим традиционно сложившимся коллективам принимать участие в краевых смотрах, фестивалях и других мероприятиях.</w:t>
      </w:r>
      <w:proofErr w:type="gramEnd"/>
    </w:p>
    <w:p w:rsidR="00087FC4" w:rsidRDefault="00087FC4" w:rsidP="0008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ориентирована на сохранение и эффективное использование всего творческого потенциала </w:t>
      </w: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муниципального района и предусматривает решение основных задач культурного развития:</w:t>
      </w:r>
    </w:p>
    <w:p w:rsidR="00087FC4" w:rsidRDefault="00087FC4" w:rsidP="00087F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обеспечение деятельности библиотечно-музейного обслуживания;</w:t>
      </w:r>
    </w:p>
    <w:p w:rsidR="00087FC4" w:rsidRDefault="00087FC4" w:rsidP="00087F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обеспечение деятельности учреждений дополнительного образования;</w:t>
      </w:r>
    </w:p>
    <w:p w:rsidR="00087FC4" w:rsidRDefault="00087FC4" w:rsidP="0008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организация районных культурно-массовых мероприятий.</w:t>
      </w:r>
    </w:p>
    <w:p w:rsidR="00087FC4" w:rsidRDefault="00087FC4" w:rsidP="00087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 достигается повышением уровня удовлетворения населения в дополнительном образовании в сфере культуры и искусства через развитие Детской школы искусств и сохранения количества занимающихся в ней детей. Инвестиции в развитие муниципальной культурной политики не имеют прямого экономического и бюджетного эффекта. Программа имеет социальную эффективность. Результат такого инвестирования направлен на позитивное социокультурное развитие населения района.</w:t>
      </w:r>
    </w:p>
    <w:p w:rsidR="00087FC4" w:rsidRDefault="00087FC4" w:rsidP="00087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Детской школе искусств необходима поддержка технического  и материального состояния на осуществление мероприятий по созданию более эффективной сферы услуг в области культуры, сохранению  объема и улучшения качества услуг для жителей района, на успешную реализацию потенциала специалистов, повышение охвата потребителей различных социальных категорий, что характеризует обеспечение достижения цели муниципальной программы.</w:t>
      </w:r>
    </w:p>
    <w:p w:rsidR="00087FC4" w:rsidRDefault="00087FC4" w:rsidP="00087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существуют риски при реализации муниципальной программы:</w:t>
      </w:r>
    </w:p>
    <w:p w:rsidR="00087FC4" w:rsidRDefault="00087FC4" w:rsidP="00087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недофинансирование со стороны федерального и краевого бюджетов;</w:t>
      </w:r>
    </w:p>
    <w:p w:rsidR="00087FC4" w:rsidRDefault="00087FC4" w:rsidP="00087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средств бюджета </w:t>
      </w: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муниципального района при планировании финансовых ресурсов для обеспечения реализации отдельных мероприятий муниципальной программы;</w:t>
      </w:r>
    </w:p>
    <w:p w:rsidR="00087FC4" w:rsidRDefault="00087FC4" w:rsidP="00087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низкая заинтересованность населения района в культурно-массовых мероприятиях, проводимых на территории района.</w:t>
      </w:r>
    </w:p>
    <w:p w:rsidR="00087FC4" w:rsidRDefault="00087FC4" w:rsidP="00087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риски могут привезти к тому, что показатели муниципальной программы не будут достигнуты в полном объеме.</w:t>
      </w:r>
    </w:p>
    <w:p w:rsidR="00087FC4" w:rsidRDefault="00087FC4" w:rsidP="00087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этих рисков при реализации муниципальной программы может быть осуществлено путем:</w:t>
      </w:r>
    </w:p>
    <w:p w:rsidR="00087FC4" w:rsidRDefault="00087FC4" w:rsidP="00087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приоритетов для первоочередного финансирования  отдельных мероприятий муниципальной программы;</w:t>
      </w:r>
    </w:p>
    <w:p w:rsidR="00087FC4" w:rsidRDefault="00087FC4" w:rsidP="00087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оценки эффективности бюджетных вложений;</w:t>
      </w:r>
    </w:p>
    <w:p w:rsidR="00087FC4" w:rsidRDefault="00087FC4" w:rsidP="00087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информирования населения района о культурно-массовых мероприятиях, проводимых на территории района.</w:t>
      </w:r>
    </w:p>
    <w:p w:rsidR="00087FC4" w:rsidRDefault="00087FC4" w:rsidP="00087FC4">
      <w:pPr>
        <w:ind w:firstLine="708"/>
        <w:jc w:val="both"/>
        <w:rPr>
          <w:sz w:val="28"/>
          <w:szCs w:val="28"/>
        </w:rPr>
      </w:pPr>
    </w:p>
    <w:p w:rsidR="00087FC4" w:rsidRDefault="00087FC4" w:rsidP="00087FC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color w:val="auto"/>
          <w:spacing w:val="0"/>
        </w:rPr>
        <w:t>Перечень</w:t>
      </w:r>
      <w:r>
        <w:rPr>
          <w:rFonts w:ascii="Times New Roman" w:eastAsia="Calibri" w:hAnsi="Times New Roman" w:cs="Times New Roman"/>
          <w:color w:val="auto"/>
          <w:spacing w:val="0"/>
        </w:rPr>
        <w:t xml:space="preserve"> </w:t>
      </w:r>
      <w:r>
        <w:rPr>
          <w:rFonts w:ascii="Times New Roman" w:hAnsi="Times New Roman" w:cs="Times New Roman"/>
          <w:b/>
        </w:rPr>
        <w:t xml:space="preserve"> показателей муниципальной программы</w:t>
      </w:r>
    </w:p>
    <w:p w:rsidR="00087FC4" w:rsidRDefault="00087FC4" w:rsidP="00087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7FC4" w:rsidRDefault="00087FC4" w:rsidP="00087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муниципальной программы соответствуют ее приоритетам, целям и задачам.</w:t>
      </w:r>
    </w:p>
    <w:p w:rsidR="00087FC4" w:rsidRDefault="00087FC4" w:rsidP="00087FC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муниципальной программы представлены в приложении 1 к муниципальной программе.</w:t>
      </w:r>
    </w:p>
    <w:p w:rsidR="00087FC4" w:rsidRDefault="00087FC4" w:rsidP="00087FC4">
      <w:pPr>
        <w:widowControl w:val="0"/>
        <w:ind w:firstLine="709"/>
        <w:jc w:val="both"/>
        <w:rPr>
          <w:sz w:val="28"/>
          <w:szCs w:val="28"/>
        </w:rPr>
      </w:pPr>
    </w:p>
    <w:p w:rsidR="00087FC4" w:rsidRDefault="00087FC4" w:rsidP="00087FC4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 xml:space="preserve">Перечень мероприятий муниципальной программы и план их </w:t>
      </w:r>
    </w:p>
    <w:p w:rsidR="00087FC4" w:rsidRDefault="00087FC4" w:rsidP="00087FC4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реализации</w:t>
      </w:r>
    </w:p>
    <w:p w:rsidR="00087FC4" w:rsidRDefault="00087FC4" w:rsidP="00087FC4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color w:val="auto"/>
          <w:spacing w:val="0"/>
        </w:rPr>
      </w:pPr>
    </w:p>
    <w:p w:rsidR="00087FC4" w:rsidRDefault="00087FC4" w:rsidP="00087FC4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Перечень и краткое описание реализуемых в составе муниципальной программы  мероприятий</w:t>
      </w:r>
      <w:r>
        <w:rPr>
          <w:bCs/>
          <w:sz w:val="28"/>
          <w:szCs w:val="28"/>
        </w:rPr>
        <w:t xml:space="preserve"> (с указанием сроков их реализации, ответственных исполнителей муниципальной  программы, ожидаемых результатов их реализации) приведен в приложении № 2 к муниципальной программе.</w:t>
      </w:r>
    </w:p>
    <w:p w:rsidR="00087FC4" w:rsidRDefault="00087FC4" w:rsidP="00087FC4">
      <w:pPr>
        <w:rPr>
          <w:sz w:val="28"/>
          <w:szCs w:val="28"/>
        </w:rPr>
      </w:pPr>
    </w:p>
    <w:p w:rsidR="00087FC4" w:rsidRDefault="00087FC4" w:rsidP="00087FC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Механизм реализации муниципальной программы</w:t>
      </w:r>
    </w:p>
    <w:p w:rsidR="00087FC4" w:rsidRDefault="00087FC4" w:rsidP="00087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7FC4" w:rsidRDefault="00087FC4" w:rsidP="00087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муниципальной программы направлен на эффективное планирование основных мероприятий, координацию действий </w:t>
      </w:r>
      <w:r>
        <w:rPr>
          <w:bCs/>
          <w:sz w:val="28"/>
          <w:szCs w:val="28"/>
        </w:rPr>
        <w:t xml:space="preserve">ответственных исполнителей и соисполнителей </w:t>
      </w:r>
      <w:r>
        <w:rPr>
          <w:sz w:val="28"/>
          <w:szCs w:val="28"/>
        </w:rPr>
        <w:t>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муниципальной  программы.</w:t>
      </w:r>
    </w:p>
    <w:p w:rsidR="00087FC4" w:rsidRDefault="00087FC4" w:rsidP="00087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муниципальную программу осуществляется ответственным исполнителем муниципальной программы по собственной инициативе, инициативе соисполнителей муниципальной программы либо во исполнение поручений Главы </w:t>
      </w: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муниципального района Приморского края, в том числе, с учетом </w:t>
      </w:r>
      <w:proofErr w:type="gramStart"/>
      <w:r>
        <w:rPr>
          <w:sz w:val="28"/>
          <w:szCs w:val="28"/>
        </w:rPr>
        <w:t>результатов оценки эффективности реализации муниципальной программы</w:t>
      </w:r>
      <w:proofErr w:type="gramEnd"/>
      <w:r>
        <w:rPr>
          <w:sz w:val="28"/>
          <w:szCs w:val="28"/>
        </w:rPr>
        <w:t>.</w:t>
      </w:r>
    </w:p>
    <w:p w:rsidR="00087FC4" w:rsidRDefault="00087FC4" w:rsidP="00087FC4">
      <w:pPr>
        <w:rPr>
          <w:sz w:val="28"/>
          <w:szCs w:val="28"/>
        </w:rPr>
      </w:pPr>
      <w:r>
        <w:rPr>
          <w:sz w:val="28"/>
          <w:szCs w:val="28"/>
        </w:rPr>
        <w:t xml:space="preserve">         Реализация мероприятий муниципальной программы осуществляется посредством:</w:t>
      </w:r>
    </w:p>
    <w:p w:rsidR="00087FC4" w:rsidRDefault="00087FC4" w:rsidP="00087FC4">
      <w:pPr>
        <w:rPr>
          <w:sz w:val="28"/>
          <w:szCs w:val="28"/>
        </w:rPr>
      </w:pPr>
      <w:r>
        <w:rPr>
          <w:sz w:val="28"/>
          <w:szCs w:val="28"/>
        </w:rPr>
        <w:t>-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87FC4" w:rsidRDefault="00087FC4" w:rsidP="00087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субсидий подведомственным  муниципальным бюджетным учреждениям на финансовое обеспечение выполнения муниципального задания на оказание муниципальных услуг (выполнения работ) в порядке, установленном постановлением Администрации  </w:t>
      </w: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087FC4" w:rsidRDefault="00087FC4" w:rsidP="00087F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предоставление субсидий подведомственным муниципальным бюджетным учреждениям на иные цели не связанные с финансовым обеспечения выполнения муниципального задания в порядке, установленном постановлением Администрации </w:t>
      </w: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муниципального района;</w:t>
      </w:r>
      <w:proofErr w:type="gramEnd"/>
    </w:p>
    <w:p w:rsidR="00087FC4" w:rsidRDefault="00087FC4" w:rsidP="00087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субсидий некоммерческим организациям (за исключением муниципальных учреждений) с целью финансового обеспечения затрат, связанных с организацией деятельности в порядке, установленном постановлением Администрации </w:t>
      </w: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87FC4" w:rsidRDefault="00087FC4" w:rsidP="00087FC4">
      <w:pPr>
        <w:rPr>
          <w:sz w:val="28"/>
          <w:szCs w:val="28"/>
        </w:rPr>
      </w:pPr>
    </w:p>
    <w:p w:rsidR="00087FC4" w:rsidRDefault="00087FC4" w:rsidP="00087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сводных показателей муниципальных заданий</w:t>
      </w:r>
    </w:p>
    <w:p w:rsidR="00087FC4" w:rsidRDefault="00087FC4" w:rsidP="00087FC4">
      <w:pPr>
        <w:jc w:val="center"/>
        <w:rPr>
          <w:b/>
          <w:sz w:val="28"/>
          <w:szCs w:val="28"/>
        </w:rPr>
      </w:pPr>
    </w:p>
    <w:p w:rsidR="00087FC4" w:rsidRDefault="00087FC4" w:rsidP="00087FC4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         Прогноз сводных показателей </w:t>
      </w:r>
      <w:r>
        <w:rPr>
          <w:sz w:val="28"/>
          <w:szCs w:val="28"/>
        </w:rPr>
        <w:t xml:space="preserve">муниципальных заданий на оказание муниципальных услуг (выполнение работ) учреждениями культуры </w:t>
      </w: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муниципального района по муниципальной программе приведен в приложении №3 к муниципальной программе.</w:t>
      </w:r>
    </w:p>
    <w:p w:rsidR="00087FC4" w:rsidRDefault="00087FC4" w:rsidP="00087FC4">
      <w:pPr>
        <w:jc w:val="both"/>
        <w:rPr>
          <w:sz w:val="28"/>
          <w:szCs w:val="28"/>
        </w:rPr>
      </w:pPr>
    </w:p>
    <w:p w:rsidR="00087FC4" w:rsidRDefault="00087FC4" w:rsidP="00087FC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Ресурсное обеспечение реализации муниципальной программы</w:t>
      </w:r>
    </w:p>
    <w:p w:rsidR="00087FC4" w:rsidRDefault="00087FC4" w:rsidP="00087FC4">
      <w:pPr>
        <w:pStyle w:val="a4"/>
        <w:ind w:left="928"/>
        <w:rPr>
          <w:rFonts w:ascii="Times New Roman" w:hAnsi="Times New Roman" w:cs="Times New Roman"/>
          <w:b/>
        </w:rPr>
      </w:pPr>
    </w:p>
    <w:p w:rsidR="00087FC4" w:rsidRDefault="00087FC4" w:rsidP="00087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 и объемы ее финансирования уточняются ежегодно при формировании проекта местного бюджета на соответствующий финансовый год и плановый период.</w:t>
      </w:r>
    </w:p>
    <w:p w:rsidR="00087FC4" w:rsidRDefault="00087FC4" w:rsidP="00087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Ресурсное обеспечение реализации муниципальной программы за счет средств местного бюджета представлены в приложении №4 к муниципальной программе.</w:t>
      </w:r>
    </w:p>
    <w:p w:rsidR="00087FC4" w:rsidRDefault="00087FC4" w:rsidP="00087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Средства из краевого и федерального бюджетов на реализацию муниципальной программы предоставляются в виде субсидий в рамках реализации Государственной программы «Развитие культуры Приморского края».</w:t>
      </w:r>
    </w:p>
    <w:p w:rsidR="00087FC4" w:rsidRDefault="00087FC4" w:rsidP="00087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Информация о ресурсном обеспечении реализации  муниципальной программы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и федерального бюджетов представлены в приложении №5 к муниципальной программе</w:t>
      </w:r>
    </w:p>
    <w:p w:rsidR="00087FC4" w:rsidRDefault="00087FC4" w:rsidP="00087FC4">
      <w:pPr>
        <w:jc w:val="both"/>
        <w:rPr>
          <w:sz w:val="28"/>
          <w:szCs w:val="28"/>
        </w:rPr>
      </w:pPr>
    </w:p>
    <w:p w:rsidR="00087FC4" w:rsidRDefault="00087FC4" w:rsidP="00087FC4">
      <w:pPr>
        <w:autoSpaceDE w:val="0"/>
        <w:autoSpaceDN w:val="0"/>
        <w:adjustRightInd w:val="0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7. Управление и </w:t>
      </w:r>
      <w:proofErr w:type="gramStart"/>
      <w:r>
        <w:rPr>
          <w:rFonts w:eastAsia="Times New Roman"/>
          <w:b/>
          <w:sz w:val="28"/>
          <w:szCs w:val="28"/>
        </w:rPr>
        <w:t>контроль за</w:t>
      </w:r>
      <w:proofErr w:type="gramEnd"/>
      <w:r>
        <w:rPr>
          <w:rFonts w:eastAsia="Times New Roman"/>
          <w:b/>
          <w:sz w:val="28"/>
          <w:szCs w:val="28"/>
        </w:rPr>
        <w:t xml:space="preserve"> реализацией муниципальной программы</w:t>
      </w:r>
    </w:p>
    <w:p w:rsidR="00087FC4" w:rsidRDefault="00087FC4" w:rsidP="00087FC4">
      <w:pPr>
        <w:autoSpaceDE w:val="0"/>
        <w:autoSpaceDN w:val="0"/>
        <w:adjustRightInd w:val="0"/>
        <w:outlineLvl w:val="1"/>
        <w:rPr>
          <w:rFonts w:eastAsia="Times New Roman"/>
          <w:b/>
          <w:sz w:val="28"/>
          <w:szCs w:val="28"/>
        </w:rPr>
      </w:pP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Текущее управление реализацией муниципальной программы осуществляется ответственным исполнителем.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Ответственный исполнитель: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разработку муниципальной программы, ее согласование и утверждение в установленном порядке;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и обеспечивает  реализацию муниципальной программы, обеспечивает внесение изменений в муниципальную  программу и несет ответственность за достижение показателей муниципальной программы, а также конечных результатов ее реализации;</w:t>
      </w:r>
    </w:p>
    <w:p w:rsidR="00087FC4" w:rsidRDefault="00087FC4" w:rsidP="00087F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ежеквартально в срок до 20 числа месяца, следующего за отчетным кварталом, представляет в отдел экономики отчеты о расходовании бюджетных ассигнований бюджета </w:t>
      </w:r>
      <w:proofErr w:type="spellStart"/>
      <w:r>
        <w:rPr>
          <w:rFonts w:eastAsia="Times New Roman"/>
          <w:sz w:val="28"/>
          <w:szCs w:val="28"/>
        </w:rPr>
        <w:t>Ханкайского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на реализацию муниципальной программы и о расходовании бюджетных и внебюджетных средств на реализацию муниципальной </w:t>
      </w:r>
      <w:proofErr w:type="gramStart"/>
      <w:r>
        <w:rPr>
          <w:rFonts w:eastAsia="Times New Roman"/>
          <w:sz w:val="28"/>
          <w:szCs w:val="28"/>
        </w:rPr>
        <w:t>программы</w:t>
      </w:r>
      <w:proofErr w:type="gramEnd"/>
      <w:r>
        <w:rPr>
          <w:rFonts w:eastAsia="Times New Roman"/>
          <w:sz w:val="28"/>
          <w:szCs w:val="28"/>
        </w:rPr>
        <w:t xml:space="preserve"> заполняемые нарастающим итогом с начала финансового года;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подготавливает годовой отчет о ходе реализации и оценке эффективности муниципальной программы (далее - годовой отчет) и представляет его в отдел экономики;</w:t>
      </w:r>
    </w:p>
    <w:p w:rsidR="00087FC4" w:rsidRDefault="00087FC4" w:rsidP="00087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срок до 15 февраля, следующего за отчетным годом, размещает на официальном сайте  органов местного самоуправления </w:t>
      </w: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района в сети Интернет и в общедоступном информационном ресурсе стратегического планирования в сети Интернет информацию о муниципальной программе, ходе ее реализации, достижении значений показателей муниципальной программы, степени выполнения </w:t>
      </w:r>
      <w:r>
        <w:rPr>
          <w:sz w:val="28"/>
          <w:szCs w:val="28"/>
        </w:rPr>
        <w:lastRenderedPageBreak/>
        <w:t>муниципальной программы.</w:t>
      </w:r>
    </w:p>
    <w:p w:rsidR="00087FC4" w:rsidRDefault="00087FC4" w:rsidP="00087FC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несет ответственность за достижение показателей муниципальной программы. </w:t>
      </w:r>
    </w:p>
    <w:p w:rsidR="00087FC4" w:rsidRDefault="00087FC4" w:rsidP="00087FC4">
      <w:pPr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FC4" w:rsidRDefault="00087FC4" w:rsidP="00087FC4">
      <w:pPr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8. Оценке эффективности реализации муниципальной программы</w:t>
      </w:r>
    </w:p>
    <w:p w:rsidR="00087FC4" w:rsidRDefault="00087FC4" w:rsidP="00087FC4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087FC4" w:rsidRDefault="00087FC4" w:rsidP="00087FC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ответственным исполнителем в составе годового отчета. 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Оценка эффективности реализации муниципальной программы осуществляется в целях определения степени достижения целей и выполнения задач муниципальной программы исходя из достигнутых результатов реализации муниципальной программы.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ходе </w:t>
      </w:r>
      <w:proofErr w:type="gramStart"/>
      <w:r>
        <w:rPr>
          <w:rFonts w:eastAsia="Times New Roman"/>
          <w:sz w:val="28"/>
          <w:szCs w:val="28"/>
        </w:rPr>
        <w:t>проведения оценки эффективности достижения запланированных результатов муниципальной программы</w:t>
      </w:r>
      <w:proofErr w:type="gramEnd"/>
      <w:r>
        <w:rPr>
          <w:rFonts w:eastAsia="Times New Roman"/>
          <w:sz w:val="28"/>
          <w:szCs w:val="28"/>
        </w:rPr>
        <w:t xml:space="preserve"> за год фактические значения показателей сопоставляются с их плановыми значениями.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фактического выполнения показателей муниципальной программы: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применяется для показателей, у которых положительным результатом считается превышение фактического показателя </w:t>
      </w:r>
      <w:proofErr w:type="gramStart"/>
      <w:r>
        <w:rPr>
          <w:rFonts w:eastAsia="Times New Roman"/>
          <w:sz w:val="28"/>
          <w:szCs w:val="28"/>
        </w:rPr>
        <w:t>против</w:t>
      </w:r>
      <w:proofErr w:type="gramEnd"/>
      <w:r>
        <w:rPr>
          <w:rFonts w:eastAsia="Times New Roman"/>
          <w:sz w:val="28"/>
          <w:szCs w:val="28"/>
        </w:rPr>
        <w:t xml:space="preserve"> планового.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факт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= -------- x 100 процентов, где: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план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    - фактическое значение показателя,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    - плановое значение показателя;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087FC4" w:rsidRDefault="00087FC4" w:rsidP="00087FC4">
      <w:pPr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1443990" cy="403860"/>
                <wp:effectExtent l="0" t="0" r="3810" b="0"/>
                <wp:docPr id="16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5125" y="0"/>
                            <a:ext cx="20828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C4" w:rsidRDefault="00087FC4" w:rsidP="00087FC4">
                              <w:r>
                                <w:rPr>
                                  <w:rFonts w:ascii="Symbol" w:hAnsi="Symbol" w:cs="Symbol"/>
                                  <w:sz w:val="46"/>
                                  <w:szCs w:val="4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7841" y="219033"/>
                            <a:ext cx="66704" cy="14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C4" w:rsidRDefault="00087FC4" w:rsidP="00087FC4">
                              <w:r>
                                <w:rPr>
                                  <w:rFonts w:ascii="Symbol" w:hAnsi="Symbol" w:cs="Symbol"/>
                                  <w:sz w:val="18"/>
                                  <w:szCs w:val="1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2016" y="53308"/>
                            <a:ext cx="11176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C4" w:rsidRDefault="00087FC4" w:rsidP="00087FC4">
                              <w:r>
                                <w:rPr>
                                  <w:rFonts w:ascii="Symbol" w:hAnsi="Symbol" w:cs="Symbol"/>
                                  <w:sz w:val="32"/>
                                  <w:szCs w:val="32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9739" y="26004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C4" w:rsidRDefault="00087FC4" w:rsidP="00087FC4">
                              <w:proofErr w:type="gramStart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6538" y="232435"/>
                            <a:ext cx="32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C4" w:rsidRDefault="00087FC4" w:rsidP="00087FC4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75361" y="198730"/>
                            <a:ext cx="32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C4" w:rsidRDefault="00087FC4" w:rsidP="00087FC4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60172" y="76211"/>
                            <a:ext cx="1358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C4" w:rsidRDefault="00087FC4" w:rsidP="00087FC4"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98150" y="76211"/>
                            <a:ext cx="6794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C4" w:rsidRDefault="00087FC4" w:rsidP="00087FC4"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102" y="76211"/>
                            <a:ext cx="6794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C4" w:rsidRDefault="00087FC4" w:rsidP="00087FC4">
                              <w:r>
                                <w:rPr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5045" y="231734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C4" w:rsidRDefault="00087FC4" w:rsidP="00087FC4"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11982" y="76211"/>
                            <a:ext cx="5143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C4" w:rsidRDefault="00087FC4" w:rsidP="00087FC4"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1766" y="76211"/>
                            <a:ext cx="5651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C4" w:rsidRDefault="00087FC4" w:rsidP="00087FC4"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62954" y="76211"/>
                            <a:ext cx="1092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C4" w:rsidRDefault="00087FC4" w:rsidP="00087FC4"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0906" y="76211"/>
                            <a:ext cx="819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C4" w:rsidRDefault="00087FC4" w:rsidP="00087FC4">
                              <w:proofErr w:type="gramStart"/>
                              <w: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113.7pt;height:31.8pt;mso-position-horizontal-relative:char;mso-position-vertical-relative:line" coordsize="14439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439;height:4038;visibility:visible;mso-wrap-style:square">
                  <v:fill o:detectmouseclick="t"/>
                  <v:path o:connecttype="none"/>
                </v:shape>
                <v:rect id="Rectangle 4" o:spid="_x0000_s1028" style="position:absolute;left:4051;width:2083;height:35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087FC4" w:rsidRDefault="00087FC4" w:rsidP="00087FC4">
                        <w:r>
                          <w:rPr>
                            <w:rFonts w:ascii="Symbol" w:hAnsi="Symbol" w:cs="Symbol"/>
                            <w:sz w:val="46"/>
                            <w:szCs w:val="4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5" o:spid="_x0000_s1029" style="position:absolute;left:6578;top:2190;width:667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087FC4" w:rsidRDefault="00087FC4" w:rsidP="00087FC4">
                        <w:r>
                          <w:rPr>
                            <w:rFonts w:ascii="Symbol" w:hAnsi="Symbol" w:cs="Symbol"/>
                            <w:sz w:val="18"/>
                            <w:szCs w:val="1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6" o:spid="_x0000_s1030" style="position:absolute;left:2520;top:533;width:1117;height:2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087FC4" w:rsidRDefault="00087FC4" w:rsidP="00087FC4">
                        <w:r>
                          <w:rPr>
                            <w:rFonts w:ascii="Symbol" w:hAnsi="Symbol" w:cs="Symbol"/>
                            <w:sz w:val="32"/>
                            <w:szCs w:val="32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7" o:spid="_x0000_s1031" style="position:absolute;left:6197;top:260;width:57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087FC4" w:rsidRDefault="00087FC4" w:rsidP="00087FC4">
                        <w:proofErr w:type="gramStart"/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8" o:spid="_x0000_s1032" style="position:absolute;left:6165;top:2324;width:32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087FC4" w:rsidRDefault="00087FC4" w:rsidP="00087FC4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" o:spid="_x0000_s1033" style="position:absolute;left:9753;top:1987;width:32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087FC4" w:rsidRDefault="00087FC4" w:rsidP="00087FC4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" o:spid="_x0000_s1034" style="position:absolute;left:11601;top:762;width:1359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087FC4" w:rsidRDefault="00087FC4" w:rsidP="00087FC4">
                        <w:r>
                          <w:rPr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" o:spid="_x0000_s1035" style="position:absolute;left:7981;top:762;width:679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87FC4" w:rsidRDefault="00087FC4" w:rsidP="00087FC4">
                        <w:r>
                          <w:rPr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2" o:spid="_x0000_s1036" style="position:absolute;left:361;top:762;width:679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87FC4" w:rsidRDefault="00087FC4" w:rsidP="00087FC4">
                        <w:r>
                          <w:rPr>
                            <w:iCs/>
                            <w:sz w:val="32"/>
                            <w:szCs w:val="32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3" o:spid="_x0000_s1037" style="position:absolute;left:7150;top:2317;width:57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087FC4" w:rsidRDefault="00087FC4" w:rsidP="00087FC4"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38" style="position:absolute;left:13119;top:762;width:515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087FC4" w:rsidRDefault="00087FC4" w:rsidP="00087FC4"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5" o:spid="_x0000_s1039" style="position:absolute;left:10617;top:762;width:565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087FC4" w:rsidRDefault="00087FC4" w:rsidP="00087FC4"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16" o:spid="_x0000_s1040" style="position:absolute;left:8629;top:762;width:1092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087FC4" w:rsidRDefault="00087FC4" w:rsidP="00087FC4"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17" o:spid="_x0000_s1041" style="position:absolute;left:1009;top:762;width:81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087FC4" w:rsidRDefault="00087FC4" w:rsidP="00087FC4">
                        <w:proofErr w:type="gramStart"/>
                        <w:r>
                          <w:t>п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где: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I</w:t>
      </w:r>
      <w:proofErr w:type="gramEnd"/>
      <w:r>
        <w:rPr>
          <w:rFonts w:eastAsia="Times New Roman"/>
          <w:sz w:val="28"/>
          <w:szCs w:val="28"/>
        </w:rPr>
        <w:t>п</w:t>
      </w:r>
      <w:proofErr w:type="spellEnd"/>
      <w:r>
        <w:rPr>
          <w:rFonts w:eastAsia="Times New Roman"/>
          <w:sz w:val="28"/>
          <w:szCs w:val="28"/>
        </w:rPr>
        <w:t xml:space="preserve"> - степень реализации муниципальной программы;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I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i</w:t>
      </w:r>
      <w:proofErr w:type="spellEnd"/>
      <w:r>
        <w:rPr>
          <w:rFonts w:eastAsia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 - число показателей, характеризующих цели и задачи муниципальной программы;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 Эффективность реализации муниципальной программы определяется по результатам оценки достижения ожидаемых результатов за отчетный год (весь период реализации муниципальной программы):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а) при достижении от 85 до 100 процентов запланированных показателей  и 100 процентов освоения денежных средств - эффективно;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б) при достижении от 70 до 85 процентов запланированных показателей  и освоении более 90 процентов финансовых средств - </w:t>
      </w:r>
      <w:proofErr w:type="gramStart"/>
      <w:r>
        <w:rPr>
          <w:rFonts w:eastAsia="Times New Roman"/>
          <w:bCs/>
          <w:sz w:val="28"/>
          <w:szCs w:val="28"/>
        </w:rPr>
        <w:t>умеренно-эффективно</w:t>
      </w:r>
      <w:proofErr w:type="gramEnd"/>
      <w:r>
        <w:rPr>
          <w:rFonts w:eastAsia="Times New Roman"/>
          <w:bCs/>
          <w:sz w:val="28"/>
          <w:szCs w:val="28"/>
        </w:rPr>
        <w:t>;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в) при достижении запланированных показателей менее чем 70 процентов и менее 90 процентов освоения финансовых средств - неэффективно.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Оценка степени соответствия запланированному уровню затрат.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Степень соответствия запланированному уровню затрат оценивается для всей муниципальной программы в целом как отношение фактически произведенных в отчетном году расходов на реализацию муниципальной программы к запланированному уровню расходов, включая средства, поступившие из краевого и федерального бюджетов.</w:t>
      </w:r>
      <w:proofErr w:type="gramEnd"/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  <w:vertAlign w:val="subscript"/>
        </w:rPr>
        <w:t>фин</w:t>
      </w:r>
      <w:proofErr w:type="spellEnd"/>
      <w:r>
        <w:rPr>
          <w:rFonts w:eastAsia="Times New Roman"/>
          <w:sz w:val="28"/>
          <w:szCs w:val="28"/>
        </w:rPr>
        <w:t xml:space="preserve"> = </w:t>
      </w:r>
      <w:proofErr w:type="spellStart"/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  <w:vertAlign w:val="subscript"/>
        </w:rPr>
        <w:t>факт</w:t>
      </w:r>
      <w:proofErr w:type="spellEnd"/>
      <w:r>
        <w:rPr>
          <w:rFonts w:eastAsia="Times New Roman"/>
          <w:sz w:val="28"/>
          <w:szCs w:val="28"/>
        </w:rPr>
        <w:t xml:space="preserve"> / </w:t>
      </w:r>
      <w:proofErr w:type="spellStart"/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  <w:vertAlign w:val="subscript"/>
        </w:rPr>
        <w:t>план</w:t>
      </w:r>
      <w:proofErr w:type="spellEnd"/>
      <w:r>
        <w:rPr>
          <w:rFonts w:eastAsia="Times New Roman"/>
          <w:sz w:val="28"/>
          <w:szCs w:val="28"/>
        </w:rPr>
        <w:t>,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где: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  <w:vertAlign w:val="subscript"/>
        </w:rPr>
        <w:t>фин</w:t>
      </w:r>
      <w:proofErr w:type="spellEnd"/>
      <w:r>
        <w:rPr>
          <w:rFonts w:eastAsia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  <w:vertAlign w:val="subscript"/>
        </w:rPr>
        <w:t>факт</w:t>
      </w:r>
      <w:proofErr w:type="spellEnd"/>
      <w:r>
        <w:rPr>
          <w:rFonts w:eastAsia="Times New Roman"/>
          <w:sz w:val="28"/>
          <w:szCs w:val="28"/>
        </w:rPr>
        <w:t xml:space="preserve"> - фактические расходы на реализацию программы  в отчетном году;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  <w:vertAlign w:val="subscript"/>
        </w:rPr>
        <w:t>план</w:t>
      </w:r>
      <w:proofErr w:type="spellEnd"/>
      <w:r>
        <w:rPr>
          <w:rFonts w:eastAsia="Times New Roman"/>
          <w:sz w:val="28"/>
          <w:szCs w:val="28"/>
        </w:rPr>
        <w:t xml:space="preserve"> - плановые расходы на реализацию программы в отчетном году.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При оценке освоения финансовых средств, предусмотренных на реализацию мероприятий муниципальной программы в случае, если освоение менее 100 процентов и это связано с экономией бюджетных средств, достигнутой при конкурентном способе закупок для муниципальных нужд, оценка освоения приравнивается </w:t>
      </w:r>
      <w:proofErr w:type="gramStart"/>
      <w:r>
        <w:rPr>
          <w:rFonts w:eastAsia="Times New Roman"/>
          <w:bCs/>
          <w:sz w:val="28"/>
          <w:szCs w:val="28"/>
        </w:rPr>
        <w:t>к</w:t>
      </w:r>
      <w:proofErr w:type="gramEnd"/>
      <w:r>
        <w:rPr>
          <w:rFonts w:eastAsia="Times New Roman"/>
          <w:bCs/>
          <w:sz w:val="28"/>
          <w:szCs w:val="28"/>
        </w:rPr>
        <w:t xml:space="preserve"> эффективной.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 результатам оценки эффективности реализации муниципальной программы ответственным исполнителем принимается решение: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а) о целесообразности сохранения и продолжения реализации муниципальной программы;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б) о сокращении (увеличении), начиная с очередного финансового года бюджетных ассигнований на реализацию муниципальной программы;</w:t>
      </w:r>
    </w:p>
    <w:p w:rsidR="00087FC4" w:rsidRDefault="00087FC4" w:rsidP="00087FC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в) о досрочном прекращении реализации муниципальной программы.</w:t>
      </w:r>
    </w:p>
    <w:p w:rsidR="00B7052D" w:rsidRDefault="00ED3214"/>
    <w:sectPr w:rsidR="00B7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233"/>
    <w:multiLevelType w:val="hybridMultilevel"/>
    <w:tmpl w:val="66683C1A"/>
    <w:lvl w:ilvl="0" w:tplc="0419000F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56B6"/>
    <w:multiLevelType w:val="hybridMultilevel"/>
    <w:tmpl w:val="030E9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D9"/>
    <w:rsid w:val="00087FC4"/>
    <w:rsid w:val="007560D9"/>
    <w:rsid w:val="007A54F6"/>
    <w:rsid w:val="008A515B"/>
    <w:rsid w:val="00D30D81"/>
    <w:rsid w:val="00E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7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7FC4"/>
    <w:pPr>
      <w:ind w:left="720"/>
      <w:contextualSpacing/>
    </w:pPr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87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FC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7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7FC4"/>
    <w:pPr>
      <w:ind w:left="720"/>
      <w:contextualSpacing/>
    </w:pPr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87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FC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8C3D15156EBE695C5E96806716DEB6909EE35D71C6F81F97BD9DFE5004302AA728400724F5C534F1DF3EH0C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2631</Words>
  <Characters>15002</Characters>
  <Application>Microsoft Office Word</Application>
  <DocSecurity>0</DocSecurity>
  <Lines>125</Lines>
  <Paragraphs>35</Paragraphs>
  <ScaleCrop>false</ScaleCrop>
  <Company>DG Win&amp;Soft</Company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Провоторова-Латышевская</dc:creator>
  <cp:keywords/>
  <dc:description/>
  <cp:lastModifiedBy>Наталья Сергеевна Провоторова-Латышевская</cp:lastModifiedBy>
  <cp:revision>5</cp:revision>
  <dcterms:created xsi:type="dcterms:W3CDTF">2020-02-04T00:10:00Z</dcterms:created>
  <dcterms:modified xsi:type="dcterms:W3CDTF">2020-02-04T00:53:00Z</dcterms:modified>
</cp:coreProperties>
</file>