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C4" w:rsidRDefault="00087FC4" w:rsidP="00087FC4">
      <w:pPr>
        <w:jc w:val="center"/>
        <w:rPr>
          <w:rFonts w:eastAsia="Times New Roman"/>
          <w:b/>
          <w:noProof/>
          <w:sz w:val="28"/>
          <w:szCs w:val="20"/>
        </w:rPr>
      </w:pPr>
      <w:r>
        <w:rPr>
          <w:rFonts w:eastAsia="Times New Roman"/>
          <w:b/>
          <w:noProof/>
          <w:sz w:val="28"/>
          <w:szCs w:val="20"/>
        </w:rPr>
        <w:drawing>
          <wp:inline distT="0" distB="0" distL="0" distR="0">
            <wp:extent cx="600075" cy="752475"/>
            <wp:effectExtent l="0" t="0" r="9525" b="9525"/>
            <wp:docPr id="1" name="Рисунок 1" descr="Описание: Герб Ханкайского района (без П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Ханкайского района (без ПК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C4" w:rsidRDefault="00087FC4" w:rsidP="00087FC4">
      <w:pPr>
        <w:jc w:val="center"/>
        <w:rPr>
          <w:rFonts w:eastAsia="Times New Roman"/>
          <w:b/>
          <w:bCs/>
          <w:sz w:val="28"/>
          <w:szCs w:val="20"/>
        </w:rPr>
      </w:pPr>
      <w:r>
        <w:rPr>
          <w:rFonts w:eastAsia="Times New Roman"/>
          <w:b/>
          <w:bCs/>
          <w:sz w:val="28"/>
          <w:szCs w:val="20"/>
        </w:rPr>
        <w:t>АДМИНИСТРАЦИЯ</w:t>
      </w:r>
    </w:p>
    <w:p w:rsidR="00087FC4" w:rsidRDefault="00087FC4" w:rsidP="00087FC4">
      <w:pPr>
        <w:jc w:val="center"/>
        <w:rPr>
          <w:rFonts w:eastAsia="Times New Roman"/>
          <w:bCs/>
          <w:sz w:val="28"/>
          <w:szCs w:val="20"/>
        </w:rPr>
      </w:pPr>
      <w:r>
        <w:rPr>
          <w:rFonts w:eastAsia="Times New Roman"/>
          <w:bCs/>
          <w:sz w:val="28"/>
          <w:szCs w:val="20"/>
        </w:rPr>
        <w:t>ХАНКАЙСКОГО МУНИЦИПАЛЬНОГО РАЙОНА</w:t>
      </w:r>
    </w:p>
    <w:p w:rsidR="00087FC4" w:rsidRDefault="00087FC4" w:rsidP="00087FC4">
      <w:pPr>
        <w:keepNext/>
        <w:jc w:val="center"/>
        <w:outlineLvl w:val="2"/>
        <w:rPr>
          <w:rFonts w:eastAsia="Times New Roman"/>
          <w:bCs/>
          <w:sz w:val="28"/>
          <w:szCs w:val="20"/>
        </w:rPr>
      </w:pPr>
      <w:r>
        <w:rPr>
          <w:rFonts w:eastAsia="Times New Roman"/>
          <w:bCs/>
          <w:sz w:val="28"/>
          <w:szCs w:val="20"/>
        </w:rPr>
        <w:t>ПРИМОРСКОГО КРАЯ</w:t>
      </w:r>
    </w:p>
    <w:p w:rsidR="00087FC4" w:rsidRDefault="00087FC4" w:rsidP="00087FC4">
      <w:pPr>
        <w:keepNext/>
        <w:outlineLvl w:val="2"/>
        <w:rPr>
          <w:rFonts w:eastAsia="Times New Roman"/>
          <w:color w:val="000000"/>
          <w:spacing w:val="-4"/>
          <w:sz w:val="28"/>
          <w:szCs w:val="28"/>
        </w:rPr>
      </w:pPr>
    </w:p>
    <w:p w:rsidR="00087FC4" w:rsidRDefault="00087FC4" w:rsidP="00087FC4">
      <w:pPr>
        <w:keepNext/>
        <w:jc w:val="center"/>
        <w:outlineLvl w:val="2"/>
        <w:rPr>
          <w:rFonts w:eastAsia="Times New Roman"/>
          <w:spacing w:val="60"/>
          <w:sz w:val="28"/>
          <w:szCs w:val="20"/>
        </w:rPr>
      </w:pPr>
      <w:r>
        <w:rPr>
          <w:rFonts w:eastAsia="Times New Roman"/>
          <w:spacing w:val="60"/>
          <w:sz w:val="28"/>
          <w:szCs w:val="20"/>
        </w:rPr>
        <w:t>ПОСТАНОВЛЕНИЕ</w:t>
      </w:r>
    </w:p>
    <w:p w:rsidR="00087FC4" w:rsidRDefault="00087FC4" w:rsidP="00087FC4">
      <w:pPr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</w:p>
    <w:tbl>
      <w:tblPr>
        <w:tblW w:w="9750" w:type="dxa"/>
        <w:tblLayout w:type="fixed"/>
        <w:tblLook w:val="0200" w:firstRow="0" w:lastRow="0" w:firstColumn="0" w:lastColumn="0" w:noHBand="1" w:noVBand="0"/>
      </w:tblPr>
      <w:tblGrid>
        <w:gridCol w:w="3228"/>
        <w:gridCol w:w="1133"/>
        <w:gridCol w:w="2413"/>
        <w:gridCol w:w="809"/>
        <w:gridCol w:w="892"/>
        <w:gridCol w:w="1275"/>
      </w:tblGrid>
      <w:tr w:rsidR="00087FC4" w:rsidTr="00087FC4">
        <w:trPr>
          <w:trHeight w:val="294"/>
        </w:trPr>
        <w:tc>
          <w:tcPr>
            <w:tcW w:w="3228" w:type="dxa"/>
            <w:hideMark/>
          </w:tcPr>
          <w:p w:rsidR="00087FC4" w:rsidRDefault="00087FC4">
            <w:pPr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31.10.2019</w:t>
            </w:r>
          </w:p>
        </w:tc>
        <w:tc>
          <w:tcPr>
            <w:tcW w:w="3546" w:type="dxa"/>
            <w:gridSpan w:val="2"/>
            <w:hideMark/>
          </w:tcPr>
          <w:p w:rsidR="00087FC4" w:rsidRDefault="00087FC4">
            <w:pPr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. Камень-Рыболов</w:t>
            </w:r>
          </w:p>
        </w:tc>
        <w:tc>
          <w:tcPr>
            <w:tcW w:w="1701" w:type="dxa"/>
            <w:gridSpan w:val="2"/>
            <w:hideMark/>
          </w:tcPr>
          <w:p w:rsidR="00087FC4" w:rsidRDefault="00087FC4">
            <w:pPr>
              <w:ind w:left="33"/>
              <w:jc w:val="right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№</w:t>
            </w:r>
          </w:p>
        </w:tc>
        <w:tc>
          <w:tcPr>
            <w:tcW w:w="1275" w:type="dxa"/>
            <w:hideMark/>
          </w:tcPr>
          <w:p w:rsidR="00087FC4" w:rsidRDefault="00087FC4">
            <w:pPr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922-па</w:t>
            </w:r>
          </w:p>
        </w:tc>
      </w:tr>
      <w:tr w:rsidR="00087FC4" w:rsidTr="00087FC4">
        <w:trPr>
          <w:hidden/>
        </w:trPr>
        <w:tc>
          <w:tcPr>
            <w:tcW w:w="9750" w:type="dxa"/>
            <w:gridSpan w:val="6"/>
          </w:tcPr>
          <w:p w:rsidR="00087FC4" w:rsidRDefault="00087FC4">
            <w:pPr>
              <w:jc w:val="both"/>
              <w:rPr>
                <w:rFonts w:eastAsia="Times New Roman"/>
                <w:vanish/>
                <w:color w:val="000000"/>
                <w:spacing w:val="-4"/>
                <w:sz w:val="28"/>
                <w:szCs w:val="28"/>
              </w:rPr>
            </w:pPr>
          </w:p>
        </w:tc>
      </w:tr>
      <w:tr w:rsidR="00087FC4" w:rsidTr="00087FC4">
        <w:tc>
          <w:tcPr>
            <w:tcW w:w="9750" w:type="dxa"/>
            <w:gridSpan w:val="6"/>
          </w:tcPr>
          <w:p w:rsidR="00087FC4" w:rsidRDefault="00087FC4">
            <w:pPr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087FC4" w:rsidTr="00087FC4">
        <w:trPr>
          <w:trHeight w:val="976"/>
        </w:trPr>
        <w:tc>
          <w:tcPr>
            <w:tcW w:w="4361" w:type="dxa"/>
            <w:gridSpan w:val="2"/>
            <w:hideMark/>
          </w:tcPr>
          <w:p w:rsidR="00087FC4" w:rsidRDefault="00087FC4">
            <w:pPr>
              <w:jc w:val="both"/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  <w:t xml:space="preserve">Об утверждении муниципальной программы «Развитие культуры и туризма в </w:t>
            </w:r>
            <w:proofErr w:type="spellStart"/>
            <w:r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  <w:t>Ханкайском</w:t>
            </w:r>
            <w:proofErr w:type="spellEnd"/>
            <w:r>
              <w:rPr>
                <w:rFonts w:eastAsia="Times New Roman"/>
                <w:b/>
                <w:color w:val="000000"/>
                <w:spacing w:val="-4"/>
                <w:sz w:val="28"/>
                <w:szCs w:val="28"/>
              </w:rPr>
              <w:t xml:space="preserve"> муниципальном районе» на 2020-2024 годы</w:t>
            </w:r>
          </w:p>
        </w:tc>
        <w:tc>
          <w:tcPr>
            <w:tcW w:w="5389" w:type="dxa"/>
            <w:gridSpan w:val="4"/>
          </w:tcPr>
          <w:p w:rsidR="00087FC4" w:rsidRDefault="00087FC4">
            <w:pPr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087FC4" w:rsidTr="00087FC4">
        <w:trPr>
          <w:trHeight w:val="281"/>
        </w:trPr>
        <w:tc>
          <w:tcPr>
            <w:tcW w:w="9750" w:type="dxa"/>
            <w:gridSpan w:val="6"/>
          </w:tcPr>
          <w:p w:rsidR="00087FC4" w:rsidRDefault="00087FC4">
            <w:pPr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087FC4" w:rsidTr="00087FC4">
        <w:trPr>
          <w:trHeight w:val="281"/>
        </w:trPr>
        <w:tc>
          <w:tcPr>
            <w:tcW w:w="9750" w:type="dxa"/>
            <w:gridSpan w:val="6"/>
          </w:tcPr>
          <w:p w:rsidR="00087FC4" w:rsidRDefault="00087FC4">
            <w:pPr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087FC4" w:rsidTr="00087FC4">
        <w:trPr>
          <w:trHeight w:val="281"/>
        </w:trPr>
        <w:tc>
          <w:tcPr>
            <w:tcW w:w="9750" w:type="dxa"/>
            <w:gridSpan w:val="6"/>
            <w:hideMark/>
          </w:tcPr>
          <w:p w:rsidR="00087FC4" w:rsidRDefault="00087FC4">
            <w:pPr>
              <w:ind w:firstLine="709"/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</w:t>
            </w:r>
            <w:hyperlink r:id="rId7" w:history="1">
              <w:proofErr w:type="gramStart"/>
              <w:r>
                <w:rPr>
                  <w:rStyle w:val="a3"/>
                  <w:rFonts w:eastAsia="Times New Roman"/>
                  <w:color w:val="000000"/>
                  <w:spacing w:val="-4"/>
                  <w:sz w:val="28"/>
                  <w:szCs w:val="28"/>
                  <w:u w:val="none"/>
                </w:rPr>
                <w:t>пос</w:t>
              </w:r>
              <w:proofErr w:type="gramEnd"/>
            </w:hyperlink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тановлением Администрации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Ханкайского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 от 29.08.2018 №  642-па  «Об утверждении Порядка принятия решений о разработке муниципальных программ, их формирования, реализации оценки эффективности в 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Ханкайском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муниципальном районе», на основании Устава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Ханкайского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района,  Администрации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Ханкайского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</w:t>
            </w:r>
          </w:p>
        </w:tc>
      </w:tr>
      <w:tr w:rsidR="00087FC4" w:rsidTr="00087FC4">
        <w:trPr>
          <w:trHeight w:val="403"/>
        </w:trPr>
        <w:tc>
          <w:tcPr>
            <w:tcW w:w="9750" w:type="dxa"/>
            <w:gridSpan w:val="6"/>
          </w:tcPr>
          <w:p w:rsidR="00087FC4" w:rsidRDefault="00087FC4">
            <w:pPr>
              <w:jc w:val="both"/>
              <w:rPr>
                <w:rFonts w:eastAsia="Times New Roman"/>
                <w:snapToGrid w:val="0"/>
                <w:color w:val="000000"/>
                <w:spacing w:val="-4"/>
                <w:sz w:val="28"/>
                <w:szCs w:val="28"/>
              </w:rPr>
            </w:pPr>
          </w:p>
          <w:p w:rsidR="00087FC4" w:rsidRDefault="00087FC4">
            <w:pPr>
              <w:jc w:val="both"/>
              <w:rPr>
                <w:rFonts w:eastAsia="Times New Roman"/>
                <w:snapToGrid w:val="0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snapToGrid w:val="0"/>
                <w:color w:val="000000"/>
                <w:spacing w:val="-4"/>
                <w:sz w:val="28"/>
                <w:szCs w:val="28"/>
              </w:rPr>
              <w:t>ПОСТАНОВЛЯЕТ:</w:t>
            </w:r>
          </w:p>
          <w:p w:rsidR="00087FC4" w:rsidRDefault="00087FC4">
            <w:pPr>
              <w:jc w:val="both"/>
              <w:rPr>
                <w:rFonts w:eastAsia="Times New Roman"/>
                <w:snapToGrid w:val="0"/>
                <w:color w:val="000000"/>
                <w:spacing w:val="-4"/>
                <w:sz w:val="28"/>
                <w:szCs w:val="28"/>
              </w:rPr>
            </w:pPr>
          </w:p>
        </w:tc>
      </w:tr>
      <w:tr w:rsidR="00087FC4" w:rsidTr="00087FC4">
        <w:trPr>
          <w:trHeight w:val="299"/>
        </w:trPr>
        <w:tc>
          <w:tcPr>
            <w:tcW w:w="9750" w:type="dxa"/>
            <w:gridSpan w:val="6"/>
            <w:hideMark/>
          </w:tcPr>
          <w:p w:rsidR="00087FC4" w:rsidRDefault="00087FC4">
            <w:pPr>
              <w:ind w:firstLine="709"/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1. Утвердить  муниципальную программу «Развитие культуры и туризма в 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Ханкайском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муниципальном районе» на 2020-2024 годы (прилагается).</w:t>
            </w:r>
          </w:p>
          <w:p w:rsidR="00087FC4" w:rsidRDefault="00087FC4">
            <w:pPr>
              <w:ind w:firstLine="709"/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2. Признать утратившим силу постановление Администрации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Ханкайского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от 30.10.2013 № 837-па «Об утверждении муниципальной программы «Развитие культуры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Ханкайского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района» на 2014-2021 годы.</w:t>
            </w:r>
          </w:p>
          <w:p w:rsidR="00087FC4" w:rsidRDefault="00087FC4">
            <w:pPr>
              <w:ind w:firstLine="709"/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3. Настоящее постановление вступает в силу с 01.01.2020 года.</w:t>
            </w:r>
          </w:p>
          <w:p w:rsidR="00087FC4" w:rsidRDefault="00087FC4">
            <w:pPr>
              <w:ind w:firstLine="709"/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4. Опубликовать  настоящее постановление в газете «Приморские зори» и разместить на официальном сайте органов местного самоуправления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Ханкайского</w:t>
            </w:r>
            <w:proofErr w:type="spell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района.</w:t>
            </w:r>
          </w:p>
          <w:p w:rsidR="00087FC4" w:rsidRDefault="00087FC4">
            <w:pPr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FF0000"/>
                <w:spacing w:val="-4"/>
                <w:sz w:val="28"/>
                <w:szCs w:val="28"/>
              </w:rPr>
              <w:t xml:space="preserve">       </w:t>
            </w:r>
          </w:p>
        </w:tc>
      </w:tr>
      <w:tr w:rsidR="00087FC4" w:rsidTr="00087FC4">
        <w:trPr>
          <w:trHeight w:val="285"/>
        </w:trPr>
        <w:tc>
          <w:tcPr>
            <w:tcW w:w="9750" w:type="dxa"/>
            <w:gridSpan w:val="6"/>
          </w:tcPr>
          <w:p w:rsidR="00087FC4" w:rsidRDefault="00087FC4">
            <w:pPr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087FC4" w:rsidTr="00087FC4">
        <w:trPr>
          <w:trHeight w:val="285"/>
        </w:trPr>
        <w:tc>
          <w:tcPr>
            <w:tcW w:w="9750" w:type="dxa"/>
            <w:gridSpan w:val="6"/>
          </w:tcPr>
          <w:p w:rsidR="00087FC4" w:rsidRDefault="00087FC4">
            <w:pPr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087FC4" w:rsidTr="00087FC4">
        <w:trPr>
          <w:trHeight w:val="285"/>
        </w:trPr>
        <w:tc>
          <w:tcPr>
            <w:tcW w:w="7583" w:type="dxa"/>
            <w:gridSpan w:val="4"/>
            <w:hideMark/>
          </w:tcPr>
          <w:p w:rsidR="00087FC4" w:rsidRDefault="00087FC4">
            <w:pPr>
              <w:tabs>
                <w:tab w:val="left" w:pos="5642"/>
              </w:tabs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Глава муниципального района-</w:t>
            </w:r>
          </w:p>
        </w:tc>
        <w:tc>
          <w:tcPr>
            <w:tcW w:w="2167" w:type="dxa"/>
            <w:gridSpan w:val="2"/>
          </w:tcPr>
          <w:p w:rsidR="00087FC4" w:rsidRDefault="00087FC4">
            <w:pPr>
              <w:tabs>
                <w:tab w:val="left" w:pos="5642"/>
              </w:tabs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087FC4" w:rsidTr="00087FC4">
        <w:trPr>
          <w:trHeight w:val="285"/>
        </w:trPr>
        <w:tc>
          <w:tcPr>
            <w:tcW w:w="7583" w:type="dxa"/>
            <w:gridSpan w:val="4"/>
            <w:hideMark/>
          </w:tcPr>
          <w:p w:rsidR="00087FC4" w:rsidRDefault="00087FC4">
            <w:pPr>
              <w:tabs>
                <w:tab w:val="left" w:pos="5642"/>
              </w:tabs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глава Администрации</w:t>
            </w:r>
          </w:p>
        </w:tc>
        <w:tc>
          <w:tcPr>
            <w:tcW w:w="2167" w:type="dxa"/>
            <w:gridSpan w:val="2"/>
          </w:tcPr>
          <w:p w:rsidR="00087FC4" w:rsidRDefault="00087FC4">
            <w:pPr>
              <w:tabs>
                <w:tab w:val="left" w:pos="5642"/>
              </w:tabs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087FC4" w:rsidTr="00087FC4">
        <w:trPr>
          <w:trHeight w:val="285"/>
        </w:trPr>
        <w:tc>
          <w:tcPr>
            <w:tcW w:w="7583" w:type="dxa"/>
            <w:gridSpan w:val="4"/>
            <w:hideMark/>
          </w:tcPr>
          <w:p w:rsidR="00087FC4" w:rsidRDefault="00087FC4">
            <w:pPr>
              <w:tabs>
                <w:tab w:val="left" w:pos="5642"/>
              </w:tabs>
              <w:jc w:val="both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муниципального района</w:t>
            </w:r>
          </w:p>
        </w:tc>
        <w:tc>
          <w:tcPr>
            <w:tcW w:w="2167" w:type="dxa"/>
            <w:gridSpan w:val="2"/>
            <w:hideMark/>
          </w:tcPr>
          <w:p w:rsidR="00087FC4" w:rsidRDefault="00087FC4">
            <w:pPr>
              <w:tabs>
                <w:tab w:val="left" w:pos="5642"/>
              </w:tabs>
              <w:ind w:left="26"/>
              <w:jc w:val="right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А.К. Вдовина</w:t>
            </w:r>
          </w:p>
        </w:tc>
      </w:tr>
    </w:tbl>
    <w:p w:rsidR="00087FC4" w:rsidRDefault="00087FC4" w:rsidP="00087FC4">
      <w:pPr>
        <w:rPr>
          <w:sz w:val="28"/>
          <w:szCs w:val="28"/>
        </w:rPr>
        <w:sectPr w:rsidR="00087FC4">
          <w:pgSz w:w="11906" w:h="16838"/>
          <w:pgMar w:top="567" w:right="567" w:bottom="1134" w:left="1701" w:header="709" w:footer="709" w:gutter="0"/>
          <w:cols w:space="720"/>
        </w:sectPr>
      </w:pPr>
    </w:p>
    <w:p w:rsidR="00087FC4" w:rsidRDefault="00087FC4" w:rsidP="00087FC4">
      <w:pPr>
        <w:rPr>
          <w:sz w:val="28"/>
          <w:szCs w:val="28"/>
        </w:rPr>
      </w:pPr>
    </w:p>
    <w:tbl>
      <w:tblPr>
        <w:tblpPr w:leftFromText="180" w:rightFromText="180" w:vertAnchor="text" w:tblpX="507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087FC4" w:rsidTr="00087FC4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087FC4" w:rsidRDefault="00087FC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УТВЕРЖДЕНА</w:t>
            </w:r>
          </w:p>
          <w:p w:rsidR="00087FC4" w:rsidRDefault="00087FC4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087FC4" w:rsidRDefault="00087FC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постановлением Администрации</w:t>
            </w:r>
          </w:p>
          <w:p w:rsidR="00087FC4" w:rsidRDefault="00087FC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муниципального района</w:t>
            </w:r>
          </w:p>
          <w:p w:rsidR="00087FC4" w:rsidRDefault="00087FC4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от 31.10.2019 №  922-па</w:t>
            </w:r>
          </w:p>
        </w:tc>
      </w:tr>
    </w:tbl>
    <w:p w:rsidR="00087FC4" w:rsidRDefault="00087FC4" w:rsidP="00087FC4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87FC4" w:rsidRDefault="00087FC4" w:rsidP="00087FC4">
      <w:pPr>
        <w:rPr>
          <w:sz w:val="28"/>
          <w:szCs w:val="28"/>
        </w:rPr>
      </w:pPr>
    </w:p>
    <w:p w:rsidR="00087FC4" w:rsidRDefault="00087FC4" w:rsidP="00087F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МУНИЦИПАЛЬНАЯ ПРОГРАММА </w:t>
      </w:r>
    </w:p>
    <w:p w:rsidR="00087FC4" w:rsidRDefault="00087FC4" w:rsidP="00087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культуры и туризма в  </w:t>
      </w:r>
      <w:proofErr w:type="spellStart"/>
      <w:r>
        <w:rPr>
          <w:b/>
          <w:sz w:val="28"/>
          <w:szCs w:val="28"/>
        </w:rPr>
        <w:t>Ханкайском</w:t>
      </w:r>
      <w:proofErr w:type="spellEnd"/>
      <w:r>
        <w:rPr>
          <w:b/>
          <w:sz w:val="28"/>
          <w:szCs w:val="28"/>
        </w:rPr>
        <w:t xml:space="preserve"> муниципальном  районе»</w:t>
      </w:r>
    </w:p>
    <w:p w:rsidR="00087FC4" w:rsidRDefault="00087FC4" w:rsidP="00087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– 2024 годы</w:t>
      </w:r>
    </w:p>
    <w:p w:rsidR="00087FC4" w:rsidRDefault="00087FC4" w:rsidP="00087FC4">
      <w:pPr>
        <w:jc w:val="center"/>
        <w:rPr>
          <w:b/>
          <w:sz w:val="28"/>
          <w:szCs w:val="28"/>
        </w:rPr>
      </w:pPr>
    </w:p>
    <w:p w:rsidR="00087FC4" w:rsidRDefault="00087FC4" w:rsidP="00087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87FC4" w:rsidRDefault="00087FC4" w:rsidP="00087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087FC4" w:rsidRDefault="00087FC4" w:rsidP="00087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культуры и туризма в </w:t>
      </w:r>
      <w:proofErr w:type="spellStart"/>
      <w:r>
        <w:rPr>
          <w:b/>
          <w:sz w:val="28"/>
          <w:szCs w:val="28"/>
        </w:rPr>
        <w:t>Ханкайском</w:t>
      </w:r>
      <w:proofErr w:type="spellEnd"/>
      <w:r>
        <w:rPr>
          <w:b/>
          <w:sz w:val="28"/>
          <w:szCs w:val="28"/>
        </w:rPr>
        <w:t xml:space="preserve"> муниципальном районе» на 2020 – 2024 годы</w:t>
      </w:r>
    </w:p>
    <w:p w:rsidR="00087FC4" w:rsidRDefault="00087FC4" w:rsidP="00087FC4">
      <w:pPr>
        <w:jc w:val="center"/>
        <w:rPr>
          <w:b/>
          <w:sz w:val="28"/>
          <w:szCs w:val="28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951"/>
      </w:tblGrid>
      <w:tr w:rsidR="00087FC4" w:rsidTr="00087FC4">
        <w:trPr>
          <w:trHeight w:val="102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87FC4" w:rsidRDefault="00087F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делами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Ханкайского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</w:tr>
      <w:tr w:rsidR="00087FC4" w:rsidTr="00087FC4">
        <w:trPr>
          <w:trHeight w:val="6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87FC4" w:rsidRDefault="00087F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соисполнители не предусмотрены</w:t>
            </w:r>
          </w:p>
        </w:tc>
      </w:tr>
      <w:tr w:rsidR="00087FC4" w:rsidTr="00087FC4">
        <w:trPr>
          <w:trHeight w:val="52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Структура </w:t>
            </w:r>
          </w:p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FC4" w:rsidRDefault="00087F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не предусматривает подпрограмм и отдельных мероприятий</w:t>
            </w:r>
          </w:p>
        </w:tc>
      </w:tr>
      <w:tr w:rsidR="00087FC4" w:rsidTr="00087FC4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FC4" w:rsidRDefault="00087F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условий для дальнейшего развития культуры и искусства в </w:t>
            </w:r>
            <w:proofErr w:type="spellStart"/>
            <w:r>
              <w:rPr>
                <w:sz w:val="28"/>
                <w:szCs w:val="28"/>
                <w:lang w:eastAsia="en-US"/>
              </w:rPr>
              <w:t>Ханкайском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муниципальном районе</w:t>
            </w:r>
          </w:p>
        </w:tc>
      </w:tr>
      <w:tr w:rsidR="00087FC4" w:rsidTr="00087FC4">
        <w:trPr>
          <w:trHeight w:val="188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FC4" w:rsidRDefault="00087F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обеспечение деятельности библиотечно-музейного обслуживания;</w:t>
            </w:r>
          </w:p>
          <w:p w:rsidR="00087FC4" w:rsidRDefault="00087F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обеспечение деятельности учреждений дополнительного образования;</w:t>
            </w:r>
          </w:p>
          <w:p w:rsidR="00087FC4" w:rsidRDefault="00087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организация районных культурно-массовых мероприятий</w:t>
            </w:r>
          </w:p>
        </w:tc>
      </w:tr>
      <w:tr w:rsidR="00087FC4" w:rsidTr="00087FC4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 муниципальной программы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населения, участвующего в платных культурно-массовых мероприятиях;</w:t>
            </w:r>
          </w:p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фактической обеспеченности библиотеками;</w:t>
            </w:r>
          </w:p>
          <w:p w:rsidR="00087FC4" w:rsidRDefault="00087FC4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количество мероприятий районного совета ветеранов;</w:t>
            </w:r>
          </w:p>
          <w:p w:rsidR="00087FC4" w:rsidRDefault="00087FC4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количество мероприятий районного общества инвалидов;</w:t>
            </w:r>
          </w:p>
          <w:p w:rsidR="00087FC4" w:rsidRDefault="00087FC4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количество преподавателей детской школы искусств, прошедших курсы повышения квалификации;</w:t>
            </w:r>
          </w:p>
          <w:p w:rsidR="00087FC4" w:rsidRDefault="00087FC4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количество мероприятий детской школы искусств (выставок, конкурсов, концертов);</w:t>
            </w:r>
          </w:p>
          <w:p w:rsidR="00087FC4" w:rsidRDefault="00087F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</w:rPr>
              <w:t>доля детей и молодежи, участвующих в мероприятиях.</w:t>
            </w:r>
          </w:p>
        </w:tc>
      </w:tr>
      <w:tr w:rsidR="00087FC4" w:rsidTr="00087FC4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2020-2024 годы</w:t>
            </w:r>
          </w:p>
        </w:tc>
      </w:tr>
      <w:tr w:rsidR="00087FC4" w:rsidTr="00087FC4">
        <w:trPr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средств бюджета </w:t>
            </w:r>
            <w:proofErr w:type="spellStart"/>
            <w:r>
              <w:rPr>
                <w:sz w:val="28"/>
                <w:szCs w:val="28"/>
                <w:lang w:eastAsia="en-US"/>
              </w:rPr>
              <w:t>Ханкайского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на финансирование муниципальной программы и прогнозная оценка привлекаемых на реализацию ее целей сре</w:t>
            </w:r>
            <w:proofErr w:type="gramStart"/>
            <w:r>
              <w:rPr>
                <w:sz w:val="28"/>
                <w:szCs w:val="28"/>
                <w:lang w:eastAsia="en-US"/>
              </w:rPr>
              <w:t>дств кр</w:t>
            </w:r>
            <w:proofErr w:type="gramEnd"/>
            <w:r>
              <w:rPr>
                <w:sz w:val="28"/>
                <w:szCs w:val="28"/>
                <w:lang w:eastAsia="en-US"/>
              </w:rPr>
              <w:t>аевого и федерального бюджетов, внебюджетных источников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финансирования  за счет средств бюджета </w:t>
            </w:r>
            <w:proofErr w:type="spellStart"/>
            <w:r>
              <w:rPr>
                <w:sz w:val="28"/>
                <w:szCs w:val="28"/>
                <w:lang w:eastAsia="en-US"/>
              </w:rPr>
              <w:t>Ханкайского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</w:t>
            </w:r>
            <w:r w:rsidR="00ED3214">
              <w:rPr>
                <w:sz w:val="28"/>
                <w:szCs w:val="28"/>
                <w:lang w:eastAsia="en-US"/>
              </w:rPr>
              <w:t>на  составляет: всего  88735,453</w:t>
            </w:r>
            <w:r>
              <w:rPr>
                <w:sz w:val="28"/>
                <w:szCs w:val="28"/>
                <w:lang w:eastAsia="en-US"/>
              </w:rPr>
              <w:t xml:space="preserve">  тыс. руб.,  в том числе по годам:</w:t>
            </w:r>
          </w:p>
          <w:p w:rsidR="00087FC4" w:rsidRDefault="00ED32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-   22835,219</w:t>
            </w:r>
            <w:bookmarkStart w:id="0" w:name="_GoBack"/>
            <w:bookmarkEnd w:id="0"/>
            <w:r w:rsidR="00087FC4">
              <w:rPr>
                <w:sz w:val="28"/>
                <w:szCs w:val="28"/>
                <w:lang w:eastAsia="en-US"/>
              </w:rPr>
              <w:t xml:space="preserve">  тыс. руб.;</w:t>
            </w:r>
          </w:p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-   18363,005  тыс. руб.;</w:t>
            </w:r>
          </w:p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-   15845,743  тыс. руб.;</w:t>
            </w:r>
          </w:p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-   15845,743 тыс. руб.;</w:t>
            </w:r>
          </w:p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-   15845,743  тыс. руб.</w:t>
            </w:r>
          </w:p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Прогнозная оценка сре</w:t>
            </w:r>
            <w:proofErr w:type="gramStart"/>
            <w:r>
              <w:rPr>
                <w:sz w:val="28"/>
                <w:szCs w:val="28"/>
                <w:lang w:eastAsia="en-US"/>
              </w:rPr>
              <w:t>дств пр</w:t>
            </w:r>
            <w:proofErr w:type="gramEnd"/>
            <w:r>
              <w:rPr>
                <w:sz w:val="28"/>
                <w:szCs w:val="28"/>
                <w:lang w:eastAsia="en-US"/>
              </w:rPr>
              <w:t>ивлекаемых на реализацию целей муниципальной программы из средств краевого бюджета составляет – 151,416 тыс. руб., в том числе:</w:t>
            </w:r>
          </w:p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год-  151,416 тыс. руб.</w:t>
            </w:r>
          </w:p>
        </w:tc>
      </w:tr>
      <w:tr w:rsidR="00087FC4" w:rsidTr="00087FC4">
        <w:trPr>
          <w:trHeight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FC4" w:rsidRDefault="00087F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Ожидаемые      </w:t>
            </w:r>
            <w:r>
              <w:rPr>
                <w:sz w:val="28"/>
                <w:szCs w:val="28"/>
                <w:lang w:eastAsia="en-US"/>
              </w:rPr>
              <w:br/>
              <w:t>результаты реализации муниципальной программы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FC4" w:rsidRDefault="00087FC4">
            <w:pPr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За период реализации муниципальной программы  будет обеспечено:</w:t>
            </w:r>
          </w:p>
          <w:p w:rsidR="00087FC4" w:rsidRDefault="00087FC4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увеличение доли населения, участвующего в платных культурно-массовых мероприятиях, до 169,7%;</w:t>
            </w:r>
          </w:p>
          <w:p w:rsidR="00087FC4" w:rsidRDefault="00087FC4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 сохранение  уровня фактической обеспеченности библиотеками до 87,5%;</w:t>
            </w:r>
          </w:p>
          <w:p w:rsidR="00087FC4" w:rsidRDefault="00087FC4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количество мероприятий районного совета ветеранов - 344;</w:t>
            </w:r>
          </w:p>
          <w:p w:rsidR="00087FC4" w:rsidRDefault="00087FC4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количество мероприятий районного совета инвалидов - 427;</w:t>
            </w:r>
          </w:p>
          <w:p w:rsidR="00087FC4" w:rsidRDefault="00087FC4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количество преподавателей детской школы искусств, прошедших курсы повышения квалификации - 16;</w:t>
            </w:r>
          </w:p>
          <w:p w:rsidR="00087FC4" w:rsidRDefault="00087FC4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количество мероприятий детской школы искусств (выставок, конкурсов, концертов) - 283;</w:t>
            </w:r>
          </w:p>
          <w:p w:rsidR="00087FC4" w:rsidRDefault="00087FC4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</w:rPr>
              <w:t>увеличение доли детей и молодежи, участвующих в мероприятиях, до 75%.</w:t>
            </w:r>
          </w:p>
        </w:tc>
      </w:tr>
    </w:tbl>
    <w:p w:rsidR="00087FC4" w:rsidRDefault="00087FC4" w:rsidP="00087FC4">
      <w:pPr>
        <w:rPr>
          <w:sz w:val="28"/>
          <w:szCs w:val="28"/>
        </w:rPr>
      </w:pPr>
    </w:p>
    <w:p w:rsidR="00087FC4" w:rsidRDefault="00087FC4" w:rsidP="00087FC4">
      <w:pPr>
        <w:rPr>
          <w:sz w:val="28"/>
          <w:szCs w:val="28"/>
        </w:rPr>
      </w:pPr>
    </w:p>
    <w:p w:rsidR="00087FC4" w:rsidRDefault="00087FC4" w:rsidP="00087FC4">
      <w:pPr>
        <w:rPr>
          <w:sz w:val="28"/>
          <w:szCs w:val="28"/>
        </w:rPr>
      </w:pPr>
    </w:p>
    <w:p w:rsidR="00087FC4" w:rsidRDefault="00087FC4" w:rsidP="00087FC4">
      <w:pPr>
        <w:rPr>
          <w:sz w:val="28"/>
          <w:szCs w:val="28"/>
        </w:rPr>
      </w:pPr>
    </w:p>
    <w:p w:rsidR="00087FC4" w:rsidRDefault="00087FC4" w:rsidP="00087FC4">
      <w:pPr>
        <w:rPr>
          <w:sz w:val="28"/>
          <w:szCs w:val="28"/>
        </w:rPr>
      </w:pPr>
    </w:p>
    <w:p w:rsidR="00087FC4" w:rsidRDefault="00087FC4" w:rsidP="00087FC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Общая характеристика сферы реализации муниципальной программы </w:t>
      </w:r>
      <w:r>
        <w:rPr>
          <w:b/>
          <w:bCs/>
          <w:sz w:val="28"/>
          <w:szCs w:val="28"/>
        </w:rPr>
        <w:t xml:space="preserve"> и обоснование проблем, на решение которых нацелена муниципальная программа</w:t>
      </w:r>
    </w:p>
    <w:p w:rsidR="00087FC4" w:rsidRDefault="00087FC4" w:rsidP="00087FC4">
      <w:pPr>
        <w:ind w:firstLine="706"/>
        <w:jc w:val="both"/>
        <w:rPr>
          <w:sz w:val="28"/>
          <w:szCs w:val="28"/>
        </w:rPr>
      </w:pPr>
    </w:p>
    <w:p w:rsidR="00087FC4" w:rsidRDefault="00087FC4" w:rsidP="00087FC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Федеральный закон от 06.10.2003 года № 131-ФЗ «Об общих принципах организации местного самоуправления в Российской Федерации» с последующими изменениями и дополнениями наделил органы местного самоуправления муниципального района правом на создание условий для обеспечения поселений, входящих в состав муниципального района, услугами по организации досуга и услугами организаций культуры, а также создание условий для развития местного традиционного народного творчества в поселениях, входящих в</w:t>
      </w:r>
      <w:proofErr w:type="gramEnd"/>
      <w:r>
        <w:rPr>
          <w:sz w:val="28"/>
          <w:szCs w:val="28"/>
        </w:rPr>
        <w:t xml:space="preserve"> состав муниципального района. На территории </w:t>
      </w:r>
      <w:proofErr w:type="spellStart"/>
      <w:r>
        <w:rPr>
          <w:sz w:val="28"/>
          <w:szCs w:val="28"/>
        </w:rPr>
        <w:t>Ханкайского</w:t>
      </w:r>
      <w:proofErr w:type="spellEnd"/>
      <w:r>
        <w:rPr>
          <w:sz w:val="28"/>
          <w:szCs w:val="28"/>
        </w:rPr>
        <w:t xml:space="preserve"> муниципального района проживает около 22 тысяч человек.</w:t>
      </w:r>
    </w:p>
    <w:p w:rsidR="00087FC4" w:rsidRDefault="00087FC4" w:rsidP="00087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состав </w:t>
      </w:r>
      <w:proofErr w:type="spellStart"/>
      <w:r>
        <w:rPr>
          <w:sz w:val="28"/>
          <w:szCs w:val="28"/>
        </w:rPr>
        <w:t>Ханкайского</w:t>
      </w:r>
      <w:proofErr w:type="spellEnd"/>
      <w:r>
        <w:rPr>
          <w:sz w:val="28"/>
          <w:szCs w:val="28"/>
        </w:rPr>
        <w:t xml:space="preserve"> муниципального района входит 3 сельских поселений, в которых образованы юридически самостоятельные структуры по обеспечению населения услугами культуры, досуга и библиотечного дела. Каждое из них самостоятельно строит свою работу в соответствии с планами работы, потребностями населения в услугах культуры на своих территориях.</w:t>
      </w:r>
    </w:p>
    <w:p w:rsidR="00087FC4" w:rsidRDefault="00087FC4" w:rsidP="00087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детей является важнейшей составляющей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ребёнка.</w:t>
      </w:r>
    </w:p>
    <w:p w:rsidR="00087FC4" w:rsidRDefault="00087FC4" w:rsidP="00087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концепции модернизации российского образования на период с 2020 до 2024 года подчёркнута важнейшая роль учреждений дополнительного образования детей как одного из определяющих факторов развития склонностей, способностей и интересов личностного, социального и профессионального самоопределения детей и молодёжи.</w:t>
      </w:r>
    </w:p>
    <w:p w:rsidR="00087FC4" w:rsidRDefault="00087FC4" w:rsidP="00087FC4">
      <w:pPr>
        <w:suppressAutoHyphens/>
        <w:ind w:firstLine="709"/>
        <w:jc w:val="both"/>
        <w:rPr>
          <w:rFonts w:eastAsia="DejaVu Sans"/>
          <w:kern w:val="2"/>
          <w:sz w:val="28"/>
          <w:szCs w:val="28"/>
          <w:lang w:eastAsia="ar-SA"/>
        </w:rPr>
      </w:pPr>
      <w:r>
        <w:rPr>
          <w:rFonts w:eastAsia="DejaVu Sans"/>
          <w:kern w:val="2"/>
          <w:sz w:val="28"/>
          <w:szCs w:val="28"/>
          <w:lang w:eastAsia="ar-SA"/>
        </w:rPr>
        <w:t>Решение этой задачи будет способствовать выявлению художественно одаренных детей и молодежи, обеспечению соответствующих условий для       их образования и творческого развития, повышению качества предоставляемых услуг в сфере культуры.</w:t>
      </w:r>
    </w:p>
    <w:p w:rsidR="00087FC4" w:rsidRDefault="00087FC4" w:rsidP="00087FC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 создания условий для дальнейшего развития культуры и искусства в </w:t>
      </w:r>
      <w:proofErr w:type="spellStart"/>
      <w:r>
        <w:rPr>
          <w:sz w:val="28"/>
          <w:szCs w:val="28"/>
        </w:rPr>
        <w:t>Ханкайском</w:t>
      </w:r>
      <w:proofErr w:type="spellEnd"/>
      <w:r>
        <w:rPr>
          <w:sz w:val="28"/>
          <w:szCs w:val="28"/>
        </w:rPr>
        <w:t xml:space="preserve"> муниципальном районе разработана данная муниципальная программа, которая включает в себя перечень мероприятий районного масштаба, предусматривает возможность направления одаренных детей на творческие мероприятия более высокого уровня, позволяет нашим традиционно сложившимся коллективам принимать участие в краевых смотрах, фестивалях и других мероприятиях.</w:t>
      </w:r>
      <w:proofErr w:type="gramEnd"/>
    </w:p>
    <w:p w:rsidR="00087FC4" w:rsidRDefault="00087FC4" w:rsidP="00087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ориентирована на сохранение и эффективное использование всего творческого потенциала </w:t>
      </w:r>
      <w:proofErr w:type="spellStart"/>
      <w:r>
        <w:rPr>
          <w:sz w:val="28"/>
          <w:szCs w:val="28"/>
        </w:rPr>
        <w:t>Ханкайского</w:t>
      </w:r>
      <w:proofErr w:type="spellEnd"/>
      <w:r>
        <w:rPr>
          <w:sz w:val="28"/>
          <w:szCs w:val="28"/>
        </w:rPr>
        <w:t xml:space="preserve"> муниципального района и предусматривает решение основных задач культурного развития:</w:t>
      </w:r>
    </w:p>
    <w:p w:rsidR="00087FC4" w:rsidRDefault="00087FC4" w:rsidP="00087FC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>обеспечение деятельности библиотечно-музейного обслуживания;</w:t>
      </w:r>
    </w:p>
    <w:p w:rsidR="00087FC4" w:rsidRDefault="00087FC4" w:rsidP="00087FC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 обеспечение деятельности учреждений дополнительного образования;</w:t>
      </w:r>
    </w:p>
    <w:p w:rsidR="00087FC4" w:rsidRDefault="00087FC4" w:rsidP="00087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организация районных культурно-массовых мероприятий.</w:t>
      </w:r>
    </w:p>
    <w:p w:rsidR="00087FC4" w:rsidRDefault="00087FC4" w:rsidP="00087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 достигается повышением уровня удовлетворения населения в дополнительном образовании в сфере культуры и искусства через развитие Детской школы искусств и сохранения количества занимающихся в ней детей. Инвестиции в развитие муниципальной культурной политики не имеют прямого экономического и бюджетного эффекта. Программа имеет социальную эффективность. Результат такого инвестирования направлен на позитивное социокультурное развитие населения района.</w:t>
      </w:r>
    </w:p>
    <w:p w:rsidR="00087FC4" w:rsidRDefault="00087FC4" w:rsidP="00087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Детской школе искусств необходима поддержка технического  и материального состояния на осуществление мероприятий по созданию более эффективной сферы услуг в области культуры, сохранению  объема и улучшения качества услуг для жителей района, на успешную реализацию потенциала специалистов, повышение охвата потребителей различных социальных категорий, что характеризует обеспечение достижения цели муниципальной программы.</w:t>
      </w:r>
    </w:p>
    <w:p w:rsidR="00087FC4" w:rsidRDefault="00087FC4" w:rsidP="00087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существуют риски при реализации муниципальной программы:</w:t>
      </w:r>
    </w:p>
    <w:p w:rsidR="00087FC4" w:rsidRDefault="00087FC4" w:rsidP="00087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недофинансирование со стороны федерального и краевого бюджетов;</w:t>
      </w:r>
    </w:p>
    <w:p w:rsidR="00087FC4" w:rsidRDefault="00087FC4" w:rsidP="00087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средств бюджета </w:t>
      </w:r>
      <w:proofErr w:type="spellStart"/>
      <w:r>
        <w:rPr>
          <w:sz w:val="28"/>
          <w:szCs w:val="28"/>
        </w:rPr>
        <w:t>Ханкайского</w:t>
      </w:r>
      <w:proofErr w:type="spellEnd"/>
      <w:r>
        <w:rPr>
          <w:sz w:val="28"/>
          <w:szCs w:val="28"/>
        </w:rPr>
        <w:t xml:space="preserve"> муниципального района при планировании финансовых ресурсов для обеспечения реализации отдельных мероприятий муниципальной программы;</w:t>
      </w:r>
    </w:p>
    <w:p w:rsidR="00087FC4" w:rsidRDefault="00087FC4" w:rsidP="00087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низкая заинтересованность населения района в культурно-массовых мероприятиях, проводимых на территории района.</w:t>
      </w:r>
    </w:p>
    <w:p w:rsidR="00087FC4" w:rsidRDefault="00087FC4" w:rsidP="00087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риски могут привезти к тому, что показатели муниципальной программы не будут достигнуты в полном объеме.</w:t>
      </w:r>
    </w:p>
    <w:p w:rsidR="00087FC4" w:rsidRDefault="00087FC4" w:rsidP="00087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этих рисков при реализации муниципальной программы может быть осуществлено путем:</w:t>
      </w:r>
    </w:p>
    <w:p w:rsidR="00087FC4" w:rsidRDefault="00087FC4" w:rsidP="00087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приоритетов для первоочередного финансирования  отдельных мероприятий муниципальной программы;</w:t>
      </w:r>
    </w:p>
    <w:p w:rsidR="00087FC4" w:rsidRDefault="00087FC4" w:rsidP="00087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оценки эффективности бюджетных вложений;</w:t>
      </w:r>
    </w:p>
    <w:p w:rsidR="00087FC4" w:rsidRDefault="00087FC4" w:rsidP="00087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информирования населения района о культурно-массовых мероприятиях, проводимых на территории района.</w:t>
      </w:r>
    </w:p>
    <w:p w:rsidR="00087FC4" w:rsidRDefault="00087FC4" w:rsidP="00087FC4">
      <w:pPr>
        <w:ind w:firstLine="708"/>
        <w:jc w:val="both"/>
        <w:rPr>
          <w:sz w:val="28"/>
          <w:szCs w:val="28"/>
        </w:rPr>
      </w:pPr>
    </w:p>
    <w:p w:rsidR="00087FC4" w:rsidRDefault="00087FC4" w:rsidP="00087FC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color w:val="auto"/>
          <w:spacing w:val="0"/>
        </w:rPr>
        <w:t>Перечень</w:t>
      </w:r>
      <w:r>
        <w:rPr>
          <w:rFonts w:ascii="Times New Roman" w:eastAsia="Calibri" w:hAnsi="Times New Roman" w:cs="Times New Roman"/>
          <w:color w:val="auto"/>
          <w:spacing w:val="0"/>
        </w:rPr>
        <w:t xml:space="preserve"> </w:t>
      </w:r>
      <w:r>
        <w:rPr>
          <w:rFonts w:ascii="Times New Roman" w:hAnsi="Times New Roman" w:cs="Times New Roman"/>
          <w:b/>
        </w:rPr>
        <w:t xml:space="preserve"> показателей муниципальной программы</w:t>
      </w:r>
    </w:p>
    <w:p w:rsidR="00087FC4" w:rsidRDefault="00087FC4" w:rsidP="00087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7FC4" w:rsidRDefault="00087FC4" w:rsidP="00087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муниципальной программы соответствуют ее приоритетам, целям и задачам.</w:t>
      </w:r>
    </w:p>
    <w:p w:rsidR="00087FC4" w:rsidRDefault="00087FC4" w:rsidP="00087FC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показателях муниципальной программы представлены в приложении 1 к муниципальной программе.</w:t>
      </w:r>
    </w:p>
    <w:p w:rsidR="00087FC4" w:rsidRDefault="00087FC4" w:rsidP="00087FC4">
      <w:pPr>
        <w:widowControl w:val="0"/>
        <w:ind w:firstLine="709"/>
        <w:jc w:val="both"/>
        <w:rPr>
          <w:sz w:val="28"/>
          <w:szCs w:val="28"/>
        </w:rPr>
      </w:pPr>
    </w:p>
    <w:p w:rsidR="00087FC4" w:rsidRDefault="00087FC4" w:rsidP="00087FC4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0"/>
        </w:rPr>
      </w:pPr>
      <w:r>
        <w:rPr>
          <w:rFonts w:ascii="Times New Roman" w:hAnsi="Times New Roman" w:cs="Times New Roman"/>
          <w:b/>
          <w:color w:val="auto"/>
          <w:spacing w:val="0"/>
        </w:rPr>
        <w:t xml:space="preserve">Перечень мероприятий муниципальной программы и план их </w:t>
      </w:r>
    </w:p>
    <w:p w:rsidR="00087FC4" w:rsidRDefault="00087FC4" w:rsidP="00087FC4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olor w:val="auto"/>
          <w:spacing w:val="0"/>
        </w:rPr>
      </w:pPr>
      <w:r>
        <w:rPr>
          <w:rFonts w:ascii="Times New Roman" w:hAnsi="Times New Roman" w:cs="Times New Roman"/>
          <w:b/>
          <w:color w:val="auto"/>
          <w:spacing w:val="0"/>
        </w:rPr>
        <w:t>реализации</w:t>
      </w:r>
    </w:p>
    <w:p w:rsidR="00087FC4" w:rsidRDefault="00087FC4" w:rsidP="00087FC4">
      <w:pPr>
        <w:pStyle w:val="a4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olor w:val="auto"/>
          <w:spacing w:val="0"/>
        </w:rPr>
      </w:pPr>
    </w:p>
    <w:p w:rsidR="00087FC4" w:rsidRDefault="00087FC4" w:rsidP="00087FC4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Перечень и краткое описание реализуемых в составе муниципальной программы  мероприятий</w:t>
      </w:r>
      <w:r>
        <w:rPr>
          <w:bCs/>
          <w:sz w:val="28"/>
          <w:szCs w:val="28"/>
        </w:rPr>
        <w:t xml:space="preserve"> (с указанием сроков их реализации, ответственных исполнителей муниципальной  программы, ожидаемых результатов их реализации) приведен в приложении № 2 к муниципальной программе.</w:t>
      </w:r>
    </w:p>
    <w:p w:rsidR="00087FC4" w:rsidRDefault="00087FC4" w:rsidP="00087FC4">
      <w:pPr>
        <w:rPr>
          <w:sz w:val="28"/>
          <w:szCs w:val="28"/>
        </w:rPr>
      </w:pPr>
    </w:p>
    <w:p w:rsidR="00087FC4" w:rsidRDefault="00087FC4" w:rsidP="00087FC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0"/>
        </w:rPr>
      </w:pPr>
      <w:r>
        <w:rPr>
          <w:rFonts w:ascii="Times New Roman" w:hAnsi="Times New Roman" w:cs="Times New Roman"/>
          <w:b/>
          <w:color w:val="auto"/>
          <w:spacing w:val="0"/>
        </w:rPr>
        <w:t>Механизм реализации муниципальной программы</w:t>
      </w:r>
    </w:p>
    <w:p w:rsidR="00087FC4" w:rsidRDefault="00087FC4" w:rsidP="00087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7FC4" w:rsidRDefault="00087FC4" w:rsidP="00087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муниципальной программы направлен на эффективное планирование основных мероприятий, координацию действий </w:t>
      </w:r>
      <w:r>
        <w:rPr>
          <w:bCs/>
          <w:sz w:val="28"/>
          <w:szCs w:val="28"/>
        </w:rPr>
        <w:t xml:space="preserve">ответственных исполнителей и соисполнителей </w:t>
      </w:r>
      <w:r>
        <w:rPr>
          <w:sz w:val="28"/>
          <w:szCs w:val="28"/>
        </w:rPr>
        <w:t>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 муниципальной  программы.</w:t>
      </w:r>
    </w:p>
    <w:p w:rsidR="00087FC4" w:rsidRDefault="00087FC4" w:rsidP="00087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муниципальную программу осуществляется ответственным исполнителем муниципальной программы по собственной инициативе, инициативе соисполнителей муниципальной программы либо во исполнение поручений Главы </w:t>
      </w:r>
      <w:proofErr w:type="spellStart"/>
      <w:r>
        <w:rPr>
          <w:sz w:val="28"/>
          <w:szCs w:val="28"/>
        </w:rPr>
        <w:t>Ханкайского</w:t>
      </w:r>
      <w:proofErr w:type="spellEnd"/>
      <w:r>
        <w:rPr>
          <w:sz w:val="28"/>
          <w:szCs w:val="28"/>
        </w:rPr>
        <w:t xml:space="preserve"> муниципального района Приморского края, в том числе, с учетом </w:t>
      </w:r>
      <w:proofErr w:type="gramStart"/>
      <w:r>
        <w:rPr>
          <w:sz w:val="28"/>
          <w:szCs w:val="28"/>
        </w:rPr>
        <w:t>результатов оценки эффективности реализации муниципальной программы</w:t>
      </w:r>
      <w:proofErr w:type="gramEnd"/>
      <w:r>
        <w:rPr>
          <w:sz w:val="28"/>
          <w:szCs w:val="28"/>
        </w:rPr>
        <w:t>.</w:t>
      </w:r>
    </w:p>
    <w:p w:rsidR="00087FC4" w:rsidRDefault="00087FC4" w:rsidP="00087FC4">
      <w:pPr>
        <w:rPr>
          <w:sz w:val="28"/>
          <w:szCs w:val="28"/>
        </w:rPr>
      </w:pPr>
      <w:r>
        <w:rPr>
          <w:sz w:val="28"/>
          <w:szCs w:val="28"/>
        </w:rPr>
        <w:t xml:space="preserve">         Реализация мероприятий муниципальной программы осуществляется посредством:</w:t>
      </w:r>
    </w:p>
    <w:p w:rsidR="00087FC4" w:rsidRDefault="00087FC4" w:rsidP="00087FC4">
      <w:pPr>
        <w:rPr>
          <w:sz w:val="28"/>
          <w:szCs w:val="28"/>
        </w:rPr>
      </w:pPr>
      <w:r>
        <w:rPr>
          <w:sz w:val="28"/>
          <w:szCs w:val="28"/>
        </w:rPr>
        <w:t>- закупок товаров, работ,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87FC4" w:rsidRDefault="00087FC4" w:rsidP="00087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субсидий подведомственным  муниципальным бюджетным учреждениям на финансовое обеспечение выполнения муниципального задания на оказание муниципальных услуг (выполнения работ) в порядке, установленном постановлением Администрации  </w:t>
      </w:r>
      <w:proofErr w:type="spellStart"/>
      <w:r>
        <w:rPr>
          <w:sz w:val="28"/>
          <w:szCs w:val="28"/>
        </w:rPr>
        <w:t>Ханкайского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087FC4" w:rsidRDefault="00087FC4" w:rsidP="00087F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предоставление субсидий подведомственным муниципальным бюджетным учреждениям на иные цели не связанные с финансовым обеспечения выполнения муниципального задания в порядке, установленном постановлением Администрации </w:t>
      </w:r>
      <w:proofErr w:type="spellStart"/>
      <w:r>
        <w:rPr>
          <w:sz w:val="28"/>
          <w:szCs w:val="28"/>
        </w:rPr>
        <w:t>Ханкайского</w:t>
      </w:r>
      <w:proofErr w:type="spellEnd"/>
      <w:r>
        <w:rPr>
          <w:sz w:val="28"/>
          <w:szCs w:val="28"/>
        </w:rPr>
        <w:t xml:space="preserve"> муниципального района;</w:t>
      </w:r>
      <w:proofErr w:type="gramEnd"/>
    </w:p>
    <w:p w:rsidR="00087FC4" w:rsidRDefault="00087FC4" w:rsidP="00087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субсидий некоммерческим организациям (за исключением муниципальных учреждений) с целью финансового обеспечения затрат, связанных с организацией деятельности в порядке, установленном постановлением Администрации </w:t>
      </w:r>
      <w:proofErr w:type="spellStart"/>
      <w:r>
        <w:rPr>
          <w:sz w:val="28"/>
          <w:szCs w:val="28"/>
        </w:rPr>
        <w:t>Ханкайского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087FC4" w:rsidRDefault="00087FC4" w:rsidP="00087FC4">
      <w:pPr>
        <w:rPr>
          <w:sz w:val="28"/>
          <w:szCs w:val="28"/>
        </w:rPr>
      </w:pPr>
    </w:p>
    <w:p w:rsidR="00087FC4" w:rsidRDefault="00087FC4" w:rsidP="00087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Прогноз сводных показателей муниципальных заданий</w:t>
      </w:r>
    </w:p>
    <w:p w:rsidR="00087FC4" w:rsidRDefault="00087FC4" w:rsidP="00087FC4">
      <w:pPr>
        <w:jc w:val="center"/>
        <w:rPr>
          <w:b/>
          <w:sz w:val="28"/>
          <w:szCs w:val="28"/>
        </w:rPr>
      </w:pPr>
    </w:p>
    <w:p w:rsidR="00087FC4" w:rsidRDefault="00087FC4" w:rsidP="00087FC4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        Прогноз сводных показателей </w:t>
      </w:r>
      <w:r>
        <w:rPr>
          <w:sz w:val="28"/>
          <w:szCs w:val="28"/>
        </w:rPr>
        <w:t xml:space="preserve">муниципальных заданий на оказание муниципальных услуг (выполнение работ) учреждениями культуры </w:t>
      </w:r>
      <w:proofErr w:type="spellStart"/>
      <w:r>
        <w:rPr>
          <w:sz w:val="28"/>
          <w:szCs w:val="28"/>
        </w:rPr>
        <w:t>Ханкайского</w:t>
      </w:r>
      <w:proofErr w:type="spellEnd"/>
      <w:r>
        <w:rPr>
          <w:sz w:val="28"/>
          <w:szCs w:val="28"/>
        </w:rPr>
        <w:t xml:space="preserve"> муниципального района по муниципальной программе приведен в приложении №3 к муниципальной программе.</w:t>
      </w:r>
    </w:p>
    <w:p w:rsidR="00087FC4" w:rsidRDefault="00087FC4" w:rsidP="00087FC4">
      <w:pPr>
        <w:jc w:val="both"/>
        <w:rPr>
          <w:sz w:val="28"/>
          <w:szCs w:val="28"/>
        </w:rPr>
      </w:pPr>
    </w:p>
    <w:p w:rsidR="00087FC4" w:rsidRDefault="00087FC4" w:rsidP="00087FC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Ресурсное обеспечение реализации муниципальной программы</w:t>
      </w:r>
    </w:p>
    <w:p w:rsidR="00087FC4" w:rsidRDefault="00087FC4" w:rsidP="00087FC4">
      <w:pPr>
        <w:pStyle w:val="a4"/>
        <w:ind w:left="928"/>
        <w:rPr>
          <w:rFonts w:ascii="Times New Roman" w:hAnsi="Times New Roman" w:cs="Times New Roman"/>
          <w:b/>
        </w:rPr>
      </w:pPr>
    </w:p>
    <w:p w:rsidR="00087FC4" w:rsidRDefault="00087FC4" w:rsidP="00087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и объемы ее финансирования уточняются ежегодно при формировании проекта местного бюджета на соответствующий финансовый год и плановый период.</w:t>
      </w:r>
    </w:p>
    <w:p w:rsidR="00087FC4" w:rsidRDefault="00087FC4" w:rsidP="00087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Ресурсное обеспечение реализации муниципальной программы за счет средств местного бюджета представлены в приложении №4 к муниципальной программе.</w:t>
      </w:r>
    </w:p>
    <w:p w:rsidR="00087FC4" w:rsidRDefault="00087FC4" w:rsidP="00087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Средства из краевого и федерального бюджетов на реализацию муниципальной программы предоставляются в виде субсидий в рамках реализации Государственной программы «Развитие культуры Приморского края».</w:t>
      </w:r>
    </w:p>
    <w:p w:rsidR="00087FC4" w:rsidRDefault="00087FC4" w:rsidP="00087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Информация о ресурсном обеспечении реализации  муниципальной программы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и федерального бюджетов представлены в приложении №5 к муниципальной программе</w:t>
      </w:r>
    </w:p>
    <w:p w:rsidR="00087FC4" w:rsidRDefault="00087FC4" w:rsidP="00087FC4">
      <w:pPr>
        <w:jc w:val="both"/>
        <w:rPr>
          <w:sz w:val="28"/>
          <w:szCs w:val="28"/>
        </w:rPr>
      </w:pPr>
    </w:p>
    <w:p w:rsidR="00087FC4" w:rsidRDefault="00087FC4" w:rsidP="00087FC4">
      <w:pPr>
        <w:autoSpaceDE w:val="0"/>
        <w:autoSpaceDN w:val="0"/>
        <w:adjustRightInd w:val="0"/>
        <w:outlineLvl w:val="1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7. Управление и </w:t>
      </w:r>
      <w:proofErr w:type="gramStart"/>
      <w:r>
        <w:rPr>
          <w:rFonts w:eastAsia="Times New Roman"/>
          <w:b/>
          <w:sz w:val="28"/>
          <w:szCs w:val="28"/>
        </w:rPr>
        <w:t>контроль за</w:t>
      </w:r>
      <w:proofErr w:type="gramEnd"/>
      <w:r>
        <w:rPr>
          <w:rFonts w:eastAsia="Times New Roman"/>
          <w:b/>
          <w:sz w:val="28"/>
          <w:szCs w:val="28"/>
        </w:rPr>
        <w:t xml:space="preserve"> реализацией муниципальной программы</w:t>
      </w:r>
    </w:p>
    <w:p w:rsidR="00087FC4" w:rsidRDefault="00087FC4" w:rsidP="00087FC4">
      <w:pPr>
        <w:autoSpaceDE w:val="0"/>
        <w:autoSpaceDN w:val="0"/>
        <w:adjustRightInd w:val="0"/>
        <w:outlineLvl w:val="1"/>
        <w:rPr>
          <w:rFonts w:eastAsia="Times New Roman"/>
          <w:b/>
          <w:sz w:val="28"/>
          <w:szCs w:val="28"/>
        </w:rPr>
      </w:pP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Текущее управление реализацией муниципальной программы осуществляется ответственным исполнителем.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Ответственный исполнитель: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разработку муниципальной программы, ее согласование и утверждение в установленном порядке;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и обеспечивает  реализацию муниципальной программы, обеспечивает внесение изменений в муниципальную  программу и несет ответственность за достижение показателей муниципальной программы, а также конечных результатов ее реализации;</w:t>
      </w:r>
    </w:p>
    <w:p w:rsidR="00087FC4" w:rsidRDefault="00087FC4" w:rsidP="00087FC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ежеквартально в срок до 20 числа месяца, следующего за отчетным кварталом, представляет в отдел экономики отчеты о расходовании бюджетных ассигнований бюджета </w:t>
      </w:r>
      <w:proofErr w:type="spellStart"/>
      <w:r>
        <w:rPr>
          <w:rFonts w:eastAsia="Times New Roman"/>
          <w:sz w:val="28"/>
          <w:szCs w:val="28"/>
        </w:rPr>
        <w:t>Ханкайского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на реализацию муниципальной программы и о расходовании бюджетных и внебюджетных средств на реализацию муниципальной </w:t>
      </w:r>
      <w:proofErr w:type="gramStart"/>
      <w:r>
        <w:rPr>
          <w:rFonts w:eastAsia="Times New Roman"/>
          <w:sz w:val="28"/>
          <w:szCs w:val="28"/>
        </w:rPr>
        <w:t>программы</w:t>
      </w:r>
      <w:proofErr w:type="gramEnd"/>
      <w:r>
        <w:rPr>
          <w:rFonts w:eastAsia="Times New Roman"/>
          <w:sz w:val="28"/>
          <w:szCs w:val="28"/>
        </w:rPr>
        <w:t xml:space="preserve"> заполняемые нарастающим итогом с начала финансового года;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ежегодно проводит оценку эффективности муниципальной программы;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подготавливает годовой отчет о ходе реализации и оценке эффективности муниципальной программы (далее - годовой отчет) и представляет его в отдел экономики;</w:t>
      </w:r>
    </w:p>
    <w:p w:rsidR="00087FC4" w:rsidRDefault="00087FC4" w:rsidP="00087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срок до 15 февраля, следующего за отчетным годом, размещает на официальном сайте  органов местного самоуправления </w:t>
      </w:r>
      <w:proofErr w:type="spellStart"/>
      <w:r>
        <w:rPr>
          <w:sz w:val="28"/>
          <w:szCs w:val="28"/>
        </w:rPr>
        <w:t>Ханкайского</w:t>
      </w:r>
      <w:proofErr w:type="spellEnd"/>
      <w:r>
        <w:rPr>
          <w:sz w:val="28"/>
          <w:szCs w:val="28"/>
        </w:rPr>
        <w:t xml:space="preserve"> района в сети Интернет и в общедоступном информационном ресурсе стратегического планирования в сети Интернет информацию о муниципальной программе, ходе ее реализации, достижении значений показателей муниципальной программы, степени выполнения </w:t>
      </w:r>
      <w:r>
        <w:rPr>
          <w:sz w:val="28"/>
          <w:szCs w:val="28"/>
        </w:rPr>
        <w:lastRenderedPageBreak/>
        <w:t>муниципальной программы.</w:t>
      </w:r>
    </w:p>
    <w:p w:rsidR="00087FC4" w:rsidRDefault="00087FC4" w:rsidP="00087FC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несет ответственность за достижение показателей муниципальной программы. </w:t>
      </w:r>
    </w:p>
    <w:p w:rsidR="00087FC4" w:rsidRDefault="00087FC4" w:rsidP="00087FC4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87FC4" w:rsidRDefault="00087FC4" w:rsidP="00087FC4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8. Оценке эффективности реализации муниципальной программы</w:t>
      </w:r>
    </w:p>
    <w:p w:rsidR="00087FC4" w:rsidRDefault="00087FC4" w:rsidP="00087FC4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:rsidR="00087FC4" w:rsidRDefault="00087FC4" w:rsidP="00087FC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ответственным исполнителем в составе годового отчета. 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Оценка эффективности реализации муниципальной программы осуществляется в целях определения степени достижения целей и выполнения задач муниципальной программы исходя из достигнутых результатов реализации муниципальной программы.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ходе </w:t>
      </w:r>
      <w:proofErr w:type="gramStart"/>
      <w:r>
        <w:rPr>
          <w:rFonts w:eastAsia="Times New Roman"/>
          <w:sz w:val="28"/>
          <w:szCs w:val="28"/>
        </w:rPr>
        <w:t>проведения оценки эффективности достижения запланированных результатов муниципальной программы</w:t>
      </w:r>
      <w:proofErr w:type="gramEnd"/>
      <w:r>
        <w:rPr>
          <w:rFonts w:eastAsia="Times New Roman"/>
          <w:sz w:val="28"/>
          <w:szCs w:val="28"/>
        </w:rPr>
        <w:t xml:space="preserve"> за год фактические значения показателей сопоставляются с их плановыми значениями.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 фактического выполнения показателей муниципальной программы: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применяется для показателей, у которых положительным результатом считается превышение фактического показателя </w:t>
      </w:r>
      <w:proofErr w:type="gramStart"/>
      <w:r>
        <w:rPr>
          <w:rFonts w:eastAsia="Times New Roman"/>
          <w:sz w:val="28"/>
          <w:szCs w:val="28"/>
        </w:rPr>
        <w:t>против</w:t>
      </w:r>
      <w:proofErr w:type="gramEnd"/>
      <w:r>
        <w:rPr>
          <w:rFonts w:eastAsia="Times New Roman"/>
          <w:sz w:val="28"/>
          <w:szCs w:val="28"/>
        </w:rPr>
        <w:t xml:space="preserve"> планового.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>
        <w:rPr>
          <w:rFonts w:eastAsia="Times New Roman"/>
          <w:sz w:val="28"/>
          <w:szCs w:val="28"/>
        </w:rPr>
        <w:t>П</w:t>
      </w:r>
      <w:proofErr w:type="gramEnd"/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факт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 xml:space="preserve"> = -------- x 100 процентов, где: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>
        <w:rPr>
          <w:rFonts w:eastAsia="Times New Roman"/>
          <w:sz w:val="28"/>
          <w:szCs w:val="28"/>
        </w:rPr>
        <w:t>П</w:t>
      </w:r>
      <w:proofErr w:type="gramEnd"/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план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 xml:space="preserve">     - фактическое значение показателя,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факт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 xml:space="preserve">     - плановое значение показателя;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Степень реализации муниципальной программы рассчитывается по формуле:</w:t>
      </w:r>
    </w:p>
    <w:p w:rsidR="00087FC4" w:rsidRDefault="00087FC4" w:rsidP="00087FC4">
      <w:pPr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1443990" cy="403860"/>
                <wp:effectExtent l="0" t="0" r="3810" b="0"/>
                <wp:docPr id="16" name="Полотн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5125" y="0"/>
                            <a:ext cx="2082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FC4" w:rsidRDefault="00087FC4" w:rsidP="00087FC4">
                              <w:r>
                                <w:rPr>
                                  <w:rFonts w:ascii="Symbol" w:hAnsi="Symbol" w:cs="Symbol"/>
                                  <w:sz w:val="46"/>
                                  <w:szCs w:val="4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57841" y="219033"/>
                            <a:ext cx="66704" cy="14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FC4" w:rsidRDefault="00087FC4" w:rsidP="00087FC4">
                              <w:r>
                                <w:rPr>
                                  <w:rFonts w:ascii="Symbol" w:hAnsi="Symbol" w:cs="Symbol"/>
                                  <w:sz w:val="18"/>
                                  <w:szCs w:val="1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2016" y="53308"/>
                            <a:ext cx="1117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FC4" w:rsidRDefault="00087FC4" w:rsidP="00087FC4">
                              <w:r>
                                <w:rPr>
                                  <w:rFonts w:ascii="Symbol" w:hAnsi="Symbol" w:cs="Symbol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19739" y="26004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FC4" w:rsidRDefault="00087FC4" w:rsidP="00087FC4">
                              <w:proofErr w:type="gramStart"/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16538" y="232435"/>
                            <a:ext cx="32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FC4" w:rsidRDefault="00087FC4" w:rsidP="00087FC4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75361" y="198730"/>
                            <a:ext cx="32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FC4" w:rsidRDefault="00087FC4" w:rsidP="00087FC4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60172" y="76211"/>
                            <a:ext cx="13589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FC4" w:rsidRDefault="00087FC4" w:rsidP="00087FC4"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98150" y="76211"/>
                            <a:ext cx="6794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FC4" w:rsidRDefault="00087FC4" w:rsidP="00087FC4">
                              <w:r>
                                <w:rPr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6102" y="76211"/>
                            <a:ext cx="6794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FC4" w:rsidRDefault="00087FC4" w:rsidP="00087FC4">
                              <w:r>
                                <w:rPr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5045" y="231734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FC4" w:rsidRDefault="00087FC4" w:rsidP="00087FC4"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11982" y="76211"/>
                            <a:ext cx="5143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FC4" w:rsidRDefault="00087FC4" w:rsidP="00087FC4">
                              <w: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61766" y="76211"/>
                            <a:ext cx="5651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FC4" w:rsidRDefault="00087FC4" w:rsidP="00087FC4">
                              <w: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62954" y="76211"/>
                            <a:ext cx="1092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FC4" w:rsidRDefault="00087FC4" w:rsidP="00087FC4"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0906" y="76211"/>
                            <a:ext cx="81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FC4" w:rsidRDefault="00087FC4" w:rsidP="00087FC4">
                              <w:proofErr w:type="gramStart"/>
                              <w: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113.7pt;height:31.8pt;mso-position-horizontal-relative:char;mso-position-vertical-relative:line" coordsize="14439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439;height:4038;visibility:visible;mso-wrap-style:square">
                  <v:fill o:detectmouseclick="t"/>
                  <v:path o:connecttype="none"/>
                </v:shape>
                <v:rect id="Rectangle 4" o:spid="_x0000_s1028" style="position:absolute;left:4051;width:2083;height:35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087FC4" w:rsidRDefault="00087FC4" w:rsidP="00087FC4">
                        <w:r>
                          <w:rPr>
                            <w:rFonts w:ascii="Symbol" w:hAnsi="Symbol" w:cs="Symbol"/>
                            <w:sz w:val="46"/>
                            <w:szCs w:val="4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5" o:spid="_x0000_s1029" style="position:absolute;left:6578;top:2190;width:667;height:1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087FC4" w:rsidRDefault="00087FC4" w:rsidP="00087FC4">
                        <w:r>
                          <w:rPr>
                            <w:rFonts w:ascii="Symbol" w:hAnsi="Symbol" w:cs="Symbol"/>
                            <w:sz w:val="18"/>
                            <w:szCs w:val="1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6" o:spid="_x0000_s1030" style="position:absolute;left:2520;top:533;width:1117;height:2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087FC4" w:rsidRDefault="00087FC4" w:rsidP="00087FC4">
                        <w:r>
                          <w:rPr>
                            <w:rFonts w:ascii="Symbol" w:hAnsi="Symbol" w:cs="Symbol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7" o:spid="_x0000_s1031" style="position:absolute;left:6197;top:260;width:57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087FC4" w:rsidRDefault="00087FC4" w:rsidP="00087FC4">
                        <w:proofErr w:type="gramStart"/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8" o:spid="_x0000_s1032" style="position:absolute;left:6165;top:2324;width:32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087FC4" w:rsidRDefault="00087FC4" w:rsidP="00087FC4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9" o:spid="_x0000_s1033" style="position:absolute;left:9753;top:1987;width:32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087FC4" w:rsidRDefault="00087FC4" w:rsidP="00087FC4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0" o:spid="_x0000_s1034" style="position:absolute;left:11601;top:762;width:1359;height:23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087FC4" w:rsidRDefault="00087FC4" w:rsidP="00087FC4">
                        <w:r>
                          <w:rPr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" o:spid="_x0000_s1035" style="position:absolute;left:7981;top:762;width:679;height:23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087FC4" w:rsidRDefault="00087FC4" w:rsidP="00087FC4">
                        <w:r>
                          <w:rPr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2" o:spid="_x0000_s1036" style="position:absolute;left:361;top:762;width:679;height:23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087FC4" w:rsidRDefault="00087FC4" w:rsidP="00087FC4">
                        <w:r>
                          <w:rPr>
                            <w:iCs/>
                            <w:sz w:val="32"/>
                            <w:szCs w:val="32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3" o:spid="_x0000_s1037" style="position:absolute;left:7150;top:2317;width:57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087FC4" w:rsidRDefault="00087FC4" w:rsidP="00087FC4"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4" o:spid="_x0000_s1038" style="position:absolute;left:13119;top:762;width:515;height:23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087FC4" w:rsidRDefault="00087FC4" w:rsidP="00087FC4"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5" o:spid="_x0000_s1039" style="position:absolute;left:10617;top:762;width:565;height:23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087FC4" w:rsidRDefault="00087FC4" w:rsidP="00087FC4">
                        <w:r>
                          <w:rPr>
                            <w:sz w:val="32"/>
                            <w:szCs w:val="32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16" o:spid="_x0000_s1040" style="position:absolute;left:8629;top:762;width:1092;height:23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087FC4" w:rsidRDefault="00087FC4" w:rsidP="00087FC4"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rect>
                <v:rect id="Rectangle 17" o:spid="_x0000_s1041" style="position:absolute;left:1009;top:762;width:81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087FC4" w:rsidRDefault="00087FC4" w:rsidP="00087FC4">
                        <w:proofErr w:type="gramStart"/>
                        <w:r>
                          <w:t>п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где: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I</w:t>
      </w:r>
      <w:proofErr w:type="gramEnd"/>
      <w:r>
        <w:rPr>
          <w:rFonts w:eastAsia="Times New Roman"/>
          <w:sz w:val="28"/>
          <w:szCs w:val="28"/>
        </w:rPr>
        <w:t>п</w:t>
      </w:r>
      <w:proofErr w:type="spellEnd"/>
      <w:r>
        <w:rPr>
          <w:rFonts w:eastAsia="Times New Roman"/>
          <w:sz w:val="28"/>
          <w:szCs w:val="28"/>
        </w:rPr>
        <w:t xml:space="preserve"> - степень реализации муниципальной программы;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I</w:t>
      </w: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>i</w:t>
      </w:r>
      <w:proofErr w:type="spellEnd"/>
      <w:r>
        <w:rPr>
          <w:rFonts w:eastAsia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 - число показателей, характеризующих цели и задачи муниципальной программы;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 Эффективность реализации муниципальной программы определяется по результатам оценки достижения ожидаемых результатов за отчетный год (весь период реализации муниципальной программы):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а) при достижении от 85 до 100 процентов запланированных показателей  и 100 процентов освоения денежных средств - эффективно;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б) при достижении от 70 до 85 процентов запланированных показателей  и освоении более 90 процентов финансовых средств - </w:t>
      </w:r>
      <w:proofErr w:type="gramStart"/>
      <w:r>
        <w:rPr>
          <w:rFonts w:eastAsia="Times New Roman"/>
          <w:bCs/>
          <w:sz w:val="28"/>
          <w:szCs w:val="28"/>
        </w:rPr>
        <w:t>умеренно-эффективно</w:t>
      </w:r>
      <w:proofErr w:type="gramEnd"/>
      <w:r>
        <w:rPr>
          <w:rFonts w:eastAsia="Times New Roman"/>
          <w:bCs/>
          <w:sz w:val="28"/>
          <w:szCs w:val="28"/>
        </w:rPr>
        <w:t>;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в) при достижении запланированных показателей менее чем 70 процентов и менее 90 процентов освоения финансовых средств - неэффективно.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Оценка степени соответствия запланированному уровню затрат.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Степень соответствия запланированному уровню затрат оценивается для всей муниципальной программы в целом как отношение фактически произведенных в отчетном году расходов на реализацию муниципальной программы к запланированному уровню расходов, включая средства, поступившие из краевого и федерального бюджетов.</w:t>
      </w:r>
      <w:proofErr w:type="gramEnd"/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  <w:vertAlign w:val="subscript"/>
        </w:rPr>
        <w:t>фин</w:t>
      </w:r>
      <w:proofErr w:type="spellEnd"/>
      <w:r>
        <w:rPr>
          <w:rFonts w:eastAsia="Times New Roman"/>
          <w:sz w:val="28"/>
          <w:szCs w:val="28"/>
        </w:rPr>
        <w:t xml:space="preserve"> = </w:t>
      </w:r>
      <w:proofErr w:type="spellStart"/>
      <w:r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  <w:vertAlign w:val="subscript"/>
        </w:rPr>
        <w:t>факт</w:t>
      </w:r>
      <w:proofErr w:type="spellEnd"/>
      <w:r>
        <w:rPr>
          <w:rFonts w:eastAsia="Times New Roman"/>
          <w:sz w:val="28"/>
          <w:szCs w:val="28"/>
        </w:rPr>
        <w:t xml:space="preserve"> / </w:t>
      </w:r>
      <w:proofErr w:type="spellStart"/>
      <w:r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  <w:vertAlign w:val="subscript"/>
        </w:rPr>
        <w:t>план</w:t>
      </w:r>
      <w:proofErr w:type="spellEnd"/>
      <w:r>
        <w:rPr>
          <w:rFonts w:eastAsia="Times New Roman"/>
          <w:sz w:val="28"/>
          <w:szCs w:val="28"/>
        </w:rPr>
        <w:t>,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где: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  <w:vertAlign w:val="subscript"/>
        </w:rPr>
        <w:t>фин</w:t>
      </w:r>
      <w:proofErr w:type="spellEnd"/>
      <w:r>
        <w:rPr>
          <w:rFonts w:eastAsia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  <w:vertAlign w:val="subscript"/>
        </w:rPr>
        <w:t>факт</w:t>
      </w:r>
      <w:proofErr w:type="spellEnd"/>
      <w:r>
        <w:rPr>
          <w:rFonts w:eastAsia="Times New Roman"/>
          <w:sz w:val="28"/>
          <w:szCs w:val="28"/>
        </w:rPr>
        <w:t xml:space="preserve"> - фактические расходы на реализацию программы  в отчетном году;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  <w:vertAlign w:val="subscript"/>
        </w:rPr>
        <w:t>план</w:t>
      </w:r>
      <w:proofErr w:type="spellEnd"/>
      <w:r>
        <w:rPr>
          <w:rFonts w:eastAsia="Times New Roman"/>
          <w:sz w:val="28"/>
          <w:szCs w:val="28"/>
        </w:rPr>
        <w:t xml:space="preserve"> - плановые расходы на реализацию программы в отчетном году.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При оценке освоения финансовых средств, предусмотренных на реализацию мероприятий муниципальной программы в случае, если освоение менее 100 процентов и это связано с экономией бюджетных средств, достигнутой при конкурентном способе закупок для муниципальных нужд, оценка освоения приравнивается </w:t>
      </w:r>
      <w:proofErr w:type="gramStart"/>
      <w:r>
        <w:rPr>
          <w:rFonts w:eastAsia="Times New Roman"/>
          <w:bCs/>
          <w:sz w:val="28"/>
          <w:szCs w:val="28"/>
        </w:rPr>
        <w:t>к</w:t>
      </w:r>
      <w:proofErr w:type="gramEnd"/>
      <w:r>
        <w:rPr>
          <w:rFonts w:eastAsia="Times New Roman"/>
          <w:bCs/>
          <w:sz w:val="28"/>
          <w:szCs w:val="28"/>
        </w:rPr>
        <w:t xml:space="preserve"> эффективной.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 результатам оценки эффективности реализации муниципальной программы ответственным исполнителем принимается решение: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а) о целесообразности сохранения и продолжения реализации муниципальной программы;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б) о сокращении (увеличении), начиная с очередного финансового года бюджетных ассигнований на реализацию муниципальной программы;</w:t>
      </w:r>
    </w:p>
    <w:p w:rsidR="00087FC4" w:rsidRDefault="00087FC4" w:rsidP="00087FC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в) о досрочном прекращении реализации муниципальной программы.</w:t>
      </w:r>
    </w:p>
    <w:p w:rsidR="00B7052D" w:rsidRDefault="00ED3214"/>
    <w:sectPr w:rsidR="00B7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233"/>
    <w:multiLevelType w:val="hybridMultilevel"/>
    <w:tmpl w:val="66683C1A"/>
    <w:lvl w:ilvl="0" w:tplc="0419000F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B56B6"/>
    <w:multiLevelType w:val="hybridMultilevel"/>
    <w:tmpl w:val="030E9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D9"/>
    <w:rsid w:val="00087FC4"/>
    <w:rsid w:val="007560D9"/>
    <w:rsid w:val="007A54F6"/>
    <w:rsid w:val="008A515B"/>
    <w:rsid w:val="00D30D81"/>
    <w:rsid w:val="00ED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7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7FC4"/>
    <w:pPr>
      <w:ind w:left="720"/>
      <w:contextualSpacing/>
    </w:pPr>
    <w:rPr>
      <w:rFonts w:ascii="Arial" w:eastAsia="Times New Roman" w:hAnsi="Arial" w:cs="Arial"/>
      <w:color w:val="000000"/>
      <w:spacing w:val="-4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87F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FC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7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7FC4"/>
    <w:pPr>
      <w:ind w:left="720"/>
      <w:contextualSpacing/>
    </w:pPr>
    <w:rPr>
      <w:rFonts w:ascii="Arial" w:eastAsia="Times New Roman" w:hAnsi="Arial" w:cs="Arial"/>
      <w:color w:val="000000"/>
      <w:spacing w:val="-4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87F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FC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8C3D15156EBE695C5E96806716DEB6909EE35D71C6F81F97BD9DFE5004302AA728400724F5C534F1DF3EH0C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2631</Words>
  <Characters>15002</Characters>
  <Application>Microsoft Office Word</Application>
  <DocSecurity>0</DocSecurity>
  <Lines>125</Lines>
  <Paragraphs>35</Paragraphs>
  <ScaleCrop>false</ScaleCrop>
  <Company>DG Win&amp;Soft</Company>
  <LinksUpToDate>false</LinksUpToDate>
  <CharactersWithSpaces>17598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Провоторова-Латышевская</dc:creator>
  <cp:keywords/>
  <dc:description/>
  <cp:lastModifiedBy>Наталья Сергеевна Провоторова-Латышевская</cp:lastModifiedBy>
  <cp:revision>5</cp:revision>
  <dcterms:created xsi:type="dcterms:W3CDTF">2020-02-04T00:10:00Z</dcterms:created>
  <dcterms:modified xsi:type="dcterms:W3CDTF">2020-02-04T00:53:00Z</dcterms:modified>
</cp:coreProperties>
</file>