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F0" w:rsidRPr="00A84E5F" w:rsidRDefault="00A42787" w:rsidP="00D91C1A">
      <w:pPr>
        <w:tabs>
          <w:tab w:val="left" w:pos="7167"/>
        </w:tabs>
        <w:jc w:val="center"/>
        <w:rPr>
          <w:b/>
        </w:rPr>
      </w:pPr>
      <w:bookmarkStart w:id="0" w:name="_GoBack"/>
      <w:r w:rsidRPr="00A84E5F">
        <w:rPr>
          <w:b/>
        </w:rPr>
        <w:t>ТОП-10 ВОПРОСОВ ОБ ОБЩЕСТВЕННЫХ НАБЛЮДАТЕ</w:t>
      </w:r>
      <w:r w:rsidR="00A84E5F" w:rsidRPr="00A84E5F">
        <w:rPr>
          <w:b/>
        </w:rPr>
        <w:t>ЛЯХ ЗА НАЦПРОЕКТАМИ В ПРИМОРЬЕ</w:t>
      </w:r>
    </w:p>
    <w:bookmarkEnd w:id="0"/>
    <w:p w:rsidR="00A42787" w:rsidRDefault="00A42787"/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Агентство проектного управления Приморского края подготовило ответы на наиболее часто задаваемые вопросы о социальном институте общественных наблюдателей: в чем суть проекта, как можно стать «народным контролером» и какой фронт работ у активистов.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Кто такие общественные наблюдатели?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2"/>
          <w:szCs w:val="22"/>
        </w:rPr>
        <w:t xml:space="preserve">Первые общественные наблюдатели за реализацией </w:t>
      </w:r>
      <w:r w:rsidRPr="00A42787">
        <w:rPr>
          <w:rFonts w:ascii="Arial" w:hAnsi="Arial" w:cs="Arial"/>
          <w:sz w:val="22"/>
          <w:szCs w:val="22"/>
        </w:rPr>
        <w:t>мероприятий </w:t>
      </w:r>
      <w:hyperlink r:id="rId4" w:tgtFrame="_blank" w:history="1">
        <w:r w:rsidRPr="00A42787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национальных проектов</w:t>
        </w:r>
      </w:hyperlink>
      <w:r w:rsidRPr="00A4278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появились в Приморье в 2019 году. Создание такого социального института инициировало Правительство края. Были отобраны 44 активных жителя региона, которые затем оценивали ход работ на 129 объектах – вместе с представителями власти они смотрели за ремонтом спортивных залов в сельских школах, благоустройством общественных пространств, реконструкцией дорог, строительством детских садов, спортивных площадок и других социально значимых объектов.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2"/>
          <w:szCs w:val="22"/>
        </w:rPr>
        <w:t>В 2020 году за реализацией нацпроектов в муниципалитетах края следили уже 135 наблюдателей – расширился не только фронт работ, но и география проекта.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Для чего этот механизм нужен?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2"/>
          <w:szCs w:val="22"/>
        </w:rPr>
        <w:t>Он нужен для получения обратной связи от граждан.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2"/>
          <w:szCs w:val="22"/>
        </w:rPr>
        <w:t xml:space="preserve">Выезжая на объекты, общественные наблюдатели дают качественные замечания и предложения – причем как от своего имени, так и выражая коллективное мнение, например, своих коллег, родственников, соседей по району, земляков. Это позволяет делать объекты, создаваемые по национальным проектам, более «человечными» – отвечающими на реальные запросы населения. Например, в 2020 году по каждому из 270 создаваемых объектов общественники высказали свои предложения по модернизации. Ни одно из них не осталось без внимания. 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Как можно стать наблюдателем? Берут только «приближенных» к власти?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2"/>
          <w:szCs w:val="22"/>
        </w:rPr>
        <w:t>Стать общественным наблюдателем может любой житель Приморья с активной гражданской позицией, достигший совершеннолетия. Опыт реализации социальных проектов приветствуется. Отбор кандидатур в наблюдатели в 2021 году проводил</w:t>
      </w:r>
      <w:r w:rsidR="00A84E5F">
        <w:rPr>
          <w:rFonts w:ascii="Arial" w:hAnsi="Arial" w:cs="Arial"/>
          <w:color w:val="333333"/>
          <w:sz w:val="22"/>
          <w:szCs w:val="22"/>
        </w:rPr>
        <w:t>с</w:t>
      </w:r>
      <w:r>
        <w:rPr>
          <w:rFonts w:ascii="Arial" w:hAnsi="Arial" w:cs="Arial"/>
          <w:color w:val="333333"/>
          <w:sz w:val="22"/>
          <w:szCs w:val="22"/>
        </w:rPr>
        <w:t>я до 21 марта.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2"/>
          <w:szCs w:val="22"/>
        </w:rPr>
        <w:t>Чтобы заявить о себе, необходимо было заполнить очень простую анкету.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Как проходил отбор?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2"/>
          <w:szCs w:val="22"/>
        </w:rPr>
        <w:t>Для начала желающий стать общественным наблюдателем заполняет </w:t>
      </w:r>
      <w:hyperlink r:id="rId5" w:history="1">
        <w:r>
          <w:rPr>
            <w:rStyle w:val="a4"/>
            <w:rFonts w:ascii="Arial" w:hAnsi="Arial" w:cs="Arial"/>
            <w:color w:val="0563C1"/>
            <w:sz w:val="22"/>
            <w:szCs w:val="22"/>
          </w:rPr>
          <w:t>анкету</w:t>
        </w:r>
      </w:hyperlink>
      <w:r>
        <w:rPr>
          <w:rFonts w:ascii="Arial" w:hAnsi="Arial" w:cs="Arial"/>
          <w:color w:val="333333"/>
          <w:sz w:val="22"/>
          <w:szCs w:val="22"/>
        </w:rPr>
        <w:t>. После окончания приема заявок региональная комиссия, состоящая из представителей профильных органов власти, проверяет анкеты кандидатов на соответствие критериям отбора: возраст (с 18 лет), наличие опыта реализации проектов, профессиональные компетенции (инженер, строитель, тренер спортивной команды, многодетная мать), место жительства кандидата. После этого проходит собеседование с кандидатами, во время которого они рассказывают, почему решили принять участие в инициативе Правительства Приморского края.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2"/>
          <w:szCs w:val="22"/>
        </w:rPr>
        <w:t>Далее формируется итоговый состав наблюдателей, которые будут взаимодействовать с властью при реализации национальных и других значимых проектов.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Эта работа оплачивается?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2"/>
          <w:szCs w:val="22"/>
        </w:rPr>
        <w:t>Нет, активисты занимаются общественным контролем на добровольных началах, в свободное от работы время.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Правда, что в этом году наблюдатели будут следить за объектами не только по нацпроектам?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2"/>
          <w:szCs w:val="22"/>
        </w:rPr>
        <w:t>Это так. В 2021 году активисты проследят не только за выполнением мероприятий национальных проектов, но и за ходом всех «строек» по краевым программам, реализацией Национальной программы по развитию Дальнего Востока, проектов «инициативного бюджета». «Народным контролем» будут охвачены почти 400 объектов. В этой связи и самих наблюдателей отберем больше – не менее 250-300 человек.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lastRenderedPageBreak/>
        <w:t>Допустим, я стал наблюдателем. На что обращать внимание при осмотрах объектов? Мне помогут?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2"/>
          <w:szCs w:val="22"/>
        </w:rPr>
        <w:t>Помогут обязательно. Помимо того, что агентство проектного управления Приморского края постоянно находится в контакте с наблюдателями, консультирует их, в этом году новые участники инициативы смогут пройти предварительную подготовку и выйти «подкованными» на объекты – в апреле старт</w:t>
      </w:r>
      <w:r w:rsidR="00A84E5F">
        <w:rPr>
          <w:rFonts w:ascii="Arial" w:hAnsi="Arial" w:cs="Arial"/>
          <w:color w:val="333333"/>
          <w:sz w:val="22"/>
          <w:szCs w:val="22"/>
        </w:rPr>
        <w:t>овала</w:t>
      </w:r>
      <w:r>
        <w:rPr>
          <w:rFonts w:ascii="Arial" w:hAnsi="Arial" w:cs="Arial"/>
          <w:color w:val="333333"/>
          <w:sz w:val="22"/>
          <w:szCs w:val="22"/>
        </w:rPr>
        <w:t> </w:t>
      </w:r>
      <w:hyperlink r:id="rId6" w:history="1">
        <w:r>
          <w:rPr>
            <w:rStyle w:val="a4"/>
            <w:rFonts w:ascii="Arial" w:hAnsi="Arial" w:cs="Arial"/>
            <w:color w:val="0563C1"/>
            <w:sz w:val="22"/>
            <w:szCs w:val="22"/>
          </w:rPr>
          <w:t>Школа общественных наблюдателей</w:t>
        </w:r>
      </w:hyperlink>
      <w:r>
        <w:rPr>
          <w:rFonts w:ascii="Arial" w:hAnsi="Arial" w:cs="Arial"/>
          <w:color w:val="333333"/>
          <w:sz w:val="22"/>
          <w:szCs w:val="22"/>
        </w:rPr>
        <w:t>.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2"/>
          <w:szCs w:val="22"/>
        </w:rPr>
        <w:t>В формате видеоконференции опытные наблюдатели и эксперты по отраслям поделятся знаниями эффективного контроля за реализацией мероприятий национальных проектов. Они расска</w:t>
      </w:r>
      <w:r w:rsidR="00A84E5F">
        <w:rPr>
          <w:rFonts w:ascii="Arial" w:hAnsi="Arial" w:cs="Arial"/>
          <w:color w:val="333333"/>
          <w:sz w:val="22"/>
          <w:szCs w:val="22"/>
        </w:rPr>
        <w:t>зали</w:t>
      </w:r>
      <w:r>
        <w:rPr>
          <w:rFonts w:ascii="Arial" w:hAnsi="Arial" w:cs="Arial"/>
          <w:color w:val="333333"/>
          <w:sz w:val="22"/>
          <w:szCs w:val="22"/>
        </w:rPr>
        <w:t xml:space="preserve">, на что обращать внимание при выездах на объекты, акцент будет сделан на строительной отрасли. Помимо прочего, для наблюдателей подготовлены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видеоинструкции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с ответами на наиболее часто задаваемые вопросы.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Я смогу сам выбирать направление контроля за объектами, например, спорт или образование?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2"/>
          <w:szCs w:val="22"/>
        </w:rPr>
        <w:t xml:space="preserve">Распределение по направлениям будет проводиться с учетом данных, указанных кандидатами в анкетах. Можно также указать свои приоритеты </w:t>
      </w:r>
      <w:r w:rsidRPr="00FC1CA5">
        <w:rPr>
          <w:rFonts w:ascii="Arial" w:hAnsi="Arial" w:cs="Arial"/>
          <w:sz w:val="22"/>
          <w:szCs w:val="22"/>
        </w:rPr>
        <w:t>в </w:t>
      </w:r>
      <w:hyperlink r:id="rId7" w:history="1">
        <w:r w:rsidRPr="00FC1CA5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опросе</w:t>
        </w:r>
      </w:hyperlink>
      <w:r w:rsidRPr="00FC1CA5">
        <w:rPr>
          <w:rFonts w:ascii="Arial" w:hAnsi="Arial" w:cs="Arial"/>
          <w:sz w:val="22"/>
          <w:szCs w:val="22"/>
        </w:rPr>
        <w:t>.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Как часто необходимо выезжать на стройки?</w:t>
      </w:r>
    </w:p>
    <w:p w:rsidR="00A42787" w:rsidRPr="00FC1CA5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333333"/>
          <w:sz w:val="22"/>
          <w:szCs w:val="22"/>
        </w:rPr>
        <w:t xml:space="preserve">Обычно наблюдатели выезжают на объекты не реже одного раза в две недели (зачастую чаще) вместе с представителями местной администрации. По итогам выездов «народные контролеры» и муниципальный координатор заполняют анкеты. В 2020 году общественные </w:t>
      </w:r>
      <w:r w:rsidRPr="00FC1CA5">
        <w:rPr>
          <w:rFonts w:ascii="Arial" w:hAnsi="Arial" w:cs="Arial"/>
          <w:sz w:val="22"/>
          <w:szCs w:val="22"/>
        </w:rPr>
        <w:t>наблюдатели </w:t>
      </w:r>
      <w:hyperlink r:id="rId8" w:history="1">
        <w:r w:rsidRPr="00FC1CA5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629 раз выехали на объекты</w:t>
        </w:r>
      </w:hyperlink>
      <w:r w:rsidRPr="00FC1CA5">
        <w:rPr>
          <w:rFonts w:ascii="Arial" w:hAnsi="Arial" w:cs="Arial"/>
          <w:sz w:val="22"/>
          <w:szCs w:val="22"/>
        </w:rPr>
        <w:t>, создаваемые в рамках национальных проектов.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Что будет после того, как все объекты 2021 года будут сданы?</w:t>
      </w:r>
    </w:p>
    <w:p w:rsidR="00A42787" w:rsidRDefault="00A42787" w:rsidP="00A42787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Общественные наблюдатели смогут продолжить контроль за объектами в следующем сезоне – 2022. Например, в 2021 году </w:t>
      </w:r>
      <w:hyperlink r:id="rId9" w:history="1">
        <w:r w:rsidRPr="00FC1CA5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более 120 общественных наблюдателей</w:t>
        </w:r>
      </w:hyperlink>
      <w:r w:rsidRPr="00FC1CA5">
        <w:rPr>
          <w:rFonts w:ascii="Arial" w:hAnsi="Arial" w:cs="Arial"/>
          <w:sz w:val="22"/>
          <w:szCs w:val="22"/>
        </w:rPr>
        <w:t> п</w:t>
      </w:r>
      <w:r>
        <w:rPr>
          <w:rFonts w:ascii="Arial" w:hAnsi="Arial" w:cs="Arial"/>
          <w:color w:val="333333"/>
          <w:sz w:val="22"/>
          <w:szCs w:val="22"/>
        </w:rPr>
        <w:t>рошлых лет дали согласие на продолжение участия в проекте.</w:t>
      </w:r>
    </w:p>
    <w:p w:rsidR="001A6558" w:rsidRPr="00FC1CA5" w:rsidRDefault="001A6558"/>
    <w:sectPr w:rsidR="001A6558" w:rsidRPr="00FC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87"/>
    <w:rsid w:val="001A6558"/>
    <w:rsid w:val="005551DD"/>
    <w:rsid w:val="005B33F0"/>
    <w:rsid w:val="00A42787"/>
    <w:rsid w:val="00A84E5F"/>
    <w:rsid w:val="00D91C1A"/>
    <w:rsid w:val="00FC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C0D6-4F13-421E-872F-0AC65ECF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news/230978/?sphrase_id=58766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02eff377a7133d197f43c8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imorsky.ru/news/232362/?sphrase_id=58766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eFld4AmXL-uCfszw4DXrAGD5w258QeOMKyG9bfjgvO_i-edg/viewfor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imorsky.ru/regionalnye-proekty/" TargetMode="External"/><Relationship Id="rId9" Type="http://schemas.openxmlformats.org/officeDocument/2006/relationships/hyperlink" Target="https://www.primorsky.ru/news/234899/?sphrase_id=5876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u-0000001</dc:creator>
  <cp:keywords/>
  <dc:description/>
  <cp:lastModifiedBy>u-0000001</cp:lastModifiedBy>
  <cp:revision>4</cp:revision>
  <dcterms:created xsi:type="dcterms:W3CDTF">2021-05-13T22:37:00Z</dcterms:created>
  <dcterms:modified xsi:type="dcterms:W3CDTF">2021-07-14T03:41:00Z</dcterms:modified>
</cp:coreProperties>
</file>