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4" w:rsidRPr="00E86669" w:rsidRDefault="00BB2414" w:rsidP="00BB2414">
      <w:pPr>
        <w:pStyle w:val="a3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598170" cy="756285"/>
            <wp:effectExtent l="0" t="0" r="0" b="5715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14" w:rsidRPr="00E86669" w:rsidRDefault="00BB2414" w:rsidP="00BB2414">
      <w:pPr>
        <w:pStyle w:val="a3"/>
        <w:rPr>
          <w:bCs/>
          <w:szCs w:val="28"/>
        </w:rPr>
      </w:pPr>
      <w:r w:rsidRPr="00E86669">
        <w:rPr>
          <w:bCs/>
          <w:szCs w:val="28"/>
        </w:rPr>
        <w:t>АДМИНИСТРАЦИЯ</w:t>
      </w:r>
    </w:p>
    <w:p w:rsidR="00BB2414" w:rsidRPr="00E86669" w:rsidRDefault="00BB2414" w:rsidP="00BB2414">
      <w:pPr>
        <w:pStyle w:val="a3"/>
        <w:rPr>
          <w:b w:val="0"/>
          <w:bCs/>
          <w:szCs w:val="28"/>
        </w:rPr>
      </w:pPr>
      <w:r w:rsidRPr="00E86669">
        <w:rPr>
          <w:b w:val="0"/>
          <w:bCs/>
          <w:szCs w:val="28"/>
        </w:rPr>
        <w:t xml:space="preserve">ХАНКАЙСКОГО МУНИЦИПАЛЬНОГО </w:t>
      </w:r>
      <w:r>
        <w:rPr>
          <w:b w:val="0"/>
          <w:bCs/>
          <w:szCs w:val="28"/>
        </w:rPr>
        <w:t>ОКРУГА</w:t>
      </w:r>
    </w:p>
    <w:p w:rsidR="00BB2414" w:rsidRPr="00E86669" w:rsidRDefault="00BB2414" w:rsidP="00BB2414">
      <w:pPr>
        <w:pStyle w:val="3"/>
        <w:rPr>
          <w:b w:val="0"/>
          <w:bCs/>
          <w:sz w:val="28"/>
          <w:szCs w:val="28"/>
        </w:rPr>
      </w:pPr>
      <w:r w:rsidRPr="00E86669">
        <w:rPr>
          <w:b w:val="0"/>
          <w:bCs/>
          <w:sz w:val="28"/>
          <w:szCs w:val="28"/>
        </w:rPr>
        <w:t>ПРИМОРСКОГО КРАЯ</w:t>
      </w:r>
    </w:p>
    <w:p w:rsidR="00BB2414" w:rsidRPr="00E86669" w:rsidRDefault="00BB2414" w:rsidP="00BB2414">
      <w:pPr>
        <w:rPr>
          <w:rFonts w:ascii="Times New Roman" w:hAnsi="Times New Roman" w:cs="Times New Roman"/>
        </w:rPr>
      </w:pPr>
    </w:p>
    <w:p w:rsidR="00BB2414" w:rsidRPr="00E86669" w:rsidRDefault="00BB2414" w:rsidP="00BB2414">
      <w:pPr>
        <w:pStyle w:val="3"/>
        <w:rPr>
          <w:b w:val="0"/>
          <w:spacing w:val="60"/>
          <w:sz w:val="28"/>
          <w:szCs w:val="28"/>
        </w:rPr>
      </w:pPr>
      <w:r w:rsidRPr="00E86669">
        <w:rPr>
          <w:b w:val="0"/>
          <w:spacing w:val="60"/>
          <w:sz w:val="28"/>
          <w:szCs w:val="28"/>
        </w:rPr>
        <w:t>ПОСТАНОВЛЕНИЕ</w:t>
      </w:r>
    </w:p>
    <w:p w:rsidR="00BB2414" w:rsidRPr="00E86669" w:rsidRDefault="00BB2414" w:rsidP="00BB2414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812"/>
        <w:gridCol w:w="608"/>
        <w:gridCol w:w="280"/>
        <w:gridCol w:w="1279"/>
      </w:tblGrid>
      <w:tr w:rsidR="00BB2414" w:rsidRPr="00E86669" w:rsidTr="005225AA">
        <w:trPr>
          <w:trHeight w:val="20"/>
        </w:trPr>
        <w:tc>
          <w:tcPr>
            <w:tcW w:w="3260" w:type="dxa"/>
            <w:gridSpan w:val="2"/>
          </w:tcPr>
          <w:p w:rsidR="00BB2414" w:rsidRPr="00E86669" w:rsidRDefault="00BB2414" w:rsidP="0052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542" w:type="dxa"/>
          </w:tcPr>
          <w:p w:rsidR="00BB2414" w:rsidRPr="00E86669" w:rsidRDefault="00BB2414" w:rsidP="005225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669">
              <w:rPr>
                <w:rFonts w:ascii="Times New Roman" w:hAnsi="Times New Roman" w:cs="Times New Roman"/>
              </w:rPr>
              <w:t>с</w:t>
            </w:r>
            <w:proofErr w:type="gramEnd"/>
            <w:r w:rsidRPr="00E86669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700" w:type="dxa"/>
            <w:gridSpan w:val="3"/>
          </w:tcPr>
          <w:p w:rsidR="00BB2414" w:rsidRPr="00E86669" w:rsidRDefault="00BB2414" w:rsidP="005225AA">
            <w:pPr>
              <w:jc w:val="right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9" w:type="dxa"/>
          </w:tcPr>
          <w:p w:rsidR="00BB2414" w:rsidRPr="00E86669" w:rsidRDefault="00BB2414" w:rsidP="0052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BB2414" w:rsidRPr="00E86669" w:rsidTr="005225AA">
        <w:trPr>
          <w:trHeight w:val="20"/>
        </w:trPr>
        <w:tc>
          <w:tcPr>
            <w:tcW w:w="9781" w:type="dxa"/>
            <w:gridSpan w:val="7"/>
          </w:tcPr>
          <w:p w:rsidR="00BB2414" w:rsidRPr="00E86669" w:rsidRDefault="00BB2414" w:rsidP="005225AA">
            <w:pPr>
              <w:rPr>
                <w:rFonts w:ascii="Times New Roman" w:hAnsi="Times New Roman" w:cs="Times New Roman"/>
              </w:rPr>
            </w:pPr>
          </w:p>
        </w:tc>
      </w:tr>
      <w:tr w:rsidR="00BB2414" w:rsidRPr="008210E3" w:rsidTr="005225AA">
        <w:trPr>
          <w:trHeight w:val="1059"/>
        </w:trPr>
        <w:tc>
          <w:tcPr>
            <w:tcW w:w="1560" w:type="dxa"/>
          </w:tcPr>
          <w:p w:rsidR="00BB2414" w:rsidRPr="008210E3" w:rsidRDefault="00BB2414" w:rsidP="005225A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BB2414" w:rsidRPr="0042653E" w:rsidRDefault="00BB2414" w:rsidP="005225A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2653E">
              <w:rPr>
                <w:rFonts w:ascii="Times New Roman" w:hAnsi="Times New Roman" w:cs="Times New Roman"/>
                <w:b/>
                <w:lang w:eastAsia="en-US"/>
              </w:rPr>
              <w:t>О внесении на рассмотрение Думы Ханкайского муниципального округа проекта решения «Об утве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 xml:space="preserve">ждении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Положения о П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орядке осуществления мун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ципального земельного контроля на территории Ханкайского муниципал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ь</w:t>
            </w:r>
            <w:r w:rsidRPr="0042653E">
              <w:rPr>
                <w:rFonts w:ascii="Times New Roman" w:hAnsi="Times New Roman" w:cs="Times New Roman"/>
                <w:b/>
                <w:lang w:eastAsia="en-US"/>
              </w:rPr>
              <w:t>ного округа»</w:t>
            </w:r>
          </w:p>
          <w:p w:rsidR="00BB2414" w:rsidRPr="00561A15" w:rsidRDefault="00BB2414" w:rsidP="005225AA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B2414" w:rsidRPr="008210E3" w:rsidRDefault="00BB2414" w:rsidP="005225A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B2414" w:rsidTr="005225AA">
        <w:trPr>
          <w:trHeight w:val="296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B10384">
              <w:rPr>
                <w:sz w:val="28"/>
                <w:szCs w:val="28"/>
                <w:lang w:eastAsia="en-US"/>
              </w:rPr>
              <w:t>В соответствии с Земельным кодексом Российской Федерации, Фед</w:t>
            </w:r>
            <w:r w:rsidRPr="00B10384">
              <w:rPr>
                <w:sz w:val="28"/>
                <w:szCs w:val="28"/>
                <w:lang w:eastAsia="en-US"/>
              </w:rPr>
              <w:t>е</w:t>
            </w:r>
            <w:r w:rsidRPr="00B10384">
              <w:rPr>
                <w:sz w:val="28"/>
                <w:szCs w:val="28"/>
                <w:lang w:eastAsia="en-US"/>
              </w:rPr>
              <w:t xml:space="preserve">ральным </w:t>
            </w:r>
            <w:r>
              <w:rPr>
                <w:sz w:val="28"/>
                <w:szCs w:val="28"/>
                <w:lang w:eastAsia="en-US"/>
              </w:rPr>
              <w:t>законом от 06.10.2003 № 131-ФЗ «</w:t>
            </w:r>
            <w:r w:rsidRPr="00B10384">
              <w:rPr>
                <w:sz w:val="28"/>
                <w:szCs w:val="28"/>
                <w:lang w:eastAsia="en-US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  <w:lang w:eastAsia="en-US"/>
              </w:rPr>
              <w:t>равления в Российской Федерации»</w:t>
            </w:r>
            <w:r w:rsidRPr="00B10384">
              <w:rPr>
                <w:sz w:val="28"/>
                <w:szCs w:val="28"/>
                <w:lang w:eastAsia="en-US"/>
              </w:rPr>
              <w:t xml:space="preserve">, на основании Устава Ханкайского муниципального </w:t>
            </w:r>
            <w:r>
              <w:rPr>
                <w:sz w:val="28"/>
                <w:szCs w:val="28"/>
                <w:lang w:eastAsia="en-US"/>
              </w:rPr>
              <w:t>округа,</w:t>
            </w:r>
            <w:r w:rsidRPr="00B1038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Администрация</w:t>
            </w:r>
            <w:r w:rsidRPr="00B10384">
              <w:rPr>
                <w:sz w:val="28"/>
                <w:szCs w:val="28"/>
                <w:lang w:eastAsia="en-US"/>
              </w:rPr>
              <w:t xml:space="preserve"> Ханкайского муниц</w:t>
            </w:r>
            <w:r w:rsidRPr="00B10384">
              <w:rPr>
                <w:sz w:val="28"/>
                <w:szCs w:val="28"/>
                <w:lang w:eastAsia="en-US"/>
              </w:rPr>
              <w:t>и</w:t>
            </w:r>
            <w:r w:rsidRPr="00B10384">
              <w:rPr>
                <w:sz w:val="28"/>
                <w:szCs w:val="28"/>
                <w:lang w:eastAsia="en-US"/>
              </w:rPr>
              <w:t xml:space="preserve">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ПОСТАНОВЛЯЕТ: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B10384" w:rsidRDefault="00BB2414" w:rsidP="005225AA">
            <w:pPr>
              <w:keepLines/>
              <w:ind w:firstLine="708"/>
              <w:jc w:val="both"/>
              <w:rPr>
                <w:rFonts w:ascii="Times New Roman" w:hAnsi="Times New Roman" w:cs="Times New Roman"/>
              </w:rPr>
            </w:pPr>
            <w:r w:rsidRPr="00B10384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 xml:space="preserve">1. Внести на рассмотрение Думы Ханкайского муниципального </w:t>
            </w:r>
            <w:r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округа</w:t>
            </w:r>
            <w:r w:rsidRPr="00B10384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 xml:space="preserve"> проект решения «</w:t>
            </w:r>
            <w:r w:rsidRPr="00B10384">
              <w:rPr>
                <w:rFonts w:ascii="Times New Roman" w:hAnsi="Times New Roman" w:cs="Times New Roman"/>
                <w:lang w:eastAsia="en-US"/>
              </w:rPr>
              <w:t>Об утверждении П</w:t>
            </w:r>
            <w:r>
              <w:rPr>
                <w:rFonts w:ascii="Times New Roman" w:hAnsi="Times New Roman" w:cs="Times New Roman"/>
                <w:lang w:eastAsia="en-US"/>
              </w:rPr>
              <w:t>оложения о порядке</w:t>
            </w:r>
            <w:r w:rsidRPr="00B10384">
              <w:rPr>
                <w:rFonts w:ascii="Times New Roman" w:hAnsi="Times New Roman" w:cs="Times New Roman"/>
                <w:lang w:eastAsia="en-US"/>
              </w:rPr>
              <w:t xml:space="preserve"> осуществления мун</w:t>
            </w:r>
            <w:r w:rsidRPr="00B10384">
              <w:rPr>
                <w:rFonts w:ascii="Times New Roman" w:hAnsi="Times New Roman" w:cs="Times New Roman"/>
                <w:lang w:eastAsia="en-US"/>
              </w:rPr>
              <w:t>и</w:t>
            </w:r>
            <w:r w:rsidRPr="00B10384">
              <w:rPr>
                <w:rFonts w:ascii="Times New Roman" w:hAnsi="Times New Roman" w:cs="Times New Roman"/>
                <w:lang w:eastAsia="en-US"/>
              </w:rPr>
              <w:t>ципального земельного контроля на территории Ханкайского 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округа</w:t>
            </w:r>
            <w:r w:rsidRPr="00B10384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».</w:t>
            </w:r>
          </w:p>
          <w:p w:rsidR="00BB2414" w:rsidRPr="008210E3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B10384">
              <w:rPr>
                <w:sz w:val="28"/>
                <w:szCs w:val="20"/>
              </w:rPr>
              <w:t xml:space="preserve">2. Назначить ответственным за представление проекта решения на Думе Ханкайского муниципального </w:t>
            </w:r>
            <w:r>
              <w:rPr>
                <w:sz w:val="28"/>
                <w:szCs w:val="20"/>
              </w:rPr>
              <w:t>округа</w:t>
            </w:r>
            <w:r w:rsidRPr="00B10384">
              <w:rPr>
                <w:sz w:val="28"/>
                <w:szCs w:val="20"/>
              </w:rPr>
              <w:t xml:space="preserve"> от имени Администрации Ха</w:t>
            </w:r>
            <w:r w:rsidRPr="00B10384">
              <w:rPr>
                <w:sz w:val="28"/>
                <w:szCs w:val="20"/>
              </w:rPr>
              <w:t>н</w:t>
            </w:r>
            <w:r w:rsidRPr="00B10384">
              <w:rPr>
                <w:sz w:val="28"/>
                <w:szCs w:val="20"/>
              </w:rPr>
              <w:t xml:space="preserve">кайского муниципального </w:t>
            </w:r>
            <w:r>
              <w:rPr>
                <w:sz w:val="28"/>
                <w:szCs w:val="20"/>
              </w:rPr>
              <w:t>округа</w:t>
            </w:r>
            <w:r w:rsidRPr="00B10384">
              <w:rPr>
                <w:sz w:val="28"/>
                <w:szCs w:val="20"/>
              </w:rPr>
              <w:t xml:space="preserve"> – Тищенко И.А., начальника отдела градостроител</w:t>
            </w:r>
            <w:r w:rsidRPr="00B10384"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ства и земельных отношений</w:t>
            </w:r>
            <w:r w:rsidRPr="00B10384">
              <w:rPr>
                <w:sz w:val="28"/>
                <w:szCs w:val="20"/>
              </w:rPr>
              <w:t>.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7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86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Ханкайского </w:t>
            </w:r>
          </w:p>
        </w:tc>
        <w:tc>
          <w:tcPr>
            <w:tcW w:w="2167" w:type="dxa"/>
            <w:gridSpan w:val="3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E86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67" w:type="dxa"/>
            <w:gridSpan w:val="3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86669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167" w:type="dxa"/>
            <w:gridSpan w:val="3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67" w:type="dxa"/>
            <w:gridSpan w:val="3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 Вдовина</w:t>
            </w:r>
          </w:p>
        </w:tc>
      </w:tr>
    </w:tbl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>
      <w:pPr>
        <w:ind w:right="281"/>
        <w:rPr>
          <w:rFonts w:ascii="Times New Roman" w:hAnsi="Times New Roman" w:cs="Times New Roman"/>
          <w:b/>
          <w:color w:val="auto"/>
          <w:spacing w:val="0"/>
        </w:rPr>
      </w:pPr>
    </w:p>
    <w:p w:rsidR="00BB2414" w:rsidRPr="00197515" w:rsidRDefault="00BB2414" w:rsidP="00BB2414">
      <w:pPr>
        <w:ind w:right="281"/>
        <w:jc w:val="right"/>
        <w:rPr>
          <w:rFonts w:ascii="Times New Roman" w:hAnsi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lastRenderedPageBreak/>
        <w:t>П</w:t>
      </w:r>
      <w:r w:rsidRPr="00197515">
        <w:rPr>
          <w:rFonts w:ascii="Times New Roman" w:hAnsi="Times New Roman" w:cs="Times New Roman"/>
          <w:b/>
          <w:color w:val="auto"/>
          <w:spacing w:val="0"/>
        </w:rPr>
        <w:t>РОЕКТ</w:t>
      </w:r>
    </w:p>
    <w:p w:rsidR="00BB2414" w:rsidRPr="00197515" w:rsidRDefault="00BB2414" w:rsidP="00BB2414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197515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BB2414" w:rsidRPr="00197515" w:rsidRDefault="00BB2414" w:rsidP="00BB2414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197515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ХАНКАЙСКОГО МУНИЦИПАЛЬНОГО </w:t>
      </w:r>
      <w:r>
        <w:rPr>
          <w:rFonts w:ascii="Times New Roman" w:hAnsi="Times New Roman" w:cs="Times New Roman"/>
          <w:b/>
          <w:color w:val="auto"/>
          <w:spacing w:val="0"/>
          <w:szCs w:val="20"/>
        </w:rPr>
        <w:t>ОКРУГА</w:t>
      </w:r>
    </w:p>
    <w:p w:rsidR="00BB2414" w:rsidRDefault="00BB2414" w:rsidP="00BB2414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197515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BB2414" w:rsidRPr="00E86669" w:rsidRDefault="00BB2414" w:rsidP="00BB2414">
      <w:pPr>
        <w:rPr>
          <w:rFonts w:ascii="Times New Roman" w:hAnsi="Times New Roman" w:cs="Times New Roman"/>
        </w:rPr>
      </w:pPr>
    </w:p>
    <w:p w:rsidR="00BB2414" w:rsidRPr="00197515" w:rsidRDefault="00BB2414" w:rsidP="00BB2414">
      <w:pPr>
        <w:pStyle w:val="3"/>
        <w:rPr>
          <w:spacing w:val="60"/>
          <w:sz w:val="28"/>
          <w:szCs w:val="28"/>
        </w:rPr>
      </w:pPr>
      <w:r w:rsidRPr="00197515">
        <w:rPr>
          <w:spacing w:val="60"/>
          <w:sz w:val="28"/>
          <w:szCs w:val="28"/>
        </w:rPr>
        <w:t>РЕШЕНИЕ</w:t>
      </w:r>
    </w:p>
    <w:p w:rsidR="00BB2414" w:rsidRPr="00E86669" w:rsidRDefault="00BB2414" w:rsidP="00BB2414">
      <w:pPr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60"/>
        <w:gridCol w:w="1560"/>
        <w:gridCol w:w="1982"/>
        <w:gridCol w:w="812"/>
        <w:gridCol w:w="888"/>
        <w:gridCol w:w="1279"/>
      </w:tblGrid>
      <w:tr w:rsidR="00BB2414" w:rsidRPr="00E86669" w:rsidTr="005225AA">
        <w:trPr>
          <w:gridAfter w:val="1"/>
          <w:wAfter w:w="1279" w:type="dxa"/>
          <w:trHeight w:val="20"/>
        </w:trPr>
        <w:tc>
          <w:tcPr>
            <w:tcW w:w="3260" w:type="dxa"/>
          </w:tcPr>
          <w:p w:rsidR="00BB2414" w:rsidRPr="00E86669" w:rsidRDefault="00BB2414" w:rsidP="0052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</w:tcPr>
          <w:p w:rsidR="00BB2414" w:rsidRPr="00197515" w:rsidRDefault="00BB2414" w:rsidP="005225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9751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97515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0" w:type="dxa"/>
            <w:gridSpan w:val="2"/>
          </w:tcPr>
          <w:p w:rsidR="00BB2414" w:rsidRPr="00E86669" w:rsidRDefault="00BB2414" w:rsidP="005225AA">
            <w:pPr>
              <w:jc w:val="right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>№</w:t>
            </w:r>
          </w:p>
        </w:tc>
      </w:tr>
      <w:tr w:rsidR="00BB2414" w:rsidRPr="00E86669" w:rsidTr="005225AA">
        <w:trPr>
          <w:trHeight w:val="20"/>
        </w:trPr>
        <w:tc>
          <w:tcPr>
            <w:tcW w:w="9781" w:type="dxa"/>
            <w:gridSpan w:val="6"/>
          </w:tcPr>
          <w:p w:rsidR="00BB2414" w:rsidRPr="00E86669" w:rsidRDefault="00BB2414" w:rsidP="005225AA">
            <w:pPr>
              <w:rPr>
                <w:rFonts w:ascii="Times New Roman" w:hAnsi="Times New Roman" w:cs="Times New Roman"/>
              </w:rPr>
            </w:pPr>
          </w:p>
        </w:tc>
      </w:tr>
      <w:tr w:rsidR="00BB2414" w:rsidRPr="008210E3" w:rsidTr="005225AA">
        <w:trPr>
          <w:trHeight w:val="1059"/>
        </w:trPr>
        <w:tc>
          <w:tcPr>
            <w:tcW w:w="4820" w:type="dxa"/>
            <w:gridSpan w:val="2"/>
          </w:tcPr>
          <w:p w:rsidR="00BB2414" w:rsidRDefault="00BB2414" w:rsidP="005225AA">
            <w:pPr>
              <w:ind w:left="-108"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0384">
              <w:rPr>
                <w:rFonts w:ascii="Times New Roman" w:hAnsi="Times New Roman" w:cs="Times New Roman"/>
                <w:lang w:eastAsia="en-US"/>
              </w:rPr>
              <w:t>Об утверждении П</w:t>
            </w:r>
            <w:r>
              <w:rPr>
                <w:rFonts w:ascii="Times New Roman" w:hAnsi="Times New Roman" w:cs="Times New Roman"/>
                <w:lang w:eastAsia="en-US"/>
              </w:rPr>
              <w:t>оложения о Поря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ке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осуществления </w:t>
            </w:r>
            <w:bookmarkStart w:id="0" w:name="_GoBack"/>
            <w:bookmarkEnd w:id="0"/>
            <w:r w:rsidRPr="00B10384">
              <w:rPr>
                <w:rFonts w:ascii="Times New Roman" w:hAnsi="Times New Roman" w:cs="Times New Roman"/>
                <w:lang w:eastAsia="en-US"/>
              </w:rPr>
              <w:t>муниципального земел</w:t>
            </w:r>
            <w:r w:rsidRPr="00B10384">
              <w:rPr>
                <w:rFonts w:ascii="Times New Roman" w:hAnsi="Times New Roman" w:cs="Times New Roman"/>
                <w:lang w:eastAsia="en-US"/>
              </w:rPr>
              <w:t>ь</w:t>
            </w:r>
            <w:r w:rsidRPr="00B10384">
              <w:rPr>
                <w:rFonts w:ascii="Times New Roman" w:hAnsi="Times New Roman" w:cs="Times New Roman"/>
                <w:lang w:eastAsia="en-US"/>
              </w:rPr>
              <w:t>ного контроля на территории Ханкайского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го округа</w:t>
            </w:r>
          </w:p>
          <w:p w:rsidR="00BB2414" w:rsidRPr="00561A15" w:rsidRDefault="00BB2414" w:rsidP="005225AA">
            <w:pPr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gridSpan w:val="4"/>
          </w:tcPr>
          <w:p w:rsidR="00BB2414" w:rsidRPr="008210E3" w:rsidRDefault="00BB2414" w:rsidP="005225A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B2414" w:rsidTr="005225AA">
        <w:trPr>
          <w:trHeight w:val="296"/>
        </w:trPr>
        <w:tc>
          <w:tcPr>
            <w:tcW w:w="9781" w:type="dxa"/>
            <w:gridSpan w:val="6"/>
          </w:tcPr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Pr="00B10384">
              <w:rPr>
                <w:sz w:val="28"/>
                <w:szCs w:val="28"/>
                <w:lang w:eastAsia="en-US"/>
              </w:rPr>
              <w:t>Земельным кодексом Российской Федерации, Фед</w:t>
            </w:r>
            <w:r w:rsidRPr="00B10384">
              <w:rPr>
                <w:sz w:val="28"/>
                <w:szCs w:val="28"/>
                <w:lang w:eastAsia="en-US"/>
              </w:rPr>
              <w:t>е</w:t>
            </w:r>
            <w:r w:rsidRPr="00B10384">
              <w:rPr>
                <w:sz w:val="28"/>
                <w:szCs w:val="28"/>
                <w:lang w:eastAsia="en-US"/>
              </w:rPr>
              <w:t>ральным законо</w:t>
            </w:r>
            <w:r>
              <w:rPr>
                <w:sz w:val="28"/>
                <w:szCs w:val="28"/>
                <w:lang w:eastAsia="en-US"/>
              </w:rPr>
              <w:t>м от 06.10.2003 № 131-ФЗ «</w:t>
            </w:r>
            <w:r w:rsidRPr="00B10384">
              <w:rPr>
                <w:sz w:val="28"/>
                <w:szCs w:val="28"/>
                <w:lang w:eastAsia="en-US"/>
              </w:rPr>
              <w:t>Об общих принципах организации местного самоуправле</w:t>
            </w:r>
            <w:r>
              <w:rPr>
                <w:sz w:val="28"/>
                <w:szCs w:val="28"/>
                <w:lang w:eastAsia="en-US"/>
              </w:rPr>
              <w:t>ния в Российской Федерации»</w:t>
            </w:r>
            <w:r w:rsidRPr="00B10384">
              <w:rPr>
                <w:sz w:val="28"/>
                <w:szCs w:val="28"/>
                <w:lang w:eastAsia="en-US"/>
              </w:rPr>
              <w:t xml:space="preserve">, </w:t>
            </w:r>
            <w:r w:rsidRPr="00197515">
              <w:rPr>
                <w:sz w:val="28"/>
                <w:szCs w:val="28"/>
                <w:lang w:eastAsia="en-US"/>
              </w:rPr>
              <w:t xml:space="preserve">руководствуясь </w:t>
            </w:r>
            <w:r>
              <w:rPr>
                <w:sz w:val="28"/>
                <w:szCs w:val="28"/>
                <w:lang w:eastAsia="en-US"/>
              </w:rPr>
              <w:t>Уставом</w:t>
            </w:r>
            <w:r w:rsidRPr="00B10384">
              <w:rPr>
                <w:sz w:val="28"/>
                <w:szCs w:val="28"/>
                <w:lang w:eastAsia="en-US"/>
              </w:rPr>
              <w:t xml:space="preserve"> Ханкайского мун</w:t>
            </w:r>
            <w:r w:rsidRPr="00B10384">
              <w:rPr>
                <w:sz w:val="28"/>
                <w:szCs w:val="28"/>
                <w:lang w:eastAsia="en-US"/>
              </w:rPr>
              <w:t>и</w:t>
            </w:r>
            <w:r w:rsidRPr="00B10384">
              <w:rPr>
                <w:sz w:val="28"/>
                <w:szCs w:val="28"/>
                <w:lang w:eastAsia="en-US"/>
              </w:rPr>
              <w:t xml:space="preserve">ципального </w:t>
            </w:r>
            <w:r>
              <w:rPr>
                <w:sz w:val="28"/>
                <w:szCs w:val="28"/>
                <w:lang w:eastAsia="en-US"/>
              </w:rPr>
              <w:t>округа,</w:t>
            </w:r>
          </w:p>
          <w:p w:rsidR="00BB2414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BB2414" w:rsidRPr="008210E3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197515">
              <w:rPr>
                <w:sz w:val="28"/>
                <w:szCs w:val="28"/>
                <w:lang w:eastAsia="en-US"/>
              </w:rPr>
              <w:t>Дума Ханкайского муниципального</w:t>
            </w:r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97515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97515">
              <w:rPr>
                <w:sz w:val="28"/>
                <w:szCs w:val="28"/>
                <w:lang w:eastAsia="en-US"/>
              </w:rPr>
              <w:t xml:space="preserve"> Е Ш И Л А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197515" w:rsidRDefault="00BB2414" w:rsidP="005225A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97515">
              <w:rPr>
                <w:rFonts w:ascii="Times New Roman" w:hAnsi="Times New Roman" w:cs="Times New Roman"/>
                <w:color w:val="auto"/>
                <w:spacing w:val="0"/>
              </w:rPr>
              <w:t xml:space="preserve">1. Утвердить 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>П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оложение о Поряд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</w:rPr>
              <w:t>е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</w:t>
            </w:r>
            <w:r w:rsidRPr="00B10384">
              <w:rPr>
                <w:rFonts w:ascii="Times New Roman" w:hAnsi="Times New Roman" w:cs="Times New Roman"/>
                <w:lang w:eastAsia="en-US"/>
              </w:rPr>
              <w:t>осуществления муниципального земельного контроля на территории Ханкайского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округа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 (прилагае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>т</w:t>
            </w:r>
            <w:r w:rsidRPr="00197515">
              <w:rPr>
                <w:rFonts w:ascii="Times New Roman" w:hAnsi="Times New Roman" w:cs="Times New Roman"/>
                <w:bCs/>
                <w:color w:val="auto"/>
                <w:spacing w:val="0"/>
              </w:rPr>
              <w:t>ся).</w:t>
            </w:r>
            <w:r w:rsidRPr="00197515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</w:p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1D1B9D">
              <w:rPr>
                <w:sz w:val="28"/>
              </w:rPr>
              <w:t xml:space="preserve">2. </w:t>
            </w:r>
            <w:r w:rsidRPr="00C66CBF">
              <w:rPr>
                <w:sz w:val="28"/>
                <w:szCs w:val="28"/>
              </w:rPr>
              <w:t>Признать утратившими силу следующие</w:t>
            </w:r>
            <w:r>
              <w:rPr>
                <w:sz w:val="28"/>
                <w:szCs w:val="28"/>
              </w:rPr>
              <w:t xml:space="preserve"> решения Думы Ханкайского муниципального района:</w:t>
            </w:r>
          </w:p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29.09.2009 № 585 «</w:t>
            </w:r>
            <w:r w:rsidRPr="002338D0">
              <w:rPr>
                <w:sz w:val="28"/>
                <w:szCs w:val="28"/>
                <w:lang w:eastAsia="en-US"/>
              </w:rPr>
              <w:t>Об утверждении Положения о порядке осущест</w:t>
            </w:r>
            <w:r w:rsidRPr="002338D0">
              <w:rPr>
                <w:sz w:val="28"/>
                <w:szCs w:val="28"/>
                <w:lang w:eastAsia="en-US"/>
              </w:rPr>
              <w:t>в</w:t>
            </w:r>
            <w:r w:rsidRPr="002338D0">
              <w:rPr>
                <w:sz w:val="28"/>
                <w:szCs w:val="28"/>
                <w:lang w:eastAsia="en-US"/>
              </w:rPr>
              <w:t>ления муниципального земельного контроля на территории Ханкайского м</w:t>
            </w:r>
            <w:r w:rsidRPr="002338D0">
              <w:rPr>
                <w:sz w:val="28"/>
                <w:szCs w:val="28"/>
                <w:lang w:eastAsia="en-US"/>
              </w:rPr>
              <w:t>у</w:t>
            </w:r>
            <w:r w:rsidRPr="002338D0">
              <w:rPr>
                <w:sz w:val="28"/>
                <w:szCs w:val="28"/>
                <w:lang w:eastAsia="en-US"/>
              </w:rPr>
              <w:t>ници</w:t>
            </w:r>
            <w:r>
              <w:rPr>
                <w:sz w:val="28"/>
                <w:szCs w:val="28"/>
                <w:lang w:eastAsia="en-US"/>
              </w:rPr>
              <w:t>пального района»;</w:t>
            </w:r>
          </w:p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26.02.2010 № 628 «</w:t>
            </w:r>
            <w:r w:rsidRPr="002338D0">
              <w:rPr>
                <w:sz w:val="28"/>
                <w:szCs w:val="28"/>
                <w:lang w:eastAsia="en-US"/>
              </w:rPr>
              <w:t>О внесении изменений и дополнений в Полож</w:t>
            </w:r>
            <w:r w:rsidRPr="002338D0">
              <w:rPr>
                <w:sz w:val="28"/>
                <w:szCs w:val="28"/>
                <w:lang w:eastAsia="en-US"/>
              </w:rPr>
              <w:t>е</w:t>
            </w:r>
            <w:r w:rsidRPr="002338D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ие о П</w:t>
            </w:r>
            <w:r w:rsidRPr="002338D0">
              <w:rPr>
                <w:sz w:val="28"/>
                <w:szCs w:val="28"/>
                <w:lang w:eastAsia="en-US"/>
              </w:rPr>
              <w:t>орядке осуществления муниципального земельного контроля на терр</w:t>
            </w:r>
            <w:r w:rsidRPr="002338D0">
              <w:rPr>
                <w:sz w:val="28"/>
                <w:szCs w:val="28"/>
                <w:lang w:eastAsia="en-US"/>
              </w:rPr>
              <w:t>и</w:t>
            </w:r>
            <w:r w:rsidRPr="002338D0">
              <w:rPr>
                <w:sz w:val="28"/>
                <w:szCs w:val="28"/>
                <w:lang w:eastAsia="en-US"/>
              </w:rPr>
              <w:t>тории Ханкайского муниципального района, утвержденное решением Думы Ханкайского муниципал</w:t>
            </w:r>
            <w:r w:rsidRPr="002338D0"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ного района от 29.09.2009 № 585»;</w:t>
            </w:r>
          </w:p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25.03.2014 № 466 «</w:t>
            </w:r>
            <w:r w:rsidRPr="002338D0">
              <w:rPr>
                <w:sz w:val="28"/>
                <w:szCs w:val="28"/>
                <w:lang w:eastAsia="en-US"/>
              </w:rPr>
              <w:t xml:space="preserve">О внесении изменений в Положение о порядке осуществления муниципального земельного </w:t>
            </w:r>
            <w:proofErr w:type="gramStart"/>
            <w:r w:rsidRPr="002338D0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338D0">
              <w:rPr>
                <w:sz w:val="28"/>
                <w:szCs w:val="28"/>
                <w:lang w:eastAsia="en-US"/>
              </w:rPr>
              <w:t xml:space="preserve"> использованием з</w:t>
            </w:r>
            <w:r w:rsidRPr="002338D0">
              <w:rPr>
                <w:sz w:val="28"/>
                <w:szCs w:val="28"/>
                <w:lang w:eastAsia="en-US"/>
              </w:rPr>
              <w:t>е</w:t>
            </w:r>
            <w:r w:rsidRPr="002338D0">
              <w:rPr>
                <w:sz w:val="28"/>
                <w:szCs w:val="28"/>
                <w:lang w:eastAsia="en-US"/>
              </w:rPr>
              <w:t xml:space="preserve">мель сельских поселений на территории Ханкайского муниципального района, утвержденное решением Думы Ханкайского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29.09.2009 № 585»;</w:t>
            </w:r>
          </w:p>
          <w:p w:rsidR="00BB2414" w:rsidRPr="005C4257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36C31"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19.12.2014 № 579 «</w:t>
            </w:r>
            <w:r w:rsidRPr="00D36C31">
              <w:rPr>
                <w:sz w:val="28"/>
                <w:szCs w:val="28"/>
                <w:lang w:eastAsia="en-US"/>
              </w:rPr>
              <w:t>О внесении изменений в решение Думы Ханка</w:t>
            </w:r>
            <w:r w:rsidRPr="00D36C31">
              <w:rPr>
                <w:sz w:val="28"/>
                <w:szCs w:val="28"/>
                <w:lang w:eastAsia="en-US"/>
              </w:rPr>
              <w:t>й</w:t>
            </w:r>
            <w:r w:rsidRPr="00D36C31">
              <w:rPr>
                <w:sz w:val="28"/>
                <w:szCs w:val="28"/>
                <w:lang w:eastAsia="en-US"/>
              </w:rPr>
              <w:t>ского муниципальн</w:t>
            </w:r>
            <w:r>
              <w:rPr>
                <w:sz w:val="28"/>
                <w:szCs w:val="28"/>
                <w:lang w:eastAsia="en-US"/>
              </w:rPr>
              <w:t>ого района от 29.09.2009 № 585 «</w:t>
            </w:r>
            <w:r w:rsidRPr="00D36C31">
              <w:rPr>
                <w:sz w:val="28"/>
                <w:szCs w:val="28"/>
                <w:lang w:eastAsia="en-US"/>
              </w:rPr>
              <w:t>Об утверждении Полож</w:t>
            </w:r>
            <w:r w:rsidRPr="00D36C31">
              <w:rPr>
                <w:sz w:val="28"/>
                <w:szCs w:val="28"/>
                <w:lang w:eastAsia="en-US"/>
              </w:rPr>
              <w:t>е</w:t>
            </w:r>
            <w:r w:rsidRPr="00D36C31">
              <w:rPr>
                <w:sz w:val="28"/>
                <w:szCs w:val="28"/>
                <w:lang w:eastAsia="en-US"/>
              </w:rPr>
              <w:t xml:space="preserve">ния </w:t>
            </w:r>
            <w:r w:rsidRPr="005C4257">
              <w:rPr>
                <w:sz w:val="28"/>
                <w:szCs w:val="28"/>
                <w:lang w:eastAsia="en-US"/>
              </w:rPr>
              <w:t>о порядке осуществления муниципального земельного контроля на терр</w:t>
            </w:r>
            <w:r w:rsidRPr="005C4257">
              <w:rPr>
                <w:sz w:val="28"/>
                <w:szCs w:val="28"/>
                <w:lang w:eastAsia="en-US"/>
              </w:rPr>
              <w:t>и</w:t>
            </w:r>
            <w:r w:rsidRPr="005C4257">
              <w:rPr>
                <w:sz w:val="28"/>
                <w:szCs w:val="28"/>
                <w:lang w:eastAsia="en-US"/>
              </w:rPr>
              <w:t>тории Ханкайского муниципального района»;</w:t>
            </w:r>
          </w:p>
          <w:p w:rsidR="00BB2414" w:rsidRPr="005C4257" w:rsidRDefault="00BB2414" w:rsidP="005225A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5C4257">
              <w:rPr>
                <w:rFonts w:ascii="Times New Roman" w:hAnsi="Times New Roman" w:cs="Times New Roman"/>
                <w:lang w:eastAsia="en-US"/>
              </w:rPr>
              <w:t xml:space="preserve">- от 29.08.2017 № 247 «О внесении изменений в Положение о порядке </w:t>
            </w:r>
            <w:r w:rsidRPr="005C4257">
              <w:rPr>
                <w:rFonts w:ascii="Times New Roman" w:hAnsi="Times New Roman" w:cs="Times New Roman"/>
                <w:lang w:eastAsia="en-US"/>
              </w:rPr>
              <w:lastRenderedPageBreak/>
              <w:t>ос</w:t>
            </w:r>
            <w:r w:rsidRPr="005C4257">
              <w:rPr>
                <w:rFonts w:ascii="Times New Roman" w:hAnsi="Times New Roman" w:cs="Times New Roman"/>
                <w:lang w:eastAsia="en-US"/>
              </w:rPr>
              <w:t>у</w:t>
            </w:r>
            <w:r w:rsidRPr="005C4257">
              <w:rPr>
                <w:rFonts w:ascii="Times New Roman" w:hAnsi="Times New Roman" w:cs="Times New Roman"/>
                <w:lang w:eastAsia="en-US"/>
              </w:rPr>
              <w:t>ществления муниципального земельного контроля на территории Ханкайского муниципального района, утвержденное решением Думы Ханкайского муниц</w:t>
            </w:r>
            <w:r w:rsidRPr="005C4257">
              <w:rPr>
                <w:rFonts w:ascii="Times New Roman" w:hAnsi="Times New Roman" w:cs="Times New Roman"/>
                <w:lang w:eastAsia="en-US"/>
              </w:rPr>
              <w:t>и</w:t>
            </w:r>
            <w:r w:rsidRPr="005C4257">
              <w:rPr>
                <w:rFonts w:ascii="Times New Roman" w:hAnsi="Times New Roman" w:cs="Times New Roman"/>
                <w:lang w:eastAsia="en-US"/>
              </w:rPr>
              <w:t>пального района от 29.09.2009 № 585».</w:t>
            </w:r>
          </w:p>
          <w:p w:rsidR="00BB2414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</w:rPr>
            </w:pPr>
            <w:r w:rsidRPr="00197515">
              <w:rPr>
                <w:sz w:val="28"/>
                <w:szCs w:val="28"/>
              </w:rPr>
              <w:t>3. Опубликовать настоящее решение в газете «Приморские зори» и ра</w:t>
            </w:r>
            <w:r w:rsidRPr="00197515">
              <w:rPr>
                <w:sz w:val="28"/>
                <w:szCs w:val="28"/>
              </w:rPr>
              <w:t>з</w:t>
            </w:r>
            <w:r w:rsidRPr="00197515">
              <w:rPr>
                <w:sz w:val="28"/>
                <w:szCs w:val="28"/>
              </w:rPr>
              <w:t xml:space="preserve">местить на официальном сайте органов местного самоуправления Ханкайского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197515">
              <w:rPr>
                <w:sz w:val="28"/>
                <w:szCs w:val="28"/>
              </w:rPr>
              <w:t>.</w:t>
            </w:r>
          </w:p>
          <w:p w:rsidR="00BB2414" w:rsidRPr="008210E3" w:rsidRDefault="00BB2414" w:rsidP="005225AA">
            <w:pPr>
              <w:pStyle w:val="a9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  <w:r w:rsidRPr="00197515">
              <w:t xml:space="preserve"> </w:t>
            </w:r>
            <w:r w:rsidRPr="005C4257">
              <w:rPr>
                <w:sz w:val="28"/>
              </w:rPr>
              <w:t>Настоящее решение вступает в силу со дня его официального опубл</w:t>
            </w:r>
            <w:r w:rsidRPr="005C4257">
              <w:rPr>
                <w:sz w:val="28"/>
              </w:rPr>
              <w:t>и</w:t>
            </w:r>
            <w:r w:rsidRPr="005C4257">
              <w:rPr>
                <w:sz w:val="28"/>
              </w:rPr>
              <w:t>кования</w:t>
            </w:r>
            <w:r>
              <w:rPr>
                <w:sz w:val="28"/>
              </w:rPr>
              <w:t>.</w:t>
            </w: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Tr="005225AA">
        <w:trPr>
          <w:trHeight w:val="308"/>
        </w:trPr>
        <w:tc>
          <w:tcPr>
            <w:tcW w:w="9781" w:type="dxa"/>
            <w:gridSpan w:val="6"/>
          </w:tcPr>
          <w:p w:rsidR="00BB2414" w:rsidRPr="008210E3" w:rsidRDefault="00BB2414" w:rsidP="005225AA">
            <w:pPr>
              <w:pStyle w:val="a9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E866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Ханкайского </w:t>
            </w:r>
          </w:p>
        </w:tc>
        <w:tc>
          <w:tcPr>
            <w:tcW w:w="2167" w:type="dxa"/>
            <w:gridSpan w:val="2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414" w:rsidRPr="00E86669" w:rsidTr="005225AA">
        <w:trPr>
          <w:trHeight w:val="20"/>
        </w:trPr>
        <w:tc>
          <w:tcPr>
            <w:tcW w:w="7614" w:type="dxa"/>
            <w:gridSpan w:val="4"/>
          </w:tcPr>
          <w:p w:rsidR="00BB2414" w:rsidRDefault="00BB2414" w:rsidP="005225AA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666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E866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BB2414" w:rsidRPr="00E86669" w:rsidRDefault="00BB2414" w:rsidP="005225AA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 Вдовина</w:t>
            </w:r>
          </w:p>
        </w:tc>
      </w:tr>
    </w:tbl>
    <w:p w:rsidR="00BB2414" w:rsidRDefault="00BB2414" w:rsidP="00BB2414">
      <w:pPr>
        <w:jc w:val="both"/>
        <w:rPr>
          <w:rFonts w:ascii="Times New Roman" w:hAnsi="Times New Roman" w:cs="Times New Roman"/>
        </w:rPr>
      </w:pPr>
    </w:p>
    <w:p w:rsidR="00BB2414" w:rsidRDefault="00BB2414" w:rsidP="00BB2414"/>
    <w:p w:rsidR="00BB2414" w:rsidRDefault="00BB2414" w:rsidP="00BB2414"/>
    <w:p w:rsidR="00BB2414" w:rsidRDefault="00BB2414" w:rsidP="00BB2414"/>
    <w:p w:rsidR="00BB2414" w:rsidRPr="000602A2" w:rsidRDefault="00BB2414" w:rsidP="00BB2414">
      <w:pPr>
        <w:rPr>
          <w:rFonts w:ascii="Times New Roman" w:hAnsi="Times New Roman" w:cs="Times New Roman"/>
        </w:rPr>
      </w:pPr>
      <w:r w:rsidRPr="000602A2">
        <w:rPr>
          <w:rFonts w:ascii="Times New Roman" w:hAnsi="Times New Roman" w:cs="Times New Roman"/>
        </w:rPr>
        <w:t>Дата подписания:</w:t>
      </w:r>
    </w:p>
    <w:p w:rsidR="00BB2414" w:rsidRDefault="00BB2414" w:rsidP="00BB2414"/>
    <w:p w:rsidR="00BB2414" w:rsidRDefault="00BB2414" w:rsidP="00BB2414">
      <w:pPr>
        <w:jc w:val="both"/>
        <w:rPr>
          <w:rFonts w:ascii="Times New Roman" w:hAnsi="Times New Roman" w:cs="Times New Roman"/>
        </w:rPr>
      </w:pPr>
    </w:p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/>
    <w:p w:rsidR="00BB2414" w:rsidRDefault="00BB2414" w:rsidP="00BB2414">
      <w:r>
        <w:br w:type="page"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B2414" w:rsidRPr="00E51715" w:rsidTr="005225A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B2414" w:rsidRPr="00E51715" w:rsidRDefault="00BB2414" w:rsidP="005225AA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51715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 xml:space="preserve">Приложение </w:t>
            </w:r>
          </w:p>
          <w:p w:rsidR="00BB2414" w:rsidRPr="00E51715" w:rsidRDefault="00BB2414" w:rsidP="005225AA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51715">
              <w:rPr>
                <w:rFonts w:ascii="Times New Roman" w:hAnsi="Times New Roman" w:cs="Times New Roman"/>
                <w:color w:val="auto"/>
                <w:spacing w:val="0"/>
              </w:rPr>
              <w:t xml:space="preserve">к проекту решения </w:t>
            </w:r>
          </w:p>
          <w:p w:rsidR="00BB2414" w:rsidRPr="00E51715" w:rsidRDefault="00BB2414" w:rsidP="005225AA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51715">
              <w:rPr>
                <w:rFonts w:ascii="Times New Roman" w:hAnsi="Times New Roman" w:cs="Times New Roman"/>
                <w:color w:val="auto"/>
                <w:spacing w:val="0"/>
              </w:rPr>
              <w:t>Думы Ханкайского</w:t>
            </w:r>
          </w:p>
          <w:p w:rsidR="00BB2414" w:rsidRPr="00E51715" w:rsidRDefault="00BB2414" w:rsidP="005225AA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51715">
              <w:rPr>
                <w:rFonts w:ascii="Times New Roman" w:hAnsi="Times New Roman" w:cs="Times New Roman"/>
                <w:color w:val="auto"/>
                <w:spacing w:val="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округа</w:t>
            </w:r>
          </w:p>
          <w:p w:rsidR="00BB2414" w:rsidRPr="00E51715" w:rsidRDefault="00BB2414" w:rsidP="005225AA">
            <w:pPr>
              <w:jc w:val="right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E51715">
              <w:rPr>
                <w:rFonts w:ascii="Times New Roman" w:hAnsi="Times New Roman" w:cs="Times New Roman"/>
                <w:color w:val="auto"/>
                <w:spacing w:val="0"/>
              </w:rPr>
              <w:t xml:space="preserve">от            №    </w:t>
            </w:r>
          </w:p>
        </w:tc>
      </w:tr>
    </w:tbl>
    <w:p w:rsidR="00BB2414" w:rsidRPr="00E51715" w:rsidRDefault="00BB2414" w:rsidP="00BB2414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ПОЛОЖЕНИЕ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О ПОРЯДКЕ ОСУЩЕСТВЛЕНИЯ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 xml:space="preserve">МУНИЦИПАЛЬНОГО ЗЕМЕЛЬНОГО КОНТРОЛЯ </w:t>
      </w:r>
      <w:proofErr w:type="gramStart"/>
      <w:r w:rsidRPr="00E51715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НА</w:t>
      </w:r>
      <w:proofErr w:type="gramEnd"/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ТЕРРИТОРИИ ХАНКАЙСКОГО МУНИЦИПАЛЬНОГО ОКРУГА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392C69"/>
          <w:spacing w:val="0"/>
          <w:lang w:eastAsia="en-US"/>
        </w:rPr>
      </w:pPr>
    </w:p>
    <w:p w:rsidR="00BB2414" w:rsidRPr="00E51715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1. Общие положения</w:t>
      </w:r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2653E" w:rsidRDefault="00BB2414" w:rsidP="00BB241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1.1. Настоящее Положение разработано на основании </w:t>
      </w:r>
      <w:hyperlink r:id="rId6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Конституции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Российской Федерации, Земельного </w:t>
      </w:r>
      <w:hyperlink r:id="rId7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кодекса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ссийской Федерации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</w:t>
      </w:r>
      <w:hyperlink r:id="rId8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Кодекса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Российской Федерации об административных правонарушениях, Градостроител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ного </w:t>
      </w:r>
      <w:hyperlink r:id="rId9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кодекса</w:t>
        </w:r>
      </w:hyperlink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Российской Федерации, федеральных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закон</w:t>
      </w:r>
      <w:hyperlink r:id="rId10" w:history="1">
        <w:r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ов</w:t>
        </w:r>
        <w:proofErr w:type="gramEnd"/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от 06.10.2003 №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131-ФЗ «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Об общих принципах организации местного самоуправления в Ро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сийской Фе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дерации»,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го и муниципального контроля», </w:t>
      </w:r>
      <w:hyperlink r:id="rId11" w:history="1">
        <w:r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п</w:t>
        </w:r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остановления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Правительства Российской Ф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дерации от 15.11.2006 № 689 «О государственном з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мельном контроле».</w:t>
      </w:r>
    </w:p>
    <w:p w:rsidR="00BB2414" w:rsidRPr="00E51715" w:rsidRDefault="00BB2414" w:rsidP="00BB241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1.2. Настоящее Положение регулирует организацию и проведение муниц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пального земельного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соблюдением исполнения нормативных пр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вовых актов в вопросах использования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земель юридическими лицами, индив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дуальными предпринимателями и физическими лицами, направленного на предотвращение правонарушений в вопросах землепользования на территории Ханкайского муниципального округа.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1.3. Муниципальный земельный контроль входит в систему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соблюдением земельного законодательства, охраной и использованием земель в соответствии с действующим законодательством, принятым на территории Ро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сийской Федерации, и осуществляется в порядке, установленном настоящим Положением.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1.4. Целями муниципального земельного контроля являются: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1.4.1.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соблюдением юридическими лицами, индивидуальными предпринимателями и физическими лицами установленного режима использ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вания земельных участков;</w:t>
      </w:r>
    </w:p>
    <w:p w:rsidR="00BB2414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1.4.2.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недопущением самовольного занятия земельных учас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ков;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1.4.3.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соблюдением юридическими лицами, индивидуальными предпринимателями и физическими лицами сроков освоения земельных учас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ков;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1.4.4.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оформлением прав на земельные участки;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1.4.5. контроль за своевременным и качественным выполнением меропри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тий по улучшению земель;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1.4.6.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контроль за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предотвращением и ликвидацией захламлений, загрязн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ний и других процессов, вызывающих деградацию земель.</w:t>
      </w:r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E51715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2. Органы и должностные лица,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существляющие</w:t>
      </w:r>
      <w:proofErr w:type="gram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земельный контроль</w:t>
      </w:r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2.1. Муниципальный земельный контроль на территории Ханкайского муниципального округа осуществляет отдел градостроительства и земельных 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ношений А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дминистрации Ханк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айского муниципального округа (далее – орган муниципального контроля).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Объектом муниципального земельного контроля являются земельные участки, расположенные в границах Ханкайского муниципального округа.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2.2. </w:t>
      </w:r>
      <w:proofErr w:type="gram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При осуществлении муниципального земельного контроля отдел градостроительства и земельных отношений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Администрации Ханкайского мун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ципального округа 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взаимодействует с Управлением федеральной службы рег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страции, кадастра и картографии по Приморскому краю, с Федеральной слу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ж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бой по надзору в сфере природопользования (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Росприроднадзором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) через их территориальные органы, федеральной службой по ветеринарному и 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фитонадзору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(</w:t>
      </w:r>
      <w:proofErr w:type="spellStart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Россельхозна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зор</w:t>
      </w:r>
      <w:proofErr w:type="spellEnd"/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).</w:t>
      </w:r>
      <w:proofErr w:type="gramEnd"/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3. Формы осуществления муниципального 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з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емельного ко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троля</w:t>
      </w:r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3.1.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лицами, индивидуальными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предпринимателями и физическими лицами нормативных правовых актов, регулирующих вопросы использования земли.</w:t>
      </w:r>
    </w:p>
    <w:p w:rsidR="00BB2414" w:rsidRPr="0042653E" w:rsidRDefault="00BB2414" w:rsidP="00BB24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Плановая проверка, проводится на основании ежегодного плана провед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ния проверок, составл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енного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органом муниципального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земельного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контроля, и утвержд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енного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распоряжением Администрации Ханкайского муниципального округа.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Внеплановые проверки проводятся в случаях указанных в </w:t>
      </w:r>
      <w:hyperlink r:id="rId12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части 2 статьи 10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распоряжения Администрации Ханкайского муниципального округа о проведении такой пр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верки.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3.2.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Проведение плановых (рейдовых) осмотров, обследований осущест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ляется в соответствии с заданием по утвержденным маршрутам, согласно пр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казу Минсельх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оза России от 16.10.2015 № 475 «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Об утверждении порядка оформления и содержания плановых (рейдовых) заданий на 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проведение и с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держания плановых (рейдовых) осмотров, обследований и оформлени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резул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татов таких плановых (р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ейдовых) осмотров, обследований»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BB2414" w:rsidRPr="00E51715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E51715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4. Полномочия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тдела градостроительства и земельных отношений</w:t>
      </w:r>
    </w:p>
    <w:p w:rsidR="00BB2414" w:rsidRPr="00E51715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</w:t>
      </w: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>ри осуществлении муниципального земельного контроля</w:t>
      </w:r>
    </w:p>
    <w:p w:rsidR="00BB2414" w:rsidRPr="00E51715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E51715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4.1. Отдел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Администрации Ханкайского муниципального округа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 осуществлении муниципального з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мельного контроля: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4.1.1. выявляет случаи не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соблюдения земельного законодательства по 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пользованию земель на территории Ханкайского муниципального округа;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4.1.2. выявляет факты загрязнения и захламления земельных участков на территории Ханкайского муниципального округа;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4.1.3. выявляет факты использования земель не в соответствии с их разр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шенным использованием.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4.2. Отдел градостроительства и земельных отношений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Администрации Ханкайского муниципального округа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наделен полном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чиями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по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: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4.2.1. осуществлению плановых (рейдовых) осмотров земельных участков без взаимодействия с юридическими лицами, индивидуальными предприним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телями, виды и формы которых установлены федеральными законами прим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нительно к муниципальному земельному контролю, на основании заданий на проведение таких ме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роприятий, утверждаемых главой 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дминистрации Ханкайского муниципал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округа;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4.2.2. осуществлению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исполнением действующих нормати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правовых актов, регулирующих отношения в сфере земельного законодател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ства, принятых Администрацией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Ханкайского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муниципального округа;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4.2.3. осуществлению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исполнением условий договоров аренды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земельных участков, заключенных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 юридическими лицами, индивидуальн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ы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ми предпринимателями и физическими лицами Администрацией Ханкайского 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ниципального округа;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4.2.4. осуществлению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поступление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м в местный   бюджет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нежных средств от арендной платы за земельные участки;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4.2.5. осуществлению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контроля за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использованием земельных участков по целевому назначению;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4.2.6. осуществлению контроля иных требований земельного законод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тельства по вопросам использования и охраны земель.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4.3. Для осуществления муниципального земельного контроля отдел град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строительства и земельных отношений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Администрации Ханкайского муниц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пального округа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имеет право: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4.3.1. обращаться в органы внутренних дел за содействием в предотвращ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нии или пресечении действий лиц, препятствующих осуществлению орган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ом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муниципального контроля законной деятельности, а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также в установлении ли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ности граждан, нарушивших требования муниципальных нормативных правовых актов в сфере земельных отн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шений;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4.3.2. направлять в соответствующие органы материалы о выявленных нарушениях для решения вопроса о привлечении виновных лиц к администр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тивной и иной ответственности в соответствии с действующим законодател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ством Российской Федерации и нормативными правовыми актами Ханкайского муниципального округа.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4.4.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административными регламентами, разрабатываемыми и утверждаемыми Адм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нистрацией Ханкайского муниципального округа.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4.5. При проведении муниципального контроля орган муниципального контроля в пределах своей компетенции, обязан: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1) своевременно и в полной мере исполнять предоставленные в соотве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ствии с законодательством Российской Федерации полномочия по предупр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ждению, выявлению и пресечению нарушений обязательных требований и тр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бований, установленных муниципальными правовыми актами;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2) соблюдать законодательство Российской Федерации, права и законные интересы юридического лица, индивидуального предпринимателя, в отнош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нии которых проводится проверка;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3) проводить проверки на основании и в строгом соответствии с распор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жениями на проверку;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4) проводить проверку только во время исполнения служебных обязанн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стей, выездную проверку только при предъявлении служебных удостоверений, копии распоряжения Администрации Ханкайского муниципального округа и в случае, предусмотренном </w:t>
      </w:r>
      <w:hyperlink r:id="rId13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ча</w:t>
        </w:r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с</w:t>
        </w:r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т</w:t>
        </w:r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ь</w:t>
        </w:r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ю 5 статьи 10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Федерального закона от 26.12.2008 № 294-ФЗ, копии документа о согласовании проведения проверки;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5) не препятствовать руководителю, иному должностному лицу или упо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номоченному представителю юридического лица, индивидуальному предпр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нимателю, его уполномоченному представителю присутствовать при провед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нии проверки и давать разъяснения по вопросам, относящимся к предмету пр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6) предоставлять руководителю, иному должностному лицу или уполном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ченному представителю юридического лица, индивидуальному предприним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ной опасности для жизни, здоровья людей, для животных, растений, окружа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щей среды, объектов культурного наследия (памятников истории и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пускать необоснованное ограничение прав и законных интересов граждан, в том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числе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индивидуальных предпринимателей, юридических лиц;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9) доказывать обоснованность своих действий при их обжаловании юрид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ческими лицами, индивидуальными предпринимателями в порядке, устано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ленном законодательством Российской Федерации;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10) соблюдать сроки проведения проверки;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11) не требовать от юридического лица, индивидуального предпринимат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ля документы и иные сведения, представление которых не предусмотрено зак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нодательством Российской Федерации;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12) перед началом проведения выездной проверки по просьбе руководит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ля, иного должностного лица или уполномоченного представителя юридич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ского лица, индивидуального предпринимателя, его уполномоченного предст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вителя ознакомить их с </w:t>
      </w:r>
      <w:r w:rsidRPr="0042653E">
        <w:rPr>
          <w:rFonts w:ascii="Times New Roman" w:hAnsi="Times New Roman" w:cs="Times New Roman"/>
          <w:color w:val="auto"/>
        </w:rPr>
        <w:t>их с положениями административного регламента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, в соответствии с которыми пров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дится проверка;</w:t>
      </w:r>
      <w:proofErr w:type="gramEnd"/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13) осуществлять запись о проведенной проверке в журнале учета пров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рок;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14) составлять по результатам проверок акты проверки;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15) направлять в уполномоченные органы государственной власти матер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алы, связанные с нарушением законодательства по безопасному ведению работ, связанных с пользованием недр, для решения вопросов о привлечении вино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лиц к административной ответственности;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16) 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а) выдавать юридическому лицу, индивидуальному предпринимателю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новения чрезвычайных ситуаций природного и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техногенного характера, а также других мероприятий, предусмотренных федеральными зак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нами;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б)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к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новения чрезвычайных ситуаций природного и техногенного характера,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а также меры по привлечению лиц, допустивших выявленные нарушения, к ответстве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ности;</w:t>
      </w:r>
      <w:proofErr w:type="gramEnd"/>
    </w:p>
    <w:p w:rsidR="00BB2414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17) в случае,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дов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Российской Федерации, безопасности государства, возникновения чрезв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ы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чайных ситуаций природного и техногенного характера или такой вред прич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нен, уполномоченный орган обязан незамедлительно принять меры по недоп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щению причинения вреда или прекращению его причинения вплоть до време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14" w:history="1">
        <w:r w:rsidRPr="0042653E">
          <w:rPr>
            <w:rFonts w:ascii="Times New Roman" w:eastAsia="Calibri" w:hAnsi="Times New Roman" w:cs="Times New Roman"/>
            <w:color w:val="auto"/>
            <w:spacing w:val="0"/>
            <w:lang w:eastAsia="en-US"/>
          </w:rPr>
          <w:t>Кодексом</w:t>
        </w:r>
      </w:hyperlink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Российской Федерации об административных прав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нарушениях, отзыва продукции, представляющей опасность для жизни, здор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вья граждан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 для окружающей среды, из оборота и довести до сведения гра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ж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дан, а также других юридических лиц, индивидуальных предпринимателей 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бым доступным способом информацию о наличии угрозы причинения вреда и способах его предотвращения;</w:t>
      </w:r>
    </w:p>
    <w:p w:rsidR="00BB2414" w:rsidRPr="0042653E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18) при наличии у органа муниципального контроля сведений о готов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я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щихся нарушениях или о признаках нарушений обязательных требований, получе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в ходе реализации мероприятий по контролю, осуществляемых без взаимодействия с юридическими лицами, индивидуальными предпринимат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лями, либо содержащихся в поступивших обращениях и заявлениях (за искл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чением обращений и заявлений, авторство которых не подтверждено), инфо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мации от органов государственной власти, органов мес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самоуправления, из средств массовой информации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 случаях, если отсу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ствуют подтвержденные данные о том, что нарушение обязательных требований, требований, устано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ленных муниципальными правовыми актами, прич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нило вред жизни, здоровью граждан, вред животным, растениям, окружающей среде, объектам культурного наследия (памятникам истории и культуры) нар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дов Российской Федерации, безопасности государства, а также привело к возникновению чрезвычайных с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туаций природного и техногенного характера л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бо создало непосредственную угрозу указанных последствий, и если юридическое лицо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</w:t>
      </w:r>
      <w:proofErr w:type="gramStart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индивидуальный предприниматель ранее не привлекались к ответственности за нарушение соо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ветствующих требований, органу муниципального контроля объявить юрид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ческому лицу, индивидуальному предпринимателю предостережение о недоп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стимости нарушения обязательных требований (при условии, что иное не уст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новлено федеральным законом) и предложить юридическому лицу, индивид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альному предпринимателю принять меры по обеспечению соблюдения обяз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тельных 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требований, требований, установленных мун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>ципальными правовыми актами, и уведомить об этом (в установленный в таком предостережении</w:t>
      </w:r>
      <w:proofErr w:type="gramEnd"/>
      <w:r w:rsidRPr="0042653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срок) орган муниципального контроля.</w:t>
      </w:r>
    </w:p>
    <w:p w:rsidR="00BB2414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696C51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5</w:t>
      </w:r>
      <w:r w:rsidRPr="00472E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. </w:t>
      </w:r>
      <w:r w:rsidRPr="00696C51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Оформление результатов мероприятий</w:t>
      </w:r>
    </w:p>
    <w:p w:rsidR="00BB2414" w:rsidRPr="00696C51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п</w:t>
      </w:r>
      <w:r w:rsidRPr="00696C51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 муниципальному контролю</w:t>
      </w:r>
    </w:p>
    <w:p w:rsidR="00BB2414" w:rsidRPr="00472E68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72E68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.1. По результатам проверки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земельного участка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, должностным лицом о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р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гана муниципального контроля составляется а</w:t>
      </w:r>
      <w:proofErr w:type="gramStart"/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кт в дв</w:t>
      </w:r>
      <w:proofErr w:type="gramEnd"/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ух экземплярах, один из которых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с копиями приложений вручается пользователю или его уполномоче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ному представителю под расписку об ознакомлении либо отказе в ознакомлении с актом пр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верки.</w:t>
      </w:r>
    </w:p>
    <w:p w:rsidR="00BB2414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.2. К акту проверки прилагаются объяснения работников, заинтересова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н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ных лиц, пояснения свидетелей и иные документы или их копии, подтвержд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ющие или опровергающие наличие нарушения законодательства в сфере рац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онального использования 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земельного участка.</w:t>
      </w:r>
    </w:p>
    <w:p w:rsidR="00BB2414" w:rsidRPr="00472E68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5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.3. В случае выявления нарушений акт проверки с прилагаемыми док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ментами направляется в соответствующие органы для принятия мер к нарушителю, в соответствии с действующим законод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тельством.</w:t>
      </w:r>
    </w:p>
    <w:p w:rsidR="00BB2414" w:rsidRPr="00472E68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72E68" w:rsidRDefault="00BB2414" w:rsidP="00BB241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6</w:t>
      </w:r>
      <w:r w:rsidRPr="00472E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. Ответственность должностных лиц</w:t>
      </w:r>
    </w:p>
    <w:p w:rsidR="00BB2414" w:rsidRPr="00472E68" w:rsidRDefault="00BB2414" w:rsidP="00BB24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о</w:t>
      </w:r>
      <w:r w:rsidRPr="00472E68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>ргана муниципального контроля</w:t>
      </w:r>
    </w:p>
    <w:p w:rsidR="00BB2414" w:rsidRPr="00472E68" w:rsidRDefault="00BB2414" w:rsidP="00BB24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BB2414" w:rsidRPr="00472E68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6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.1. Решения, действия (бездействие) должностных лиц органа муниц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пального контроля могу быть обжалованы в судебном порядке, установленном з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конодательством Российской Федерации.</w:t>
      </w:r>
    </w:p>
    <w:p w:rsidR="00BB2414" w:rsidRDefault="00BB2414" w:rsidP="00BB24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  <w:sectPr w:rsidR="00BB2414" w:rsidSect="00535C72">
          <w:headerReference w:type="even" r:id="rId15"/>
          <w:pgSz w:w="11905" w:h="16837" w:code="9"/>
          <w:pgMar w:top="1134" w:right="567" w:bottom="1134" w:left="1701" w:header="720" w:footer="720" w:gutter="0"/>
          <w:cols w:space="720"/>
          <w:docGrid w:linePitch="381" w:charSpace="40960"/>
        </w:sect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6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.2. Должностные лица, осуществляющие муниципальный контроль, несут ответственность в соответствии с законодательством Российской Фед</w:t>
      </w:r>
      <w:r w:rsidRPr="00472E68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>рации.</w:t>
      </w:r>
    </w:p>
    <w:p w:rsidR="00417E16" w:rsidRDefault="00417E16"/>
    <w:sectPr w:rsidR="0041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8A" w:rsidRDefault="00BB2414" w:rsidP="00E731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98A" w:rsidRDefault="00BB24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F5"/>
    <w:rsid w:val="003755F5"/>
    <w:rsid w:val="00417E16"/>
    <w:rsid w:val="00B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2414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4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B2414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BB2414"/>
    <w:pPr>
      <w:spacing w:after="120"/>
    </w:pPr>
  </w:style>
  <w:style w:type="character" w:customStyle="1" w:styleId="a5">
    <w:name w:val="Основной текст Знак"/>
    <w:basedOn w:val="a0"/>
    <w:link w:val="a4"/>
    <w:rsid w:val="00BB241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7"/>
    <w:rsid w:val="00BB2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241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8">
    <w:name w:val="page number"/>
    <w:basedOn w:val="a0"/>
    <w:rsid w:val="00BB2414"/>
  </w:style>
  <w:style w:type="paragraph" w:styleId="a9">
    <w:name w:val="Normal (Web)"/>
    <w:aliases w:val="Обычный (Web)1"/>
    <w:basedOn w:val="a"/>
    <w:uiPriority w:val="99"/>
    <w:qFormat/>
    <w:rsid w:val="00BB2414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4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2414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4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BB2414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4">
    <w:name w:val="Body Text"/>
    <w:basedOn w:val="a"/>
    <w:link w:val="a5"/>
    <w:rsid w:val="00BB2414"/>
    <w:pPr>
      <w:spacing w:after="120"/>
    </w:pPr>
  </w:style>
  <w:style w:type="character" w:customStyle="1" w:styleId="a5">
    <w:name w:val="Основной текст Знак"/>
    <w:basedOn w:val="a0"/>
    <w:link w:val="a4"/>
    <w:rsid w:val="00BB241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7"/>
    <w:rsid w:val="00BB2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241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8">
    <w:name w:val="page number"/>
    <w:basedOn w:val="a0"/>
    <w:rsid w:val="00BB2414"/>
  </w:style>
  <w:style w:type="paragraph" w:styleId="a9">
    <w:name w:val="Normal (Web)"/>
    <w:aliases w:val="Обычный (Web)1"/>
    <w:basedOn w:val="a"/>
    <w:uiPriority w:val="99"/>
    <w:qFormat/>
    <w:rsid w:val="00BB2414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4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1A28EB7945991F03E351248593775011A0D3AB8155C6BE2077B0C445B3C7F1C008429DD60804F4C7C81FED7UFuAC" TargetMode="External"/><Relationship Id="rId13" Type="http://schemas.openxmlformats.org/officeDocument/2006/relationships/hyperlink" Target="consultantplus://offline/ref=4746174DE1A68F65C4683772D281E5AB0C1D49FD804A12B0E0DDF2AF914C851A4ED4771EB844C5B0682B9EA71C9170592A629F24F4n8j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1A28EB7945991F03E351248593775011B0831B5105C6BE2077B0C445B3C7F0E00DC25DF65984F4D69D7AF92A65A3482DBFD65132523CDU2uFC" TargetMode="External"/><Relationship Id="rId12" Type="http://schemas.openxmlformats.org/officeDocument/2006/relationships/hyperlink" Target="consultantplus://offline/ref=C11CB27941CCBEBC02E17F56B5D9BCD468498F8AEFCF3921D548E0C2513CB9FABF3B0DA6CA228FE78AD1F833AF1FA6E3B1729D864BD9152DS4i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1A28EB7945991F03E35124859377500130F3CB6460B69B35275094C0B666F1849D321C1659C514C6282UFu7C" TargetMode="External"/><Relationship Id="rId11" Type="http://schemas.openxmlformats.org/officeDocument/2006/relationships/hyperlink" Target="consultantplus://offline/ref=0691A28EB7945991F03E351248593775031F0F3CBB165C6BE2077B0C445B3C7F1C008429DD60804F4C7C81FED7UFuAC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91A28EB7945991F03E351248593775011A0F3FBB125C6BE2077B0C445B3C7F0E00DC25DF649F4B4669D7AF92A65A3482DBFD65132523CDU2u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1A28EB7945991F03E351248593775011B0939BC115C6BE2077B0C445B3C7F1C008429DD60804F4C7C81FED7UFuAC" TargetMode="External"/><Relationship Id="rId14" Type="http://schemas.openxmlformats.org/officeDocument/2006/relationships/hyperlink" Target="consultantplus://offline/ref=0691A28EB7945991F03E351248593775011A0D3AB8155C6BE2077B0C445B3C7F1C008429DD60804F4C7C81FED7UFu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3196</Words>
  <Characters>18223</Characters>
  <Application>Microsoft Office Word</Application>
  <DocSecurity>0</DocSecurity>
  <Lines>151</Lines>
  <Paragraphs>42</Paragraphs>
  <ScaleCrop>false</ScaleCrop>
  <Company/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Ерышев Сергей Николаевич</cp:lastModifiedBy>
  <cp:revision>2</cp:revision>
  <dcterms:created xsi:type="dcterms:W3CDTF">2021-02-16T05:46:00Z</dcterms:created>
  <dcterms:modified xsi:type="dcterms:W3CDTF">2021-02-16T05:46:00Z</dcterms:modified>
</cp:coreProperties>
</file>