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C9" w:rsidRDefault="009A62C9" w:rsidP="009A6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кандидатов на должность Главы Ханкайского муниципального района!</w:t>
      </w:r>
    </w:p>
    <w:p w:rsidR="009A62C9" w:rsidRPr="009A62C9" w:rsidRDefault="00BF1D56" w:rsidP="009A62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дополнение к объявлению «О проведении конкурса по отбору кандидатур на должность Главы Ханкайского муниципального района» д</w:t>
      </w:r>
      <w:r w:rsidR="009A62C9" w:rsidRPr="009A62C9">
        <w:rPr>
          <w:rFonts w:ascii="Times New Roman" w:hAnsi="Times New Roman" w:cs="Times New Roman"/>
          <w:sz w:val="28"/>
          <w:szCs w:val="28"/>
        </w:rPr>
        <w:t xml:space="preserve">ума Ханкайского муниципального района сообщает,  что согласно Положению о </w:t>
      </w:r>
      <w:bookmarkStart w:id="0" w:name="_GoBack"/>
      <w:bookmarkEnd w:id="0"/>
      <w:r w:rsidR="009A62C9" w:rsidRPr="009A62C9">
        <w:rPr>
          <w:rFonts w:ascii="Times New Roman" w:hAnsi="Times New Roman" w:cs="Times New Roman"/>
          <w:sz w:val="28"/>
          <w:szCs w:val="28"/>
        </w:rPr>
        <w:t xml:space="preserve">порядке проведения конкурса по отбору кандидатов на должность Главы Ханкайского муниципального района, утвержденного решением Думы от 31.03.2015 № 612 </w:t>
      </w:r>
      <w:r w:rsidR="009A62C9">
        <w:rPr>
          <w:rFonts w:ascii="Times New Roman" w:hAnsi="Times New Roman" w:cs="Times New Roman"/>
          <w:sz w:val="28"/>
          <w:szCs w:val="28"/>
        </w:rPr>
        <w:t>к</w:t>
      </w:r>
      <w:r w:rsidR="009A62C9" w:rsidRPr="009A62C9">
        <w:rPr>
          <w:rFonts w:ascii="Times New Roman" w:hAnsi="Times New Roman" w:cs="Times New Roman"/>
          <w:sz w:val="28"/>
          <w:szCs w:val="28"/>
        </w:rPr>
        <w:t>андидатом на должность Главы Ханкайского муниципального района может быть зарегистрирован гражданин, который на день проведения конкурса не</w:t>
      </w:r>
      <w:proofErr w:type="gramEnd"/>
      <w:r w:rsidR="009A62C9" w:rsidRPr="009A62C9">
        <w:rPr>
          <w:rFonts w:ascii="Times New Roman" w:hAnsi="Times New Roman" w:cs="Times New Roman"/>
          <w:sz w:val="28"/>
          <w:szCs w:val="28"/>
        </w:rPr>
        <w:t xml:space="preserve"> имеет в соответствии  с Федеральным законом от 12.06.2002 № 67-ФЗ «Об основных гарантиях избирательных прав и права на участие в референдуме граждан Российской Федерации»  ограничений пассивного избирательного права для избрания выборным должностным лицом местного самоуправления.</w:t>
      </w:r>
    </w:p>
    <w:p w:rsidR="006C4BB3" w:rsidRDefault="006C4BB3" w:rsidP="009A6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2C9" w:rsidRPr="009A62C9" w:rsidRDefault="009A62C9" w:rsidP="009A62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2C9" w:rsidRPr="009A62C9" w:rsidSect="009A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C9"/>
    <w:rsid w:val="006C4BB3"/>
    <w:rsid w:val="009A62C9"/>
    <w:rsid w:val="00B5393C"/>
    <w:rsid w:val="00B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Мороз Оксана Александровна</cp:lastModifiedBy>
  <cp:revision>2</cp:revision>
  <dcterms:created xsi:type="dcterms:W3CDTF">2019-02-13T05:04:00Z</dcterms:created>
  <dcterms:modified xsi:type="dcterms:W3CDTF">2019-02-13T05:19:00Z</dcterms:modified>
</cp:coreProperties>
</file>