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spacing w:after="0" w:line="240" w:lineRule="auto"/>
        <w:ind w:left="-360"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Ц И Я</w:t>
      </w:r>
    </w:p>
    <w:p>
      <w:pPr>
        <w:autoSpaceDE w:val="0"/>
        <w:autoSpaceDN w:val="0"/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СРЕДНЕКАНСКОГО ГОРОДСКОГО ОКРУГА</w:t>
      </w:r>
    </w:p>
    <w:p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9"/>
          <w:sz w:val="32"/>
          <w:szCs w:val="32"/>
          <w:lang w:eastAsia="ru-RU"/>
        </w:rPr>
      </w:pPr>
    </w:p>
    <w:p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318-п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еймчан</w:t>
      </w:r>
      <w:proofErr w:type="spellEnd"/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Среднеканского городского округа от 01.07.2016 г. № 213 «Об утверждении муниципальной программы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Обеспечение жильем молодых семей Среднеканского городского округа» </w:t>
      </w:r>
    </w:p>
    <w:p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Бюджетным кодексом РФ, п.5 ст.20 Федерального закона от 06.10.2003 года №131-ФЗ «Об общих принципах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17.12.2010 года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Федерации»»,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Магаданской области от 26.11.2019 № 769-пп "Об утверждении государственной программы Магаданской области "Молодежь Магаданской области",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Среднеканского городского округа от 28.12.2016 года № 448 «Об утверждении порядка 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 руководствуясь Уставом муниципального образования «Среднеканский городской округ»,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Среднеканского городского округа,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>
      <w:pPr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Среднеканского городского округа от 01.07.2016 г. № 213 «Об утверждении муниципальной программы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жильем молодых семей Среднеканского городского округа»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паспорте программы:</w:t>
      </w:r>
    </w:p>
    <w:p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позицию «Основание для разработки Программы» изложить в следующей редакции: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Основание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для разработки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Постановление Правительства Российской Федерации от 17.12.2010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      </w:r>
          </w:p>
          <w:p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Постановление Правительства Магаданской области от 12.12.2018 года № 849-пп «О мерах по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      </w:r>
          </w:p>
          <w:p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Постановление Правительства Магаданской области от 17.04.2014 года № 311-пп «О мерах по реализации подпрограммы «Оказание поддержки в обеспечении жильем молодых семей» государственной программы Магаданской области «Обеспечение доступным и комфортным жильем жителей Магаданской области», </w:t>
            </w:r>
          </w:p>
          <w:p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Постановление Правительства Магаданской области от 26.11.2019 года № 769-пп «Об утверждении государственной программы Магаданской области «Молодежь Магаданской области»,</w:t>
            </w:r>
          </w:p>
          <w:p>
            <w:pPr>
              <w:widowControl w:val="0"/>
              <w:tabs>
                <w:tab w:val="left" w:pos="608"/>
                <w:tab w:val="left" w:pos="6554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Постановление Администрации Среднеканского городского округа от 28.12.2016 года №448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округ».</w:t>
            </w:r>
          </w:p>
        </w:tc>
      </w:tr>
    </w:tbl>
    <w:p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позицию «Индикаторы (показатели) Программы» изложить в следующей редакции: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8221"/>
      </w:tblGrid>
      <w:tr>
        <w:trPr>
          <w:trHeight w:val="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Индикаторы (показатели)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608"/>
                <w:tab w:val="left" w:pos="6554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молодых семей, улучшивших жилищные условия, в том числе с использованием ипотечных кредитов и займов: в 2016 г. – 0 сем., 2017 г. – 2 сем., 2018 г. – 1 сем., 2019 г. – 1 сем., 2020 г. – 0 сем., 2021 г. – 1 сем., 2022 г. – 1 сем.;</w:t>
            </w:r>
            <w:proofErr w:type="gramEnd"/>
          </w:p>
          <w:p>
            <w:pPr>
              <w:widowControl w:val="0"/>
              <w:tabs>
                <w:tab w:val="left" w:pos="608"/>
                <w:tab w:val="left" w:pos="6554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молодых семей, получивших дополнительные социальные выплаты при рождении (усыновлении) ребенка:  в 2016 г. – 0 сем., 2017 г. –0 сем., 2018 г. – 0 сем., 2019 г. – 1 сем., 2020 г. – 0 сем., 2021 г. – 0 сем., 2022 г. – 0 сем.</w:t>
            </w:r>
            <w:proofErr w:type="gramEnd"/>
          </w:p>
        </w:tc>
      </w:tr>
    </w:tbl>
    <w:p>
      <w:pPr>
        <w:pStyle w:val="ConsPlusNormal"/>
        <w:widowControl/>
        <w:spacing w:line="360" w:lineRule="auto"/>
        <w:ind w:firstLine="425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1.2. Раздел 3 «</w:t>
      </w:r>
      <w:r>
        <w:rPr>
          <w:rFonts w:ascii="Times New Roman" w:hAnsi="Times New Roman" w:cs="Times New Roman"/>
          <w:sz w:val="28"/>
          <w:szCs w:val="28"/>
        </w:rPr>
        <w:t>Система целевых индикаторов и ожидаемый конечный результат реализации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следующей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ConsPlusNormal"/>
        <w:widowControl/>
        <w:spacing w:line="360" w:lineRule="auto"/>
        <w:ind w:firstLine="42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 «</w:t>
      </w:r>
      <w:r>
        <w:rPr>
          <w:rFonts w:ascii="Times New Roman" w:hAnsi="Times New Roman" w:cs="Times New Roman"/>
          <w:sz w:val="28"/>
          <w:szCs w:val="28"/>
        </w:rPr>
        <w:t>Система целевых индикаторов и ожидаемый конечный результат реализации Программы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Оценка результатов и социально-экономической эффективности муниципальной Программы будет проводиться на основе системы показателей (индикаторов) программы приведенных в таблице №1:</w:t>
      </w:r>
    </w:p>
    <w:p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(показатели) Программы:</w:t>
      </w:r>
    </w:p>
    <w:p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Таб.№1</w:t>
      </w:r>
    </w:p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376"/>
        <w:gridCol w:w="992"/>
        <w:gridCol w:w="776"/>
        <w:gridCol w:w="736"/>
        <w:gridCol w:w="736"/>
        <w:gridCol w:w="763"/>
        <w:gridCol w:w="769"/>
        <w:gridCol w:w="790"/>
        <w:gridCol w:w="851"/>
        <w:gridCol w:w="1134"/>
      </w:tblGrid>
      <w:tr>
        <w:tc>
          <w:tcPr>
            <w:tcW w:w="85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индикаторов (показателей)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6555" w:type="dxa"/>
            <w:gridSpan w:val="8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Значения по годам</w:t>
            </w:r>
          </w:p>
        </w:tc>
      </w:tr>
      <w:tr>
        <w:tc>
          <w:tcPr>
            <w:tcW w:w="851" w:type="dxa"/>
            <w:vMerge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6" w:type="dxa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36" w:type="dxa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36" w:type="dxa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63" w:type="dxa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69" w:type="dxa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790" w:type="dxa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</w:tr>
      <w:tr>
        <w:tc>
          <w:tcPr>
            <w:tcW w:w="851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улучшивших жилищные условия, в том числе с использованием ипотечных кредитов и займов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сем.</w:t>
            </w:r>
          </w:p>
        </w:tc>
        <w:tc>
          <w:tcPr>
            <w:tcW w:w="776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3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9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>
        <w:tc>
          <w:tcPr>
            <w:tcW w:w="851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6" w:type="dxa"/>
          </w:tcPr>
          <w:p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получивших дополнительные социальные выплаты при рождении (усыновлении) ребенка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сем.</w:t>
            </w:r>
          </w:p>
        </w:tc>
        <w:tc>
          <w:tcPr>
            <w:tcW w:w="776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63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9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значение целевого показателя Программы является прогнозируемым и зависит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объема, периода и соотношения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 за счет средств федерального, областного и местных бюджетов,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количества молодых семей, желающих участвовать в Программе,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норматива стоимости 1 кв. метра общей площади жилья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образованию, и может ежегодно уточняться исходя из утвержденного объема средств соответствующих бюджетов на планируемый год.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Ожидаемый конечный результат реализации Программы: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Таким образом, ожидаемым результатом реализации запланированных мероприятий будут являться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жилищных условий молодых семей с помощью привлечения собственных средств, дополнительных финансовых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едитных и других организаций, предоставляющих кредиты и займы, в том числе ипотечных кредитов».</w:t>
      </w:r>
    </w:p>
    <w:p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>
      <w:pPr>
        <w:tabs>
          <w:tab w:val="left" w:pos="851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Среднеканского городского округа «Новая Колыма. Вести».</w:t>
      </w: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                                                    А.А. Шохин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Исп. А.А. Мальцева</w:t>
      </w:r>
    </w:p>
    <w:sectPr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471214"/>
      <w:docPartObj>
        <w:docPartGallery w:val="Page Numbers (Top of Page)"/>
        <w:docPartUnique/>
      </w:docPartObj>
    </w:sdtPr>
    <w:sdtEndPr>
      <w:rPr>
        <w:noProof/>
      </w:rPr>
    </w:sdtEndPr>
    <w:sdtContent>
      <w:p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jc w:val="center"/>
    </w:pPr>
  </w:p>
  <w:p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2D00-CB7A-4762-A12E-1D7A7A79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2020-12-07T05:39:00Z</cp:lastPrinted>
  <dcterms:created xsi:type="dcterms:W3CDTF">2020-10-22T03:58:00Z</dcterms:created>
  <dcterms:modified xsi:type="dcterms:W3CDTF">2020-12-15T23:12:00Z</dcterms:modified>
</cp:coreProperties>
</file>