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2" w:rsidRDefault="00CB035F">
      <w:pPr>
        <w:autoSpaceDE w:val="0"/>
        <w:autoSpaceDN w:val="0"/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Ц И Я</w:t>
      </w:r>
    </w:p>
    <w:p w:rsidR="00B04DB2" w:rsidRDefault="00CB035F">
      <w:pPr>
        <w:autoSpaceDE w:val="0"/>
        <w:autoSpaceDN w:val="0"/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СРЕДНЕКАНСКОГО ГОРОДСКОГО ОКРУГА</w:t>
      </w:r>
    </w:p>
    <w:p w:rsidR="00B04DB2" w:rsidRDefault="00B04DB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9"/>
          <w:sz w:val="32"/>
          <w:szCs w:val="32"/>
          <w:lang w:eastAsia="ru-RU"/>
        </w:rPr>
      </w:pPr>
    </w:p>
    <w:p w:rsidR="00B04DB2" w:rsidRDefault="00CB035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04DB2" w:rsidRDefault="00B04DB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B2" w:rsidRDefault="00CB03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265-п</w:t>
      </w:r>
    </w:p>
    <w:p w:rsidR="00B04DB2" w:rsidRDefault="00B04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DB2" w:rsidRDefault="00CB03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еймчан</w:t>
      </w:r>
      <w:proofErr w:type="spellEnd"/>
    </w:p>
    <w:p w:rsidR="00B04DB2" w:rsidRDefault="00B04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DB2" w:rsidRDefault="00CB03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Среднеканского городского округа от 01.07.2016 г. № 213 «Об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жильем молодых семей Среднеканского городского округа» </w:t>
      </w:r>
    </w:p>
    <w:p w:rsidR="00B04DB2" w:rsidRDefault="00B04DB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B2" w:rsidRDefault="00CB03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Бюджетным кодексом РФ, п.5 ст.20 Федерального закона от 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17.12.2010 года №1050 «О реализации отдельных мероприятий государственной программы Российской Федерации «Обеспечение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оступным и комфортным жильем и коммунальными услугами граждан Российской Федерации»»,  постановлением администрации Магаданской области от 05.12.2013 года №1213-па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государственной программы Магаданской области «Обеспечение доступным и комфо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ртным жильем жителей Магаданской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действующих на территории МО «Среднеканский городской округ», руководствуясь Уставом муниципального образования «Среднеканский городской округ»,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B2" w:rsidRDefault="00CB0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 :</w:t>
      </w:r>
    </w:p>
    <w:p w:rsidR="00B04DB2" w:rsidRDefault="00CB035F">
      <w:pPr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Среднеканского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01.07.2016 г. № 213 «Об утверждении муниципальной программы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жильем молодых семей Среднеканского городского округа»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04DB2" w:rsidRDefault="00CB035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паспорте программы:</w:t>
      </w:r>
    </w:p>
    <w:p w:rsidR="00B04DB2" w:rsidRDefault="00CB03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позицию «Объемы и источники финансирования Программы» изложить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следующей редакции: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B04DB2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Объемы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источники финансирования</w:t>
            </w:r>
          </w:p>
          <w:p w:rsidR="00B04DB2" w:rsidRDefault="00CB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B04DB2" w:rsidRDefault="00B04DB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общая сумма затрат на реализацию мероприятий программы – 1668,7 тыс. рублей,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средств федерального и областного бюджета: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0 тыс. рублей;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445,50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618,70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67,5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202,15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202,15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средств местного бюджета: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0 тыс. рублей;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27,0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37,5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34,1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DB2" w:rsidRDefault="00CB0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34,1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4DB2" w:rsidRDefault="00B04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B2" w:rsidRDefault="00CB035F">
            <w:pPr>
              <w:widowControl w:val="0"/>
              <w:tabs>
                <w:tab w:val="left" w:pos="608"/>
                <w:tab w:val="left" w:pos="6554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 финансирования мероприятий: программа реализуется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следующих уровней: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федерального, областного и местного.</w:t>
            </w:r>
          </w:p>
        </w:tc>
      </w:tr>
    </w:tbl>
    <w:p w:rsidR="00B04DB2" w:rsidRDefault="00B04DB2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DB2" w:rsidRDefault="00CB035F">
      <w:p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Раздел 6 «Ресурсное обеспечение Программы» изложить в следующей редакции:</w:t>
      </w:r>
    </w:p>
    <w:p w:rsidR="00B04DB2" w:rsidRDefault="00CB035F">
      <w:pPr>
        <w:autoSpaceDE w:val="0"/>
        <w:autoSpaceDN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«6. Ресурсное обеспечение Программы</w:t>
      </w:r>
    </w:p>
    <w:p w:rsidR="00B04DB2" w:rsidRDefault="00CB0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2016 - 2022 годах предельный (прогнозный) объем финансирования Программы за счет всех источников финансирования составит 1668,7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счет:</w:t>
      </w:r>
    </w:p>
    <w:p w:rsidR="00B04DB2" w:rsidRDefault="00CB03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49"/>
        <w:gridCol w:w="1931"/>
        <w:gridCol w:w="1082"/>
        <w:gridCol w:w="929"/>
        <w:gridCol w:w="941"/>
        <w:gridCol w:w="941"/>
        <w:gridCol w:w="929"/>
        <w:gridCol w:w="929"/>
        <w:gridCol w:w="966"/>
        <w:gridCol w:w="876"/>
      </w:tblGrid>
      <w:tr w:rsidR="00B04DB2">
        <w:tc>
          <w:tcPr>
            <w:tcW w:w="675" w:type="dxa"/>
            <w:vMerge w:val="restart"/>
          </w:tcPr>
          <w:p w:rsidR="00B04DB2" w:rsidRDefault="00CB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B04DB2" w:rsidRDefault="00CB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1134" w:type="dxa"/>
            <w:vMerge w:val="restart"/>
            <w:vAlign w:val="center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7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04DB2">
        <w:tc>
          <w:tcPr>
            <w:tcW w:w="675" w:type="dxa"/>
            <w:vMerge/>
          </w:tcPr>
          <w:p w:rsidR="00B04DB2" w:rsidRDefault="00B0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DB2" w:rsidRDefault="00B0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4DB2" w:rsidRDefault="00B04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52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04DB2">
        <w:tc>
          <w:tcPr>
            <w:tcW w:w="675" w:type="dxa"/>
          </w:tcPr>
          <w:p w:rsidR="00B04DB2" w:rsidRDefault="00CB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4DB2" w:rsidRDefault="00CB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lastRenderedPageBreak/>
              <w:t xml:space="preserve">федерального и областного бюджета,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1536,0</w:t>
            </w:r>
          </w:p>
        </w:tc>
        <w:tc>
          <w:tcPr>
            <w:tcW w:w="987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618,7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202,15</w:t>
            </w:r>
          </w:p>
        </w:tc>
        <w:tc>
          <w:tcPr>
            <w:tcW w:w="452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202,15</w:t>
            </w:r>
          </w:p>
        </w:tc>
      </w:tr>
      <w:tr w:rsidR="00B04DB2">
        <w:tc>
          <w:tcPr>
            <w:tcW w:w="675" w:type="dxa"/>
          </w:tcPr>
          <w:p w:rsidR="00B04DB2" w:rsidRDefault="00CB0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B04DB2" w:rsidRDefault="00CB0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132,7</w:t>
            </w:r>
          </w:p>
        </w:tc>
        <w:tc>
          <w:tcPr>
            <w:tcW w:w="987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452" w:type="dxa"/>
          </w:tcPr>
          <w:p w:rsidR="00B04DB2" w:rsidRDefault="00CB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B04DB2">
        <w:tc>
          <w:tcPr>
            <w:tcW w:w="675" w:type="dxa"/>
          </w:tcPr>
          <w:p w:rsidR="00B04DB2" w:rsidRDefault="00B04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4DB2" w:rsidRDefault="00CB03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1668,7</w:t>
            </w:r>
          </w:p>
        </w:tc>
        <w:tc>
          <w:tcPr>
            <w:tcW w:w="987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472,5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656,2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236,25</w:t>
            </w:r>
          </w:p>
        </w:tc>
        <w:tc>
          <w:tcPr>
            <w:tcW w:w="452" w:type="dxa"/>
          </w:tcPr>
          <w:p w:rsidR="00B04DB2" w:rsidRDefault="00CB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236,25</w:t>
            </w:r>
          </w:p>
        </w:tc>
      </w:tr>
    </w:tbl>
    <w:p w:rsidR="00B04DB2" w:rsidRDefault="00B0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B2" w:rsidRDefault="00CB0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объем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предоставление социальной выплаты молодым семьям Среднеканского района для улучшения жилищных условий».</w:t>
      </w:r>
    </w:p>
    <w:p w:rsidR="00B04DB2" w:rsidRDefault="00CB035F">
      <w:pPr>
        <w:tabs>
          <w:tab w:val="left" w:pos="851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B04DB2" w:rsidRDefault="00B04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B2" w:rsidRDefault="00B04D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B2" w:rsidRDefault="00CB03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B04DB2" w:rsidRDefault="00CB03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          А.А. Шохин</w:t>
      </w: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CB03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B04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DB2" w:rsidRDefault="00CB035F" w:rsidP="00A64D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А.А. Мальцева</w:t>
      </w:r>
    </w:p>
    <w:sectPr w:rsidR="00B04DB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5F" w:rsidRDefault="00CB035F">
      <w:pPr>
        <w:spacing w:after="0" w:line="240" w:lineRule="auto"/>
      </w:pPr>
      <w:r>
        <w:separator/>
      </w:r>
    </w:p>
  </w:endnote>
  <w:endnote w:type="continuationSeparator" w:id="0">
    <w:p w:rsidR="00CB035F" w:rsidRDefault="00C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B2" w:rsidRDefault="00B04D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5F" w:rsidRDefault="00CB035F">
      <w:pPr>
        <w:spacing w:after="0" w:line="240" w:lineRule="auto"/>
      </w:pPr>
      <w:r>
        <w:separator/>
      </w:r>
    </w:p>
  </w:footnote>
  <w:footnote w:type="continuationSeparator" w:id="0">
    <w:p w:rsidR="00CB035F" w:rsidRDefault="00CB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07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4DB2" w:rsidRDefault="00CB03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4DB2" w:rsidRDefault="00B04D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B2" w:rsidRDefault="00B04DB2">
    <w:pPr>
      <w:pStyle w:val="a8"/>
      <w:jc w:val="center"/>
    </w:pPr>
  </w:p>
  <w:p w:rsidR="00B04DB2" w:rsidRDefault="00B04D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2"/>
    <w:rsid w:val="00A64D19"/>
    <w:rsid w:val="00B04DB2"/>
    <w:rsid w:val="00C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5D7C-99F2-4F25-90ED-9006CD7E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Economika</cp:lastModifiedBy>
  <cp:revision>7</cp:revision>
  <cp:lastPrinted>2020-10-27T04:05:00Z</cp:lastPrinted>
  <dcterms:created xsi:type="dcterms:W3CDTF">2020-10-22T03:58:00Z</dcterms:created>
  <dcterms:modified xsi:type="dcterms:W3CDTF">2020-11-03T00:17:00Z</dcterms:modified>
</cp:coreProperties>
</file>