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B0" w:rsidRPr="002349B0" w:rsidRDefault="002349B0" w:rsidP="002349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49B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СОБРАНИЕ ПРЕДСТАВИТЕЛЕЙ 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49B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СРЕДНЕКАНСКОГО ГОРОДСКОГО ОКРУГА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40"/>
          <w:szCs w:val="24"/>
          <w:lang w:eastAsia="ru-RU"/>
        </w:rPr>
      </w:pPr>
    </w:p>
    <w:p w:rsidR="002349B0" w:rsidRPr="002349B0" w:rsidRDefault="002349B0" w:rsidP="0023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2349B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  <w:r w:rsidRPr="00234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6B2602" w:rsidRPr="006B2602" w:rsidRDefault="006B2602" w:rsidP="006B2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B2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14.05.2020 г. </w:t>
      </w:r>
      <w:r w:rsidRPr="006B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6B2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п.Сеймчан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B0" w:rsidRPr="002349B0" w:rsidRDefault="002349B0" w:rsidP="00234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9B0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Среднеканского</w:t>
      </w:r>
    </w:p>
    <w:p w:rsidR="002349B0" w:rsidRPr="002349B0" w:rsidRDefault="002349B0" w:rsidP="00234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9B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Pr="002349B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результатах </w:t>
      </w:r>
    </w:p>
    <w:p w:rsidR="002349B0" w:rsidRPr="002349B0" w:rsidRDefault="002349B0" w:rsidP="00234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9B0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деятельности и деятельности </w:t>
      </w:r>
    </w:p>
    <w:p w:rsidR="002349B0" w:rsidRPr="002349B0" w:rsidRDefault="002349B0" w:rsidP="00234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9B0">
        <w:rPr>
          <w:rFonts w:ascii="Times New Roman" w:eastAsia="Times New Roman" w:hAnsi="Times New Roman" w:cs="Times New Roman"/>
          <w:b/>
          <w:sz w:val="28"/>
          <w:szCs w:val="28"/>
        </w:rPr>
        <w:t>Собрания представителей Среднеканского</w:t>
      </w:r>
    </w:p>
    <w:p w:rsidR="002349B0" w:rsidRPr="002349B0" w:rsidRDefault="002349B0" w:rsidP="00234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9B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349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Главы Среднеканского городского округа, председателя Собрания представителей Среднеканского городского округа первого  созыва, </w:t>
      </w:r>
      <w:proofErr w:type="spellStart"/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Таланова</w:t>
      </w:r>
      <w:proofErr w:type="spellEnd"/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о результатах его деятельности и деятельности Собрания представителей Среднеканского городского округа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</w:t>
      </w:r>
      <w:proofErr w:type="gramStart"/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2349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</w:t>
        </w:r>
      </w:hyperlink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44 Устава муниципального образования "Среднеканский городской округ", Собрание представителей Среднеканского городского округа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Главы Среднеканского городского округа о результатах его деятельности, деятельности Собрания представителей Среднеканского городского округа за 201</w:t>
      </w:r>
      <w:r w:rsidR="00EC7C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hyperlink r:id="rId9" w:anchor="sub_1000" w:history="1">
        <w:r w:rsidRPr="00EC7C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</w:t>
        </w:r>
      </w:hyperlink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деятельность Главы Среднеканского городского округа за 201</w:t>
      </w:r>
      <w:r w:rsidR="00E901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информацию об отчете Главы Среднеканского городского округа о результатах его деятельности, деятельности Собрания представителей Среднеканского городского округа за 201</w:t>
      </w:r>
      <w:r w:rsidR="00E901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газете Среднеканского городского округа "Новая Колыма.</w:t>
      </w:r>
      <w:r w:rsidR="00E9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Вести".</w:t>
      </w: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"/>
      <w:bookmarkEnd w:id="2"/>
      <w:r w:rsidRPr="002349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подписания.</w:t>
      </w:r>
      <w:bookmarkEnd w:id="3"/>
    </w:p>
    <w:p w:rsidR="002349B0" w:rsidRDefault="002349B0" w:rsidP="0023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98" w:type="dxa"/>
        <w:tblInd w:w="108" w:type="dxa"/>
        <w:tblLook w:val="04A0" w:firstRow="1" w:lastRow="0" w:firstColumn="1" w:lastColumn="0" w:noHBand="0" w:noVBand="1"/>
      </w:tblPr>
      <w:tblGrid>
        <w:gridCol w:w="10065"/>
        <w:gridCol w:w="3333"/>
      </w:tblGrid>
      <w:tr w:rsidR="002349B0" w:rsidRPr="002349B0" w:rsidTr="006B2602">
        <w:trPr>
          <w:trHeight w:val="70"/>
        </w:trPr>
        <w:tc>
          <w:tcPr>
            <w:tcW w:w="10065" w:type="dxa"/>
          </w:tcPr>
          <w:p w:rsidR="002349B0" w:rsidRPr="002349B0" w:rsidRDefault="002349B0" w:rsidP="006B260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9B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2349B0" w:rsidRPr="002349B0" w:rsidRDefault="002349B0" w:rsidP="006B260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Среднеканского городского округа     </w:t>
            </w:r>
            <w:r w:rsidR="00E90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6B2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23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B2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23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  <w:r w:rsidR="00E90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49B0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Таланов</w:t>
            </w:r>
          </w:p>
          <w:p w:rsidR="002349B0" w:rsidRPr="002349B0" w:rsidRDefault="002349B0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349B0" w:rsidRPr="002349B0" w:rsidRDefault="002349B0" w:rsidP="0023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00"/>
      <w:r w:rsidRPr="009E63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bookmarkEnd w:id="4"/>
    <w:p w:rsidR="002349B0" w:rsidRPr="009E6360" w:rsidRDefault="002349B0" w:rsidP="002349B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E63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r:id="rId10" w:anchor="sub_0" w:history="1">
        <w:r w:rsidRPr="009E63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решению</w:t>
        </w:r>
      </w:hyperlink>
      <w:r w:rsidRPr="009E63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Собрания представителей</w:t>
      </w:r>
    </w:p>
    <w:p w:rsidR="002349B0" w:rsidRPr="009E6360" w:rsidRDefault="002349B0" w:rsidP="002349B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E63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Среднеканского городского округа</w:t>
      </w:r>
    </w:p>
    <w:p w:rsidR="006B2602" w:rsidRPr="006B2602" w:rsidRDefault="006B2602" w:rsidP="006B26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B2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14.05.2020 г. </w:t>
      </w:r>
      <w:r w:rsidRPr="006B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GoBack"/>
      <w:bookmarkEnd w:id="5"/>
      <w:r w:rsidRPr="006B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6B2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2349B0" w:rsidRPr="002349B0" w:rsidRDefault="002349B0" w:rsidP="006B2602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9B0" w:rsidRPr="002349B0" w:rsidRDefault="002349B0" w:rsidP="002349B0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Pr="0023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Главы Среднеканского городского округа о результатах своей деятельности, деятельности Собрания представителей Среднеканского городского округа за 201</w:t>
      </w:r>
      <w:r w:rsidR="00BE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3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В системе органов местного самоуправления представительному органу – Собранию представителей – отводится особое место, поскольку именно депутаты непосредственно выражают волю всего населения округа, принимают от его имени решения, действующие на территории Среднеканского района.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многих задач, стоящих перед местным сообществом, невозможно без определения четких границ компетенции представительного и исполнительного органа местного самоуправления.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условий равновесия между муниципальными и исполнительными органами власти является состав депутатского корпуса, который на сегодняшний день состоит из 14 депутатов.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Собрание представителей Среднеканского городского округа  осуществляет свою деятельность в соответствии с действующим законодательством, Уставом муниципального образования «Среднеканский городской округ», Регламентом, а также планом работы.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131-ФЗ «Об общих принципах местного самоуправления в Российской Федерации», Уставом муниципального образования «Среднеканский городской округ» Глава Среднеканского городского округа: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- представляет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-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- исполняет полномочия председателя Собрания представителей Среднеканского городского округа, организует его деятельность, координирует деятельность его рабочих органов, организует процесс подготовки и принятия решений, подписывает решения, протоколы заседаний Собрания и другие документы в соответствии с действующим законодательством, издает </w:t>
      </w:r>
      <w:r w:rsidRPr="00BE68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постановления и распоряжения по вопросам организации деятельности Собрания,  а также обладает иными полномочиями, предусмотренными федеральными законами, законами Магаданской области и Уставом муниципального образования «Среднеканский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округ».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основной формой работы Собрания представителей Среднеканского городского округа является заседание.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За отчетный период депутаты Собрания представителей провели10 заседаний, на которых было принято 46 решений.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Среди основополагающих вопросов, рассмотренных за отчетный период, можно выделить вопросы бюджетной политики, совершенствования системы управления, распоряжения и пользования муниципальной собственностью, приведения Устава муниципального образования «Среднеканский городской округ» в соответствие с действующим законодательством.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В 2019 году заключено 20 Соглашений о предоставлении муниципальному образованию субсидий и иных межбюджетных трансфертов из областного бюджета на реализацию мероприятий государственных и муниципальных программ.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Депутатами была проанализирована деятельность полиции, Контрольно-счетной палаты, Главы Администрации, результаты работы и деятельность Администрации, а также Главы Среднеканского городского  округа и отчеты о результатах деятельности Собрания представителей Среднеканского городского округа.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В Собрании представителей действуют 2 постоянные комиссии: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- по вопросам социальной политики, ЖКХ и благоустройства (председатель Шарий Н.Л.);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- по бюджету, экономическому развитию и вопросам местного самоуправления (председатель Волков В.А.).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За отчетный период депутаты провели  5 заседаний постоянных депутатских комиссий. В основном это были заседания по бюджету. На заседаниях постоянных комиссий депутаты детально рассматривали каждый вопрос, выносимый на заседания Собрания представителей, готовили замечания и предложения, вырабатывали рекомендации для принятия Собранием представителей нормативных правовых актов, заслушивали информацию должностных лиц Администрации Среднеканского городского округа по наиболее важным и актуальным проблемам.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Депутаты Собрания представителей считают наиболее значимым и такое направление в работе, как информирование населения о своей деятельности. Важным звеном в работе депутатского корпуса является открытость, а также привлечение к участию в жизни округа широких слоев населения.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итогам заседаний Собрания представителей все решения, принятые депутатами, публикуются в газете «Новая Колыма. Вести». Считаю, что жители района получают исчерпывающую и объективную  информацию о работе депутатов и через местное телевидение, журналисты которого регулярно приглашаются на заседания Собрания представителей.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было издано12 распоряжений, в том числе: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- о награждении Почетной грамотой и Благодарственным письмом Главы округа; 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- о назначении именных стипендий.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В  прошлом  году было издано 9 постановлений Главы, в том числе о составе комиссии по противодействию коррупции, «Об утверждении состава Общественной палаты Среднеканского городского округа», «О проведении общественных обсуждений по проекту изменений и дополнений в Правила благоустройства и содержания территорий населенных пунктов МО «Среднеканский городской округ».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В целях контроля и оказания консультативной помощи при принятии управленческих решений еженедельно проводились  аппаратные совещания при участии Главы Администрации, руководителей структурных подразделений, муниципальных учреждений и предприятий, на которых осуществлялся  анализ работы Администрации, заслушивались отчеты руководителей учреждений и предприятий, анализировались недостатки, намечались планы работы на очередную  неделю.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Также регулярно проводился прием по личным вопросам.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регулярно посещались муниципальные учреждения и предприятия Среднеканского городского округа для 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как вопросов производственного характера, так и личных проблем.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Считаю важным показателем моей работы – стабильное взаимодействие с постоянными действующими социальными партнерами и  работу с новыми хозяйствующими субъектами для большего привлечения денежных средств на финансирование приоритетных направлений в социальной сфере округа.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Значительную помощь в  этих направлениях   оказывают долгосрочные соглашения о социально-экономическом партнерстве между золотодобывающими предприятиями и Администрацией округа. Объем спонсорской помощи от 5 предприятий составил в 2019 году более 14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руб. На эти средства: проведен ремонт 5 кабинетов и помещения библиотеки школы п. Сеймчан; отремонтирована кровля в здании ЦДО и приобретено оборудование для кружка по экологическому воспитанию детей; приобретен автомобиль УАЗ для хозяйственных нужд больницы; в здании Дома народного творчества и досуга п. Сеймчан  отремонтированы кровля и гигиенические комнаты; проведен косметический ремонт 2 этажа здания Спортивной школы п. Сеймчан; </w:t>
      </w:r>
      <w:r w:rsidRPr="00BE68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приобретено табло для хоккейной коробки и чучело снежного барана для краеведческого музея; 235 детей получили новогодние подарки.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В  2020 году объем спонсорской помощи, по предварительной договоренности с </w:t>
      </w:r>
      <w:proofErr w:type="spell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недропользователями</w:t>
      </w:r>
      <w:proofErr w:type="spellEnd"/>
      <w:r w:rsidRPr="00BE6826">
        <w:rPr>
          <w:rFonts w:ascii="Times New Roman" w:hAnsi="Times New Roman" w:cs="Times New Roman"/>
          <w:color w:val="000000"/>
          <w:sz w:val="28"/>
          <w:szCs w:val="28"/>
        </w:rPr>
        <w:t>, должен составить более 16 млн</w:t>
      </w:r>
      <w:r w:rsidR="00BE68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Как Глава муниципального образования и председатель Собрания представителей Среднеканского городского округа: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а) Принял  участие в 11 мероприятиях и встречах на областном уровне, в том числе: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курсах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 «Современные технологии управления в органах местного самоуправления»;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- встрече с председателем КСП Магаданской области;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- общественном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Парламентской ассоциации «Дальний Восток и Забайкалье»;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Совета территории Магаданской области;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Магаданской областной Думы;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Съезде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муниципальных образований Магаданской области.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б) Постоянно  взаимодействовал с Правительством Магаданской области   в решении вопросов местного значения.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В целом, подводя итоги 2019 года, могу сказать, что депутаты построили свою работу слаженно, выполнили все намеченные мероприятия, приняли важные для муниципального образования нормативные правовые акты и исполнили в полном объеме свои полномочия в рамках действующего законодательства.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приоритетные задачи на 2020 год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Социально-политическая сфера: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1. Обеспечить в учреждениях образования, спорта и  культуры района проведение запланированных ремонтных работ и укрепление материально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ехнической базы, в том числе путем реализации Национальных проектов.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15"/>
          <w:sz w:val="28"/>
          <w:szCs w:val="28"/>
        </w:rPr>
        <w:t>2.</w:t>
      </w: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Реализовать муниципальные программы, направленные на поддержку отдельных категорий граждан, в том числе коренных малочисленных народов Севера.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3. Продолжить работу по сохранению и увеличению объемов спонсорской помощи  предприятиями золотодобычи в рамках социального партнерства.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4. Активизировать работу по  реализации в районе молодежной политики и вовлечению молодежи в общественную жизнь Среднеканского городского округа.</w:t>
      </w:r>
    </w:p>
    <w:p w:rsidR="006B2602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5. Организовать и провести мероприятия, посвященные 75-летию Дня Победы.</w:t>
      </w:r>
    </w:p>
    <w:p w:rsidR="007F0E03" w:rsidRPr="00BE6826" w:rsidRDefault="006B2602" w:rsidP="006B2602">
      <w:pPr>
        <w:tabs>
          <w:tab w:val="left" w:pos="111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0E03"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6. Организовать и провести избирательную кампанию по выборам депутатов в Собрание представителей Среднеканского городского округа и областной Думы Магаданской области в единый день голосования.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7. Активизировать работу межведомственной комиссии по профилактике правонарушений и реализации мероприятий муниципальной программы «Комплексные меры по гармонизации межэтнических и межкультурных отношений, укреплению толерантности на территории Среднеканского городского округа».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8. Обеспечить выполнение плана мероприятий, направленных на борьбу с терроризмом и экстремизмом для обеспечения условий безопасности проживания в районе граждан.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9. С целью объединения жителей района для самостоятельного решения вопросов местного значения и содействия социально-экономическому и культурному развитию, активизировать помощь в реализации деятельности Общественных советов и Общественной палаты.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10. Продолжить взаимодействие с органами внутренних дел в части реализации полномочий по охране общественного порядка народной дружиной «</w:t>
      </w:r>
      <w:proofErr w:type="spell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Среднекан</w:t>
      </w:r>
      <w:proofErr w:type="spellEnd"/>
      <w:r w:rsidRPr="00BE682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Жилищно-коммунальная сфера: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1. Продолжить модернизацию и реконструкцию объектов жилищно-коммунального комплекса в соответствии с областными программами, в том числе путем реализации Национальных проектов.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2. Повысить эффективность в работе жилищно-коммунального хозяйства по вопросам: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сбора платежей;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сокращения затрат предприятий ЖКХ;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оптимизации жилфонда и теплосетей;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расселения аварийного и ветхого жилищного фонда;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капитального ремонта жилищного фонда;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актуализации схем сетей тепл</w:t>
      </w:r>
      <w:proofErr w:type="gramStart"/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о-</w:t>
      </w:r>
      <w:proofErr w:type="gramEnd"/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, водо- и электроснабжения и водоотведения;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увеличения объемов благоустройства;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приобретения спецтехники предприятиям ЖКХ;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- реализации инвестиционных проектов предприятий ЖКХ.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3. Продолжить реализацию мероприятий по </w:t>
      </w:r>
      <w:proofErr w:type="spellStart"/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>энергоэффективности</w:t>
      </w:r>
      <w:proofErr w:type="spellEnd"/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и энергосбережению в учреждениях социальной сферы и муниципальном жилищном фонде.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4. </w:t>
      </w: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модернизацию системы водоснабжения </w:t>
      </w:r>
      <w:proofErr w:type="gramStart"/>
      <w:r w:rsidRPr="00BE682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 с. Верхний Сеймчан. 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5. Продолжить реализацию программы по «Формированию современной городской среды» в п. Сеймчан.</w:t>
      </w:r>
    </w:p>
    <w:p w:rsidR="007F0E03" w:rsidRPr="00BE6826" w:rsidRDefault="007F0E03" w:rsidP="00BE6826">
      <w:pPr>
        <w:tabs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</w:pPr>
      <w:r w:rsidRPr="00BE6826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lastRenderedPageBreak/>
        <w:t>Экономическая сфера:</w:t>
      </w:r>
    </w:p>
    <w:p w:rsidR="007F0E03" w:rsidRPr="00BE6826" w:rsidRDefault="007F0E03" w:rsidP="00BE6826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1. Продолжить работу по разработке нормативно-правовой базы для внедрения стандарта деятельности Администрации по обеспечению благоприятного инвестиционного климата в Среднеканском городском округе и привлечению инвесторов</w:t>
      </w:r>
      <w:r w:rsidRPr="00BE6826">
        <w:rPr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Обеспечить стабильное поступление доходов в бюджет района от эффективного управления и распоряжения муниципальным имуществом. 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3. В полном объеме обеспечить реализацию принятых муниципальных и ведомственных целевых программ, максимально привлекая средства областного и федерального бюджетов.</w:t>
      </w:r>
    </w:p>
    <w:p w:rsidR="007F0E03" w:rsidRPr="00BE6826" w:rsidRDefault="007F0E03" w:rsidP="00BE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4. Поддерживать малое и среднее предпринимательство, агропромышленный комплекс, способствуя обеспечению населения района сельскохозяйственной продукцией, производимой на территории района.</w:t>
      </w:r>
    </w:p>
    <w:p w:rsidR="006F6479" w:rsidRPr="00BE6826" w:rsidRDefault="007F0E03" w:rsidP="00BE682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6826">
        <w:rPr>
          <w:rFonts w:ascii="Times New Roman" w:hAnsi="Times New Roman" w:cs="Times New Roman"/>
          <w:color w:val="000000"/>
          <w:sz w:val="28"/>
          <w:szCs w:val="28"/>
        </w:rPr>
        <w:t>5. Продолжить опыт по проведению выездных ярмарок товаров местных сельхозпроизводителей не реже 4-х раз в год.</w:t>
      </w:r>
    </w:p>
    <w:p w:rsidR="007F0E03" w:rsidRPr="00BE6826" w:rsidRDefault="007F0E03" w:rsidP="00BE682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0E03" w:rsidRPr="00BE6826" w:rsidSect="006B2602">
      <w:headerReference w:type="default" r:id="rId11"/>
      <w:pgSz w:w="11906" w:h="16838"/>
      <w:pgMar w:top="423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E9" w:rsidRDefault="001573E9" w:rsidP="006B2602">
      <w:pPr>
        <w:spacing w:after="0" w:line="240" w:lineRule="auto"/>
      </w:pPr>
      <w:r>
        <w:separator/>
      </w:r>
    </w:p>
  </w:endnote>
  <w:endnote w:type="continuationSeparator" w:id="0">
    <w:p w:rsidR="001573E9" w:rsidRDefault="001573E9" w:rsidP="006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E9" w:rsidRDefault="001573E9" w:rsidP="006B2602">
      <w:pPr>
        <w:spacing w:after="0" w:line="240" w:lineRule="auto"/>
      </w:pPr>
      <w:r>
        <w:separator/>
      </w:r>
    </w:p>
  </w:footnote>
  <w:footnote w:type="continuationSeparator" w:id="0">
    <w:p w:rsidR="001573E9" w:rsidRDefault="001573E9" w:rsidP="006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02" w:rsidRDefault="006B2602">
    <w:pPr>
      <w:pStyle w:val="a6"/>
      <w:jc w:val="center"/>
    </w:pPr>
  </w:p>
  <w:p w:rsidR="006B2602" w:rsidRDefault="006B2602" w:rsidP="006B260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F"/>
    <w:rsid w:val="001573E9"/>
    <w:rsid w:val="002349B0"/>
    <w:rsid w:val="00320D9F"/>
    <w:rsid w:val="006B2602"/>
    <w:rsid w:val="006F6479"/>
    <w:rsid w:val="007F0E03"/>
    <w:rsid w:val="008F17A4"/>
    <w:rsid w:val="009E6360"/>
    <w:rsid w:val="00BE6826"/>
    <w:rsid w:val="00E90134"/>
    <w:rsid w:val="00E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E03"/>
    <w:pPr>
      <w:autoSpaceDE w:val="0"/>
      <w:autoSpaceDN w:val="0"/>
      <w:adjustRightInd w:val="0"/>
      <w:spacing w:after="120" w:line="240" w:lineRule="auto"/>
      <w:ind w:left="280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E03"/>
    <w:rPr>
      <w:rFonts w:ascii="Times New Roman" w:hAnsi="Times New Roman" w:cs="Times New Roman"/>
      <w:color w:val="000000"/>
      <w:sz w:val="20"/>
      <w:szCs w:val="20"/>
    </w:rPr>
  </w:style>
  <w:style w:type="paragraph" w:customStyle="1" w:styleId="a5">
    <w:name w:val="Прижатый влево"/>
    <w:basedOn w:val="a"/>
    <w:next w:val="a"/>
    <w:rsid w:val="007F0E03"/>
    <w:pPr>
      <w:autoSpaceDE w:val="0"/>
      <w:autoSpaceDN w:val="0"/>
      <w:adjustRightInd w:val="0"/>
      <w:spacing w:line="33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B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602"/>
  </w:style>
  <w:style w:type="paragraph" w:styleId="a8">
    <w:name w:val="footer"/>
    <w:basedOn w:val="a"/>
    <w:link w:val="a9"/>
    <w:uiPriority w:val="99"/>
    <w:unhideWhenUsed/>
    <w:rsid w:val="006B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602"/>
  </w:style>
  <w:style w:type="character" w:styleId="aa">
    <w:name w:val="line number"/>
    <w:basedOn w:val="a0"/>
    <w:uiPriority w:val="99"/>
    <w:semiHidden/>
    <w:unhideWhenUsed/>
    <w:rsid w:val="006B2602"/>
  </w:style>
  <w:style w:type="paragraph" w:styleId="ab">
    <w:name w:val="Balloon Text"/>
    <w:basedOn w:val="a"/>
    <w:link w:val="ac"/>
    <w:uiPriority w:val="99"/>
    <w:semiHidden/>
    <w:unhideWhenUsed/>
    <w:rsid w:val="006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E03"/>
    <w:pPr>
      <w:autoSpaceDE w:val="0"/>
      <w:autoSpaceDN w:val="0"/>
      <w:adjustRightInd w:val="0"/>
      <w:spacing w:after="120" w:line="240" w:lineRule="auto"/>
      <w:ind w:left="280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E03"/>
    <w:rPr>
      <w:rFonts w:ascii="Times New Roman" w:hAnsi="Times New Roman" w:cs="Times New Roman"/>
      <w:color w:val="000000"/>
      <w:sz w:val="20"/>
      <w:szCs w:val="20"/>
    </w:rPr>
  </w:style>
  <w:style w:type="paragraph" w:customStyle="1" w:styleId="a5">
    <w:name w:val="Прижатый влево"/>
    <w:basedOn w:val="a"/>
    <w:next w:val="a"/>
    <w:rsid w:val="007F0E03"/>
    <w:pPr>
      <w:autoSpaceDE w:val="0"/>
      <w:autoSpaceDN w:val="0"/>
      <w:adjustRightInd w:val="0"/>
      <w:spacing w:line="33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B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602"/>
  </w:style>
  <w:style w:type="paragraph" w:styleId="a8">
    <w:name w:val="footer"/>
    <w:basedOn w:val="a"/>
    <w:link w:val="a9"/>
    <w:uiPriority w:val="99"/>
    <w:unhideWhenUsed/>
    <w:rsid w:val="006B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602"/>
  </w:style>
  <w:style w:type="character" w:styleId="aa">
    <w:name w:val="line number"/>
    <w:basedOn w:val="a0"/>
    <w:uiPriority w:val="99"/>
    <w:semiHidden/>
    <w:unhideWhenUsed/>
    <w:rsid w:val="006B2602"/>
  </w:style>
  <w:style w:type="paragraph" w:styleId="ab">
    <w:name w:val="Balloon Text"/>
    <w:basedOn w:val="a"/>
    <w:link w:val="ac"/>
    <w:uiPriority w:val="99"/>
    <w:semiHidden/>
    <w:unhideWhenUsed/>
    <w:rsid w:val="006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4444.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7;&#1055;&#1057;&#1043;&#1054;%202019\&#1089;&#1077;&#1089;&#1089;&#1080;&#1103;%20&#8470;%204%20&#1086;&#1090;%2006.05.2019\&#1056;&#1057;&#1055;%20&#1057;&#1043;&#1054;%20&#8470;%2018%20&#1054;&#1073;%20&#1086;&#1090;&#1095;&#1077;&#1090;&#1077;%20&#1043;&#1083;&#1072;&#1074;&#1099;%20&#1057;&#1043;&#105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7;&#1055;&#1057;&#1043;&#1054;%202019\&#1089;&#1077;&#1089;&#1089;&#1080;&#1103;%20&#8470;%204%20&#1086;&#1090;%2006.05.2019\&#1056;&#1057;&#1055;%20&#1057;&#1043;&#1054;%20&#8470;%2018%20&#1054;&#1073;%20&#1086;&#1090;&#1095;&#1077;&#1090;&#1077;%20&#1043;&#1083;&#1072;&#1074;&#1099;%20&#1057;&#1043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E4B0-35CD-42A5-AA45-6960EC10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12</cp:revision>
  <cp:lastPrinted>2020-05-14T06:37:00Z</cp:lastPrinted>
  <dcterms:created xsi:type="dcterms:W3CDTF">2020-03-09T23:20:00Z</dcterms:created>
  <dcterms:modified xsi:type="dcterms:W3CDTF">2020-05-14T06:38:00Z</dcterms:modified>
</cp:coreProperties>
</file>