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8" w:rsidRPr="00C0351F" w:rsidRDefault="00C0351F" w:rsidP="00101A25">
      <w:pPr>
        <w:pStyle w:val="20"/>
        <w:spacing w:before="0" w:after="0"/>
        <w:ind w:left="0" w:right="0"/>
        <w:rPr>
          <w:rFonts w:ascii="Times New Roman" w:hAnsi="Times New Roman"/>
          <w:b/>
          <w:i w:val="0"/>
          <w:iCs w:val="0"/>
          <w:color w:val="auto"/>
          <w:sz w:val="40"/>
          <w:szCs w:val="40"/>
        </w:rPr>
      </w:pPr>
      <w:r>
        <w:rPr>
          <w:rFonts w:ascii="Times New Roman" w:hAnsi="Times New Roman"/>
          <w:b/>
          <w:i w:val="0"/>
          <w:iCs w:val="0"/>
          <w:color w:val="auto"/>
          <w:sz w:val="40"/>
          <w:szCs w:val="40"/>
        </w:rPr>
        <w:t>АДМИНИСТРАЦИЯ</w:t>
      </w:r>
    </w:p>
    <w:p w:rsidR="00E35C68" w:rsidRDefault="00B244BB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E35C68" w:rsidRDefault="00E35C68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E35C68" w:rsidRDefault="00B244BB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 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  <w:r>
        <w:rPr>
          <w:b/>
          <w:sz w:val="40"/>
          <w:szCs w:val="40"/>
        </w:rPr>
        <w:t></w:t>
      </w:r>
    </w:p>
    <w:p w:rsidR="00E35C68" w:rsidRDefault="00E35C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050"/>
      </w:tblGrid>
      <w:tr w:rsidR="00E35C6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5C68" w:rsidRDefault="00B244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35C68" w:rsidRDefault="00B244BB" w:rsidP="003802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</w:t>
            </w:r>
            <w:r w:rsidR="00380236">
              <w:rPr>
                <w:rFonts w:ascii="Times New Roman" w:hAnsi="Times New Roman"/>
                <w:sz w:val="24"/>
                <w:u w:val="single"/>
              </w:rPr>
              <w:t>29.12.2020</w:t>
            </w:r>
            <w:r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E35C68" w:rsidRDefault="00E35C6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E35C68" w:rsidRDefault="00B244BB" w:rsidP="003802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380236">
              <w:rPr>
                <w:rFonts w:ascii="Times New Roman" w:hAnsi="Times New Roman"/>
                <w:sz w:val="24"/>
                <w:u w:val="single"/>
              </w:rPr>
              <w:t>358-п</w:t>
            </w:r>
          </w:p>
        </w:tc>
      </w:tr>
    </w:tbl>
    <w:p w:rsidR="00E35C68" w:rsidRDefault="00101A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="001E7B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Сеймчан</w:t>
      </w:r>
    </w:p>
    <w:p w:rsidR="00E35C68" w:rsidRDefault="00E3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C68" w:rsidRDefault="00B244BB" w:rsidP="00E75474">
      <w:pPr>
        <w:overflowPunct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B244BB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2E1AD6">
        <w:rPr>
          <w:rFonts w:ascii="Times New Roman" w:hAnsi="Times New Roman"/>
          <w:b/>
          <w:sz w:val="28"/>
          <w:szCs w:val="28"/>
        </w:rPr>
        <w:t>«Благоустройство</w:t>
      </w:r>
      <w:r w:rsidRPr="00B244BB">
        <w:rPr>
          <w:rFonts w:ascii="Times New Roman" w:hAnsi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</w:rPr>
        <w:t>Среднеканского городского округа»</w:t>
      </w:r>
    </w:p>
    <w:p w:rsidR="00E35C68" w:rsidRDefault="00E35C68" w:rsidP="0077510D">
      <w:pPr>
        <w:spacing w:line="360" w:lineRule="auto"/>
        <w:jc w:val="center"/>
        <w:rPr>
          <w:sz w:val="28"/>
          <w:szCs w:val="28"/>
        </w:rPr>
      </w:pPr>
    </w:p>
    <w:p w:rsidR="00C0351F" w:rsidRPr="0032725D" w:rsidRDefault="00B244BB" w:rsidP="005C2FFE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23488">
        <w:rPr>
          <w:rFonts w:ascii="Times New Roman" w:hAnsi="Times New Roman"/>
          <w:sz w:val="28"/>
          <w:szCs w:val="28"/>
        </w:rPr>
        <w:t>На основании распоряжения Администрации Среднеканского городского округа от 23.09.2019 года № 305-р «Об утверждении Перечня муниципальных программ подлежащих разработке (корректировке) в 2019 – 2020 годах», в соответствии с Бюджетным кодексом РФ</w:t>
      </w:r>
      <w:r w:rsidR="009B6BC7">
        <w:rPr>
          <w:rFonts w:ascii="Times New Roman" w:hAnsi="Times New Roman"/>
          <w:sz w:val="28"/>
          <w:szCs w:val="28"/>
        </w:rPr>
        <w:t>,</w:t>
      </w:r>
      <w:r w:rsidRPr="00D23488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9B6BC7" w:rsidRPr="00D23488">
        <w:rPr>
          <w:rFonts w:ascii="Times New Roman" w:hAnsi="Times New Roman"/>
          <w:sz w:val="28"/>
          <w:szCs w:val="28"/>
        </w:rPr>
        <w:t>Решени</w:t>
      </w:r>
      <w:r w:rsidR="009B6BC7">
        <w:rPr>
          <w:rFonts w:ascii="Times New Roman" w:hAnsi="Times New Roman"/>
          <w:sz w:val="28"/>
          <w:szCs w:val="28"/>
        </w:rPr>
        <w:t>ем</w:t>
      </w:r>
      <w:r w:rsidR="009B6BC7" w:rsidRPr="00D23488">
        <w:rPr>
          <w:rFonts w:ascii="Times New Roman" w:hAnsi="Times New Roman"/>
          <w:sz w:val="28"/>
          <w:szCs w:val="28"/>
        </w:rPr>
        <w:t xml:space="preserve"> Собрания представителей Среднеканского городского округа от 14.11.2020 года №19 «Об утверждении Правил благоустройства территории Среднеканского городского округа»</w:t>
      </w:r>
      <w:r w:rsidR="009B6BC7">
        <w:rPr>
          <w:rFonts w:ascii="Times New Roman" w:hAnsi="Times New Roman"/>
          <w:sz w:val="28"/>
          <w:szCs w:val="28"/>
        </w:rPr>
        <w:t xml:space="preserve">, </w:t>
      </w:r>
      <w:r w:rsidR="00E249B4" w:rsidRPr="00D23488">
        <w:rPr>
          <w:rFonts w:ascii="Times New Roman" w:hAnsi="Times New Roman"/>
          <w:sz w:val="28"/>
          <w:szCs w:val="28"/>
        </w:rPr>
        <w:t>постановлени</w:t>
      </w:r>
      <w:r w:rsidR="009B6BC7">
        <w:rPr>
          <w:rFonts w:ascii="Times New Roman" w:hAnsi="Times New Roman"/>
          <w:sz w:val="28"/>
          <w:szCs w:val="28"/>
        </w:rPr>
        <w:t>ем</w:t>
      </w:r>
      <w:r w:rsidRPr="00D23488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</w:t>
      </w:r>
      <w:r w:rsidR="00E249B4" w:rsidRPr="00D23488">
        <w:rPr>
          <w:rFonts w:ascii="Times New Roman" w:hAnsi="Times New Roman"/>
          <w:sz w:val="28"/>
          <w:szCs w:val="28"/>
        </w:rPr>
        <w:t xml:space="preserve"> </w:t>
      </w:r>
      <w:r w:rsidR="009B6BC7">
        <w:rPr>
          <w:rFonts w:ascii="Times New Roman" w:hAnsi="Times New Roman"/>
          <w:sz w:val="28"/>
          <w:szCs w:val="28"/>
        </w:rPr>
        <w:t>в связи со структурными изменениями в органах местного самоуправления</w:t>
      </w:r>
      <w:r w:rsidR="005F35CC" w:rsidRPr="00D23488">
        <w:rPr>
          <w:rFonts w:ascii="Times New Roman" w:hAnsi="Times New Roman"/>
          <w:sz w:val="28"/>
          <w:szCs w:val="28"/>
        </w:rPr>
        <w:t>,</w:t>
      </w:r>
      <w:r w:rsidRPr="00D23488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B504C6">
        <w:rPr>
          <w:rFonts w:ascii="Times New Roman" w:hAnsi="Times New Roman"/>
          <w:sz w:val="28"/>
          <w:szCs w:val="28"/>
        </w:rPr>
        <w:t>Администрация Среднеканского городского</w:t>
      </w:r>
      <w:r w:rsidRPr="00D23488">
        <w:rPr>
          <w:rFonts w:ascii="Times New Roman" w:hAnsi="Times New Roman"/>
          <w:sz w:val="28"/>
          <w:szCs w:val="28"/>
        </w:rPr>
        <w:t xml:space="preserve"> округ</w:t>
      </w:r>
      <w:r w:rsidR="00B504C6">
        <w:rPr>
          <w:rFonts w:ascii="Times New Roman" w:hAnsi="Times New Roman"/>
          <w:sz w:val="28"/>
          <w:szCs w:val="28"/>
        </w:rPr>
        <w:t>а</w:t>
      </w:r>
      <w:r w:rsidRPr="00D2348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ED6271">
        <w:rPr>
          <w:rFonts w:ascii="Times New Roman" w:hAnsi="Times New Roman"/>
          <w:sz w:val="28"/>
          <w:szCs w:val="28"/>
        </w:rPr>
        <w:t>Администрация Среднеканского городского</w:t>
      </w:r>
      <w:r w:rsidR="00ED6271" w:rsidRPr="00D23488">
        <w:rPr>
          <w:rFonts w:ascii="Times New Roman" w:hAnsi="Times New Roman"/>
          <w:sz w:val="28"/>
          <w:szCs w:val="28"/>
        </w:rPr>
        <w:t xml:space="preserve"> округ</w:t>
      </w:r>
      <w:r w:rsidR="00ED6271">
        <w:rPr>
          <w:rFonts w:ascii="Times New Roman" w:hAnsi="Times New Roman"/>
          <w:sz w:val="28"/>
          <w:szCs w:val="28"/>
        </w:rPr>
        <w:t>а</w:t>
      </w:r>
    </w:p>
    <w:p w:rsidR="00E35C68" w:rsidRDefault="00B244BB" w:rsidP="00101A25">
      <w:pPr>
        <w:tabs>
          <w:tab w:val="left" w:pos="709"/>
        </w:tabs>
        <w:suppressAutoHyphens/>
        <w:spacing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35C68" w:rsidRPr="006E38F8" w:rsidRDefault="00B244BB" w:rsidP="006E38F8">
      <w:pPr>
        <w:pStyle w:val="af0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8F8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01A25" w:rsidRPr="006E38F8">
        <w:rPr>
          <w:rFonts w:ascii="Times New Roman" w:hAnsi="Times New Roman"/>
          <w:color w:val="000000"/>
          <w:sz w:val="28"/>
          <w:szCs w:val="28"/>
        </w:rPr>
        <w:t xml:space="preserve">прилагаемую </w:t>
      </w:r>
      <w:r w:rsidRPr="006E38F8">
        <w:rPr>
          <w:rFonts w:ascii="Times New Roman" w:hAnsi="Times New Roman"/>
          <w:color w:val="000000"/>
          <w:sz w:val="28"/>
          <w:szCs w:val="28"/>
        </w:rPr>
        <w:t xml:space="preserve">муниципальную программу </w:t>
      </w:r>
      <w:r w:rsidR="00E75474" w:rsidRPr="006E38F8">
        <w:rPr>
          <w:rFonts w:ascii="Times New Roman" w:hAnsi="Times New Roman"/>
          <w:color w:val="000000"/>
          <w:sz w:val="28"/>
          <w:szCs w:val="28"/>
        </w:rPr>
        <w:t>«</w:t>
      </w:r>
      <w:r w:rsidR="002E1AD6" w:rsidRPr="006E38F8">
        <w:rPr>
          <w:rFonts w:ascii="Times New Roman" w:hAnsi="Times New Roman"/>
          <w:color w:val="000000"/>
          <w:sz w:val="28"/>
          <w:szCs w:val="28"/>
        </w:rPr>
        <w:t>Б</w:t>
      </w:r>
      <w:r w:rsidRPr="006E38F8">
        <w:rPr>
          <w:rFonts w:ascii="Times New Roman" w:hAnsi="Times New Roman"/>
          <w:color w:val="000000"/>
          <w:sz w:val="28"/>
          <w:szCs w:val="28"/>
        </w:rPr>
        <w:t>лагоустройство</w:t>
      </w:r>
      <w:r w:rsidR="002E1AD6" w:rsidRPr="006E3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8F8">
        <w:rPr>
          <w:rFonts w:ascii="Times New Roman" w:hAnsi="Times New Roman"/>
          <w:color w:val="000000"/>
          <w:sz w:val="28"/>
          <w:szCs w:val="28"/>
        </w:rPr>
        <w:t>территории Среднеканского городского округа»</w:t>
      </w:r>
      <w:r w:rsidRPr="006E38F8">
        <w:rPr>
          <w:rFonts w:ascii="Times New Roman" w:hAnsi="Times New Roman"/>
          <w:sz w:val="28"/>
          <w:szCs w:val="28"/>
        </w:rPr>
        <w:t>.</w:t>
      </w:r>
    </w:p>
    <w:p w:rsidR="002E7D6C" w:rsidRDefault="00B244BB" w:rsidP="005C2F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4BB">
        <w:rPr>
          <w:rFonts w:ascii="Times New Roman" w:hAnsi="Times New Roman"/>
          <w:sz w:val="28"/>
          <w:szCs w:val="28"/>
        </w:rPr>
        <w:t>2. Признат</w:t>
      </w:r>
      <w:r w:rsidR="00101A25">
        <w:rPr>
          <w:rFonts w:ascii="Times New Roman" w:hAnsi="Times New Roman"/>
          <w:sz w:val="28"/>
          <w:szCs w:val="28"/>
        </w:rPr>
        <w:t>ь утратившими силу постановление</w:t>
      </w:r>
      <w:r w:rsidRPr="00B244BB">
        <w:rPr>
          <w:rFonts w:ascii="Times New Roman" w:hAnsi="Times New Roman"/>
          <w:sz w:val="28"/>
          <w:szCs w:val="28"/>
        </w:rPr>
        <w:t xml:space="preserve"> </w:t>
      </w:r>
      <w:r w:rsidR="0077510D">
        <w:rPr>
          <w:rFonts w:ascii="Times New Roman" w:hAnsi="Times New Roman"/>
          <w:sz w:val="28"/>
          <w:szCs w:val="28"/>
        </w:rPr>
        <w:t>А</w:t>
      </w:r>
      <w:r w:rsidRPr="00B244B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Среднеканского </w:t>
      </w:r>
      <w:r w:rsidRPr="00B244B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округа от </w:t>
      </w:r>
      <w:r w:rsidR="00285CE2">
        <w:rPr>
          <w:rFonts w:ascii="Times New Roman" w:hAnsi="Times New Roman"/>
          <w:sz w:val="28"/>
          <w:szCs w:val="28"/>
        </w:rPr>
        <w:t xml:space="preserve">30.03.2017 года № 93 «Об утверждении </w:t>
      </w:r>
      <w:r w:rsidR="00285CE2">
        <w:rPr>
          <w:rFonts w:ascii="Times New Roman" w:hAnsi="Times New Roman"/>
          <w:sz w:val="28"/>
          <w:szCs w:val="28"/>
        </w:rPr>
        <w:lastRenderedPageBreak/>
        <w:t>муниципальной программы «Благоустройство территории Среднеканского городского округа на 2017- 2021 годы»».</w:t>
      </w:r>
    </w:p>
    <w:p w:rsidR="00E35C68" w:rsidRPr="006E38F8" w:rsidRDefault="00B244BB" w:rsidP="006E38F8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8F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E35C68" w:rsidRPr="006E38F8" w:rsidRDefault="00B244BB" w:rsidP="006E38F8">
      <w:pPr>
        <w:pStyle w:val="af0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38F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35C68" w:rsidRDefault="00E35C68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712593" w:rsidRDefault="00712593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77510D" w:rsidRDefault="0077510D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E35C68" w:rsidRPr="00BC4A36" w:rsidRDefault="00847020" w:rsidP="00983E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44BB" w:rsidRPr="00BC4A36">
        <w:rPr>
          <w:rFonts w:ascii="Times New Roman" w:hAnsi="Times New Roman"/>
          <w:sz w:val="28"/>
          <w:szCs w:val="28"/>
        </w:rPr>
        <w:t xml:space="preserve"> </w:t>
      </w:r>
    </w:p>
    <w:p w:rsidR="00E35C68" w:rsidRDefault="00B244BB" w:rsidP="00962985">
      <w:pPr>
        <w:jc w:val="both"/>
        <w:rPr>
          <w:rFonts w:ascii="Times New Roman" w:hAnsi="Times New Roman"/>
          <w:sz w:val="28"/>
          <w:szCs w:val="28"/>
        </w:rPr>
      </w:pPr>
      <w:r w:rsidRPr="00BC4A36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Pr="00BC4A36">
        <w:rPr>
          <w:rFonts w:ascii="Times New Roman" w:hAnsi="Times New Roman"/>
          <w:sz w:val="28"/>
          <w:szCs w:val="28"/>
        </w:rPr>
        <w:tab/>
      </w:r>
      <w:r w:rsidRPr="00BC4A36">
        <w:rPr>
          <w:rFonts w:ascii="Times New Roman" w:hAnsi="Times New Roman"/>
          <w:sz w:val="28"/>
          <w:szCs w:val="28"/>
        </w:rPr>
        <w:tab/>
        <w:t xml:space="preserve">               </w:t>
      </w:r>
      <w:r w:rsidR="00A97021">
        <w:rPr>
          <w:rFonts w:ascii="Times New Roman" w:hAnsi="Times New Roman"/>
          <w:sz w:val="28"/>
          <w:szCs w:val="28"/>
        </w:rPr>
        <w:t xml:space="preserve">              </w:t>
      </w:r>
      <w:r w:rsidRPr="00BC4A3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47020">
        <w:rPr>
          <w:rFonts w:ascii="Times New Roman" w:hAnsi="Times New Roman"/>
          <w:sz w:val="28"/>
          <w:szCs w:val="28"/>
        </w:rPr>
        <w:t>О.Н.Герасимова</w:t>
      </w:r>
      <w:proofErr w:type="spellEnd"/>
    </w:p>
    <w:p w:rsidR="005F35CC" w:rsidRDefault="005F35C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F35CC" w:rsidRDefault="005F35C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F35CC" w:rsidRDefault="005F35C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F35CC" w:rsidRDefault="005F35C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F35CC" w:rsidRDefault="005F35C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/>
    <w:p w:rsidR="00E35C68" w:rsidRDefault="00E35C68">
      <w:pPr>
        <w:rPr>
          <w:rFonts w:ascii="Times New Roman" w:hAnsi="Times New Roman"/>
          <w:i/>
          <w:sz w:val="22"/>
          <w:szCs w:val="22"/>
        </w:rPr>
      </w:pPr>
    </w:p>
    <w:p w:rsidR="002E7D6C" w:rsidRDefault="002E7D6C" w:rsidP="00ED6271">
      <w:pPr>
        <w:rPr>
          <w:rFonts w:ascii="Times New Roman" w:hAnsi="Times New Roman"/>
          <w:i/>
          <w:sz w:val="22"/>
          <w:szCs w:val="22"/>
        </w:rPr>
      </w:pPr>
    </w:p>
    <w:p w:rsidR="00847020" w:rsidRPr="00962985" w:rsidRDefault="00847020" w:rsidP="00847020">
      <w:pPr>
        <w:rPr>
          <w:rFonts w:ascii="Times New Roman" w:hAnsi="Times New Roman"/>
          <w:i/>
          <w:sz w:val="24"/>
          <w:szCs w:val="24"/>
        </w:rPr>
      </w:pPr>
      <w:r w:rsidRPr="00962985"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 w:rsidRPr="00962985">
        <w:rPr>
          <w:rFonts w:ascii="Times New Roman" w:hAnsi="Times New Roman"/>
          <w:i/>
          <w:sz w:val="24"/>
          <w:szCs w:val="24"/>
        </w:rPr>
        <w:t>Сазанова</w:t>
      </w:r>
      <w:proofErr w:type="spellEnd"/>
      <w:r w:rsidRPr="00962985">
        <w:rPr>
          <w:rFonts w:ascii="Times New Roman" w:hAnsi="Times New Roman"/>
          <w:i/>
          <w:sz w:val="24"/>
          <w:szCs w:val="24"/>
        </w:rPr>
        <w:t xml:space="preserve"> Л.С. </w:t>
      </w:r>
    </w:p>
    <w:p w:rsidR="002E7D6C" w:rsidRDefault="002E7D6C" w:rsidP="00ED6271">
      <w:pPr>
        <w:rPr>
          <w:rFonts w:ascii="Times New Roman" w:hAnsi="Times New Roman"/>
          <w:i/>
          <w:sz w:val="22"/>
          <w:szCs w:val="22"/>
        </w:rPr>
      </w:pPr>
    </w:p>
    <w:p w:rsidR="002E7D6C" w:rsidRDefault="002E7D6C" w:rsidP="00ED6271">
      <w:pPr>
        <w:rPr>
          <w:rFonts w:ascii="Times New Roman" w:hAnsi="Times New Roman"/>
          <w:i/>
          <w:sz w:val="22"/>
          <w:szCs w:val="22"/>
        </w:rPr>
      </w:pPr>
    </w:p>
    <w:p w:rsidR="002E7D6C" w:rsidRDefault="002E7D6C" w:rsidP="00ED6271">
      <w:pPr>
        <w:rPr>
          <w:rFonts w:ascii="Times New Roman" w:hAnsi="Times New Roman"/>
          <w:i/>
          <w:sz w:val="22"/>
          <w:szCs w:val="22"/>
        </w:rPr>
      </w:pPr>
    </w:p>
    <w:p w:rsidR="002E7D6C" w:rsidRDefault="002E7D6C" w:rsidP="00ED6271">
      <w:pPr>
        <w:rPr>
          <w:rFonts w:ascii="Times New Roman" w:hAnsi="Times New Roman"/>
          <w:i/>
          <w:sz w:val="22"/>
          <w:szCs w:val="22"/>
        </w:rPr>
      </w:pPr>
    </w:p>
    <w:p w:rsidR="00721D0E" w:rsidRDefault="00721D0E">
      <w:pPr>
        <w:rPr>
          <w:rFonts w:ascii="Times New Roman" w:hAnsi="Times New Roman"/>
          <w:i/>
          <w:sz w:val="22"/>
          <w:szCs w:val="22"/>
        </w:rPr>
      </w:pPr>
    </w:p>
    <w:p w:rsidR="00721D0E" w:rsidRDefault="00721D0E">
      <w:pPr>
        <w:rPr>
          <w:rFonts w:ascii="Times New Roman" w:hAnsi="Times New Roman"/>
          <w:i/>
          <w:sz w:val="22"/>
          <w:szCs w:val="22"/>
        </w:rPr>
      </w:pPr>
    </w:p>
    <w:p w:rsidR="00721D0E" w:rsidRDefault="00721D0E">
      <w:pPr>
        <w:rPr>
          <w:rFonts w:ascii="Times New Roman" w:hAnsi="Times New Roman"/>
          <w:i/>
          <w:sz w:val="22"/>
          <w:szCs w:val="22"/>
        </w:rPr>
      </w:pPr>
    </w:p>
    <w:p w:rsidR="00721D0E" w:rsidRDefault="00721D0E">
      <w:pPr>
        <w:rPr>
          <w:rFonts w:ascii="Times New Roman" w:hAnsi="Times New Roman"/>
          <w:i/>
          <w:sz w:val="22"/>
          <w:szCs w:val="22"/>
        </w:rPr>
      </w:pPr>
    </w:p>
    <w:p w:rsidR="005F35CC" w:rsidRDefault="005F35CC">
      <w:pPr>
        <w:tabs>
          <w:tab w:val="left" w:pos="253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761"/>
        <w:tblW w:w="0" w:type="auto"/>
        <w:tblLook w:val="01E0" w:firstRow="1" w:lastRow="1" w:firstColumn="1" w:lastColumn="1" w:noHBand="0" w:noVBand="0"/>
      </w:tblPr>
      <w:tblGrid>
        <w:gridCol w:w="3780"/>
      </w:tblGrid>
      <w:tr w:rsidR="005F35CC" w:rsidTr="005F35C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D6271" w:rsidRDefault="00ED6271" w:rsidP="005F35CC">
            <w:pPr>
              <w:tabs>
                <w:tab w:val="left" w:pos="1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35CC" w:rsidRPr="0077510D" w:rsidRDefault="005F35CC" w:rsidP="005F35CC">
            <w:pPr>
              <w:tabs>
                <w:tab w:val="left" w:pos="1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F35CC" w:rsidRPr="0077510D" w:rsidRDefault="005F35CC" w:rsidP="002E7D6C">
            <w:pPr>
              <w:tabs>
                <w:tab w:val="left" w:pos="1820"/>
              </w:tabs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0D">
              <w:rPr>
                <w:rFonts w:ascii="Times New Roman" w:hAnsi="Times New Roman"/>
                <w:sz w:val="24"/>
                <w:szCs w:val="24"/>
              </w:rPr>
              <w:t>постановлением Администрации Среднеканского городского округа</w:t>
            </w:r>
          </w:p>
          <w:p w:rsidR="005F35CC" w:rsidRPr="0077510D" w:rsidRDefault="005F35CC" w:rsidP="00380236">
            <w:pPr>
              <w:tabs>
                <w:tab w:val="left" w:pos="1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0D">
              <w:rPr>
                <w:rFonts w:ascii="Times New Roman" w:hAnsi="Times New Roman"/>
                <w:sz w:val="24"/>
                <w:szCs w:val="24"/>
              </w:rPr>
              <w:t>от _</w:t>
            </w:r>
            <w:r w:rsidR="00380236">
              <w:rPr>
                <w:rFonts w:ascii="Times New Roman" w:hAnsi="Times New Roman"/>
                <w:sz w:val="24"/>
                <w:szCs w:val="24"/>
                <w:u w:val="single"/>
              </w:rPr>
              <w:t>29.12.2020</w:t>
            </w:r>
            <w:r w:rsidRPr="0077510D">
              <w:rPr>
                <w:rFonts w:ascii="Times New Roman" w:hAnsi="Times New Roman"/>
                <w:sz w:val="24"/>
                <w:szCs w:val="24"/>
              </w:rPr>
              <w:t xml:space="preserve"> № _</w:t>
            </w:r>
            <w:r w:rsidR="00380236">
              <w:rPr>
                <w:rFonts w:ascii="Times New Roman" w:hAnsi="Times New Roman"/>
                <w:sz w:val="24"/>
                <w:szCs w:val="24"/>
                <w:u w:val="single"/>
              </w:rPr>
              <w:t>358-п</w:t>
            </w:r>
            <w:bookmarkStart w:id="0" w:name="_GoBack"/>
            <w:bookmarkEnd w:id="0"/>
          </w:p>
        </w:tc>
      </w:tr>
    </w:tbl>
    <w:p w:rsidR="00E35C68" w:rsidRDefault="00B244BB">
      <w:pPr>
        <w:tabs>
          <w:tab w:val="left" w:pos="25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  программа   </w:t>
      </w:r>
    </w:p>
    <w:p w:rsidR="00E75474" w:rsidRDefault="00E75474" w:rsidP="00ED6271">
      <w:pPr>
        <w:overflowPunct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E1AD6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Pr="00B244BB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С</w:t>
      </w:r>
      <w:r w:rsidR="00ED6271">
        <w:rPr>
          <w:rFonts w:ascii="Times New Roman" w:hAnsi="Times New Roman"/>
          <w:b/>
          <w:sz w:val="28"/>
          <w:szCs w:val="28"/>
        </w:rPr>
        <w:t>реднеканского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5C68" w:rsidRDefault="00E35C68" w:rsidP="00E75474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5C68" w:rsidRDefault="00B244BB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35"/>
        <w:gridCol w:w="7803"/>
      </w:tblGrid>
      <w:tr w:rsidR="00E35C68" w:rsidRPr="005E1086" w:rsidTr="009B109C">
        <w:trPr>
          <w:trHeight w:val="455"/>
          <w:jc w:val="center"/>
        </w:trPr>
        <w:tc>
          <w:tcPr>
            <w:tcW w:w="2135" w:type="dxa"/>
          </w:tcPr>
          <w:p w:rsidR="00E35C68" w:rsidRPr="005E1086" w:rsidRDefault="00B244BB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803" w:type="dxa"/>
          </w:tcPr>
          <w:p w:rsidR="00E35C68" w:rsidRPr="005E1086" w:rsidRDefault="002E1AD6" w:rsidP="009C43C3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E75474" w:rsidRPr="005E108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Среднека</w:t>
            </w:r>
            <w:r w:rsidR="008724E7" w:rsidRPr="005E1086">
              <w:rPr>
                <w:rFonts w:ascii="Times New Roman" w:hAnsi="Times New Roman"/>
                <w:color w:val="000000"/>
                <w:sz w:val="24"/>
                <w:szCs w:val="24"/>
              </w:rPr>
              <w:t>нского городского округа</w:t>
            </w:r>
          </w:p>
        </w:tc>
      </w:tr>
      <w:tr w:rsidR="00E35C68" w:rsidRPr="005E1086" w:rsidTr="009B109C">
        <w:trPr>
          <w:trHeight w:val="4152"/>
          <w:jc w:val="center"/>
        </w:trPr>
        <w:tc>
          <w:tcPr>
            <w:tcW w:w="2135" w:type="dxa"/>
          </w:tcPr>
          <w:p w:rsidR="00E35C68" w:rsidRPr="005E1086" w:rsidRDefault="00B244BB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03" w:type="dxa"/>
          </w:tcPr>
          <w:p w:rsidR="00D23488" w:rsidRPr="005E1086" w:rsidRDefault="00B244BB" w:rsidP="009C43C3">
            <w:pPr>
              <w:pStyle w:val="af0"/>
              <w:numPr>
                <w:ilvl w:val="0"/>
                <w:numId w:val="9"/>
              </w:num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724E7" w:rsidRPr="005E1086" w:rsidRDefault="008724E7" w:rsidP="009C43C3">
            <w:pPr>
              <w:pStyle w:val="af0"/>
              <w:numPr>
                <w:ilvl w:val="0"/>
                <w:numId w:val="9"/>
              </w:num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Среднеканского городского округа от 14.11.2020 года № 19 «Об утверждении Правил благоустройства территории Среднеканского городского округа»;</w:t>
            </w:r>
          </w:p>
          <w:p w:rsidR="00E35C68" w:rsidRPr="005E1086" w:rsidRDefault="00D23488" w:rsidP="009C43C3">
            <w:pPr>
              <w:pStyle w:val="af0"/>
              <w:numPr>
                <w:ilvl w:val="0"/>
                <w:numId w:val="9"/>
              </w:num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244BB" w:rsidRPr="005E1086">
              <w:rPr>
                <w:rFonts w:ascii="Times New Roman" w:hAnsi="Times New Roman"/>
                <w:sz w:val="24"/>
                <w:szCs w:val="24"/>
              </w:rPr>
              <w:t>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округ»;</w:t>
            </w:r>
          </w:p>
          <w:p w:rsidR="00E35C68" w:rsidRPr="005E1086" w:rsidRDefault="00D23488" w:rsidP="008724E7">
            <w:pPr>
              <w:pStyle w:val="af0"/>
              <w:numPr>
                <w:ilvl w:val="0"/>
                <w:numId w:val="9"/>
              </w:numPr>
              <w:tabs>
                <w:tab w:val="left" w:pos="1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распоряжение Администрации Среднеканского городского округа от 23.09.2019 года № 305-р «Об утверждении Перечня муниципальных программ, подлежащих разработке (корр</w:t>
            </w:r>
            <w:r w:rsidR="008724E7" w:rsidRPr="005E1086">
              <w:rPr>
                <w:rFonts w:ascii="Times New Roman" w:hAnsi="Times New Roman"/>
                <w:sz w:val="24"/>
                <w:szCs w:val="24"/>
              </w:rPr>
              <w:t>ектировке) в 2019 – 2020 годах».</w:t>
            </w:r>
          </w:p>
        </w:tc>
      </w:tr>
      <w:tr w:rsidR="00E35C68" w:rsidRPr="005E1086" w:rsidTr="009B109C">
        <w:trPr>
          <w:trHeight w:val="455"/>
          <w:jc w:val="center"/>
        </w:trPr>
        <w:tc>
          <w:tcPr>
            <w:tcW w:w="2135" w:type="dxa"/>
          </w:tcPr>
          <w:p w:rsidR="00E35C68" w:rsidRPr="005E1086" w:rsidRDefault="00B244BB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803" w:type="dxa"/>
          </w:tcPr>
          <w:p w:rsidR="00E35C68" w:rsidRPr="005E1086" w:rsidRDefault="00B244BB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(далее - Администрация)</w:t>
            </w:r>
          </w:p>
        </w:tc>
      </w:tr>
      <w:tr w:rsidR="00E35C68" w:rsidRPr="005E1086" w:rsidTr="009B109C">
        <w:trPr>
          <w:trHeight w:val="684"/>
          <w:jc w:val="center"/>
        </w:trPr>
        <w:tc>
          <w:tcPr>
            <w:tcW w:w="2135" w:type="dxa"/>
          </w:tcPr>
          <w:p w:rsidR="00E35C68" w:rsidRPr="005E1086" w:rsidRDefault="00B244BB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03" w:type="dxa"/>
          </w:tcPr>
          <w:p w:rsidR="00E35C68" w:rsidRPr="005E1086" w:rsidRDefault="00B244BB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A21AA9" w:rsidRPr="005E1086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</w:t>
            </w:r>
            <w:r w:rsidR="00D030C6" w:rsidRPr="005E1086">
              <w:rPr>
                <w:rFonts w:ascii="Times New Roman" w:hAnsi="Times New Roman"/>
                <w:sz w:val="24"/>
                <w:szCs w:val="24"/>
              </w:rPr>
              <w:t>округа (далее – УЖКХА</w:t>
            </w:r>
            <w:r w:rsidR="00175976" w:rsidRPr="005E108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A21AA9" w:rsidRPr="005E1086" w:rsidTr="009B109C">
        <w:trPr>
          <w:trHeight w:val="684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03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архитектуры и градостроительства Администрации Среднеканского городского округа  </w:t>
            </w:r>
          </w:p>
        </w:tc>
      </w:tr>
      <w:tr w:rsidR="00A21AA9" w:rsidRPr="005E1086" w:rsidTr="009B109C">
        <w:trPr>
          <w:trHeight w:val="912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803" w:type="dxa"/>
          </w:tcPr>
          <w:p w:rsidR="00175976" w:rsidRPr="005E1086" w:rsidRDefault="00175976" w:rsidP="00175976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архитектуры и градостроительства Администрации Среднеканского городского </w:t>
            </w:r>
            <w:r w:rsidR="00E2089E" w:rsidRPr="005E1086">
              <w:rPr>
                <w:rFonts w:ascii="Times New Roman" w:hAnsi="Times New Roman"/>
                <w:sz w:val="24"/>
                <w:szCs w:val="24"/>
              </w:rPr>
              <w:t>округа;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AA9" w:rsidRPr="005E1086" w:rsidRDefault="00175976" w:rsidP="00175976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предприниматели.</w:t>
            </w:r>
          </w:p>
        </w:tc>
      </w:tr>
      <w:tr w:rsidR="00A21AA9" w:rsidRPr="005E1086" w:rsidTr="009B109C">
        <w:trPr>
          <w:trHeight w:val="1182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803" w:type="dxa"/>
          </w:tcPr>
          <w:p w:rsidR="00A21AA9" w:rsidRPr="005E1086" w:rsidRDefault="00FD06B1" w:rsidP="00BF0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Повышение уровня комфортности проживания </w:t>
            </w:r>
            <w:r w:rsidR="008724E7" w:rsidRPr="005E1086"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округа, улучшение </w:t>
            </w:r>
            <w:r w:rsidR="00BF0B15" w:rsidRPr="005E108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8724E7" w:rsidRPr="005E1086">
              <w:rPr>
                <w:rFonts w:ascii="Times New Roman" w:hAnsi="Times New Roman"/>
                <w:sz w:val="24"/>
                <w:szCs w:val="24"/>
              </w:rPr>
              <w:t xml:space="preserve">внешнего эстетического облика, </w:t>
            </w:r>
            <w:r w:rsidR="00BF0B15" w:rsidRPr="005E1086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8724E7" w:rsidRPr="005E1086">
              <w:rPr>
                <w:rFonts w:ascii="Times New Roman" w:hAnsi="Times New Roman"/>
                <w:sz w:val="24"/>
                <w:szCs w:val="24"/>
              </w:rPr>
              <w:t xml:space="preserve">санитарного состояния </w:t>
            </w:r>
            <w:r w:rsidR="00BF0B15" w:rsidRPr="005E108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8724E7" w:rsidRPr="005E108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BF0B15" w:rsidRPr="005E1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AA9" w:rsidRPr="005E1086" w:rsidTr="009B109C">
        <w:trPr>
          <w:trHeight w:val="1369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03" w:type="dxa"/>
            <w:shd w:val="clear" w:color="auto" w:fill="auto"/>
          </w:tcPr>
          <w:p w:rsidR="0069566F" w:rsidRPr="005E1086" w:rsidRDefault="0069566F" w:rsidP="0069566F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Обеспечение норм наружного освещения;</w:t>
            </w:r>
          </w:p>
          <w:p w:rsidR="00FA0AAB" w:rsidRPr="005E1086" w:rsidRDefault="00834886" w:rsidP="0069566F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б</w:t>
            </w:r>
            <w:r w:rsidR="0069566F" w:rsidRPr="005E1086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 w:rsidR="00FD06B1" w:rsidRPr="005E1086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="0069566F" w:rsidRPr="005E1086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A0AAB"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566F" w:rsidRPr="005E1086" w:rsidRDefault="00834886" w:rsidP="0069566F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п</w:t>
            </w:r>
            <w:r w:rsidR="0069566F" w:rsidRPr="005E1086">
              <w:rPr>
                <w:rFonts w:ascii="Times New Roman" w:hAnsi="Times New Roman"/>
                <w:sz w:val="24"/>
                <w:szCs w:val="24"/>
              </w:rPr>
              <w:t>овышение уровня озеленения и эстетичности городского округа;</w:t>
            </w:r>
          </w:p>
          <w:p w:rsidR="00A21AA9" w:rsidRPr="005E1086" w:rsidRDefault="00834886" w:rsidP="00834886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организация эффективной санитарной очистки территорий, сноса ветхих строений</w:t>
            </w:r>
            <w:r w:rsidR="0006134D"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34D" w:rsidRPr="005E1086" w:rsidRDefault="00373F6C" w:rsidP="00834886">
            <w:pPr>
              <w:pStyle w:val="af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  <w:r w:rsidR="005C268D" w:rsidRPr="005E1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AA9" w:rsidRPr="005E1086" w:rsidTr="009B109C">
        <w:trPr>
          <w:trHeight w:val="4788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803" w:type="dxa"/>
          </w:tcPr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5E1086">
              <w:t xml:space="preserve">Общая сумма затрат на реализацию мероприятий программы </w:t>
            </w:r>
            <w:r w:rsidRPr="005E1086">
              <w:rPr>
                <w:b/>
                <w:bCs/>
              </w:rPr>
              <w:t xml:space="preserve">– </w:t>
            </w:r>
            <w:r w:rsidR="003144F5" w:rsidRPr="005E1086">
              <w:rPr>
                <w:b/>
                <w:bCs/>
              </w:rPr>
              <w:t>17</w:t>
            </w:r>
            <w:r w:rsidR="00615795" w:rsidRPr="005E1086">
              <w:rPr>
                <w:b/>
                <w:bCs/>
              </w:rPr>
              <w:t> </w:t>
            </w:r>
            <w:r w:rsidR="003144F5" w:rsidRPr="005E1086">
              <w:rPr>
                <w:b/>
                <w:bCs/>
              </w:rPr>
              <w:t>777,6</w:t>
            </w:r>
            <w:r w:rsidR="00B504C6" w:rsidRPr="005E1086">
              <w:rPr>
                <w:b/>
                <w:bCs/>
              </w:rPr>
              <w:t>7</w:t>
            </w:r>
            <w:r w:rsidRPr="005E1086">
              <w:rPr>
                <w:b/>
                <w:bCs/>
              </w:rPr>
              <w:t xml:space="preserve"> тыс. рублей</w:t>
            </w:r>
            <w:r w:rsidRPr="005E1086">
              <w:t xml:space="preserve">,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5E1086">
              <w:t xml:space="preserve">в том числе в разрезе </w:t>
            </w:r>
            <w:r w:rsidRPr="005E1086">
              <w:rPr>
                <w:b/>
              </w:rPr>
              <w:t>источников финансирования</w:t>
            </w:r>
            <w:r w:rsidRPr="005E1086">
              <w:t>: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5E1086">
              <w:t xml:space="preserve">- за счет средств </w:t>
            </w:r>
            <w:r w:rsidRPr="005E1086">
              <w:rPr>
                <w:b/>
              </w:rPr>
              <w:t>федерального</w:t>
            </w:r>
            <w:r w:rsidRPr="005E1086">
              <w:t xml:space="preserve"> бюджета: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2021 год – 0 тыс. рублей;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2022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 xml:space="preserve">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2023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;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2024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 xml:space="preserve">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2025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.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5E1086">
              <w:t xml:space="preserve">- за счет средств </w:t>
            </w:r>
            <w:r w:rsidRPr="005E1086">
              <w:rPr>
                <w:b/>
              </w:rPr>
              <w:t>областного</w:t>
            </w:r>
            <w:r w:rsidRPr="005E1086">
              <w:t xml:space="preserve"> бюджета: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2021 год – </w:t>
            </w:r>
            <w:r w:rsidR="00C3482C" w:rsidRPr="005E1086">
              <w:rPr>
                <w:bCs/>
                <w:i/>
              </w:rPr>
              <w:t>462,7</w:t>
            </w:r>
            <w:r w:rsidRPr="005E1086">
              <w:rPr>
                <w:bCs/>
                <w:i/>
              </w:rPr>
              <w:t xml:space="preserve"> тыс. рублей;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2022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 xml:space="preserve">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2023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;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2024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 xml:space="preserve">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2025 год – 0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.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5E1086">
              <w:t xml:space="preserve">- за счет средств </w:t>
            </w:r>
            <w:r w:rsidRPr="005E1086">
              <w:rPr>
                <w:b/>
              </w:rPr>
              <w:t>местного</w:t>
            </w:r>
            <w:r w:rsidRPr="005E1086">
              <w:t xml:space="preserve"> бюджета: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2021 год – </w:t>
            </w:r>
            <w:r w:rsidR="00B504C6" w:rsidRPr="005E1086">
              <w:rPr>
                <w:bCs/>
                <w:i/>
              </w:rPr>
              <w:t>5</w:t>
            </w:r>
            <w:r w:rsidR="003144F5" w:rsidRPr="005E1086">
              <w:rPr>
                <w:bCs/>
                <w:i/>
              </w:rPr>
              <w:t> 042,03</w:t>
            </w:r>
            <w:r w:rsidRPr="005E1086">
              <w:rPr>
                <w:bCs/>
                <w:i/>
              </w:rPr>
              <w:t xml:space="preserve"> тыс. рублей;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2022 год – </w:t>
            </w:r>
            <w:r w:rsidR="00B504C6" w:rsidRPr="005E1086">
              <w:rPr>
                <w:bCs/>
                <w:i/>
              </w:rPr>
              <w:t>4</w:t>
            </w:r>
            <w:r w:rsidR="003144F5" w:rsidRPr="005E1086">
              <w:rPr>
                <w:bCs/>
                <w:i/>
              </w:rPr>
              <w:t> 254,41</w:t>
            </w:r>
            <w:r w:rsidRPr="005E1086">
              <w:rPr>
                <w:bCs/>
                <w:i/>
              </w:rPr>
              <w:t xml:space="preserve">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 xml:space="preserve">; 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2023 год – </w:t>
            </w:r>
            <w:r w:rsidR="003144F5" w:rsidRPr="005E1086">
              <w:rPr>
                <w:bCs/>
                <w:i/>
              </w:rPr>
              <w:t>2 890,71</w:t>
            </w:r>
            <w:r w:rsidRPr="005E1086">
              <w:rPr>
                <w:bCs/>
                <w:i/>
              </w:rPr>
              <w:t xml:space="preserve"> </w:t>
            </w:r>
            <w:proofErr w:type="spellStart"/>
            <w:r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;</w:t>
            </w:r>
          </w:p>
          <w:p w:rsidR="00A21AA9" w:rsidRPr="005E1086" w:rsidRDefault="00A21AA9" w:rsidP="00A21AA9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</w:rPr>
            </w:pPr>
            <w:r w:rsidRPr="005E1086">
              <w:rPr>
                <w:bCs/>
                <w:i/>
              </w:rPr>
              <w:t xml:space="preserve">2024 год – </w:t>
            </w:r>
            <w:r w:rsidR="003144F5" w:rsidRPr="005E1086">
              <w:rPr>
                <w:bCs/>
                <w:i/>
              </w:rPr>
              <w:t>2 563,91</w:t>
            </w:r>
            <w:r w:rsidR="00496C01" w:rsidRPr="005E1086">
              <w:rPr>
                <w:bCs/>
                <w:i/>
              </w:rPr>
              <w:t xml:space="preserve"> </w:t>
            </w:r>
            <w:proofErr w:type="spellStart"/>
            <w:r w:rsidR="00496C01" w:rsidRPr="005E1086">
              <w:rPr>
                <w:bCs/>
                <w:i/>
              </w:rPr>
              <w:t>тыс.рублей</w:t>
            </w:r>
            <w:proofErr w:type="spellEnd"/>
            <w:r w:rsidR="00496C01" w:rsidRPr="005E1086">
              <w:rPr>
                <w:bCs/>
                <w:i/>
              </w:rPr>
              <w:t>;</w:t>
            </w:r>
          </w:p>
          <w:p w:rsidR="00A21AA9" w:rsidRPr="005E1086" w:rsidRDefault="00A21AA9" w:rsidP="003144F5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</w:rPr>
            </w:pPr>
            <w:r w:rsidRPr="005E1086">
              <w:rPr>
                <w:bCs/>
                <w:i/>
              </w:rPr>
              <w:t xml:space="preserve">2025 год – </w:t>
            </w:r>
            <w:r w:rsidR="003144F5" w:rsidRPr="005E1086">
              <w:rPr>
                <w:bCs/>
                <w:i/>
              </w:rPr>
              <w:t>2 563,91</w:t>
            </w:r>
            <w:r w:rsidR="00C3482C" w:rsidRPr="005E1086">
              <w:rPr>
                <w:bCs/>
                <w:i/>
              </w:rPr>
              <w:t xml:space="preserve"> </w:t>
            </w:r>
            <w:proofErr w:type="spellStart"/>
            <w:r w:rsidR="00496C01" w:rsidRPr="005E1086">
              <w:rPr>
                <w:bCs/>
                <w:i/>
              </w:rPr>
              <w:t>тыс.рублей</w:t>
            </w:r>
            <w:proofErr w:type="spellEnd"/>
            <w:r w:rsidRPr="005E1086">
              <w:rPr>
                <w:bCs/>
                <w:i/>
              </w:rPr>
              <w:t>.</w:t>
            </w:r>
          </w:p>
        </w:tc>
      </w:tr>
      <w:tr w:rsidR="00A21AA9" w:rsidRPr="005E1086" w:rsidTr="009B109C">
        <w:trPr>
          <w:trHeight w:val="676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03" w:type="dxa"/>
          </w:tcPr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 2021-2025 годы.</w:t>
            </w:r>
          </w:p>
          <w:p w:rsidR="00A21AA9" w:rsidRPr="005E1086" w:rsidRDefault="00A21AA9" w:rsidP="00A21AA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A9" w:rsidRPr="005E1086" w:rsidTr="009B109C">
        <w:trPr>
          <w:trHeight w:val="262"/>
          <w:jc w:val="center"/>
        </w:trPr>
        <w:tc>
          <w:tcPr>
            <w:tcW w:w="2135" w:type="dxa"/>
          </w:tcPr>
          <w:p w:rsidR="00A21AA9" w:rsidRPr="005E1086" w:rsidRDefault="00DB43F9" w:rsidP="00661B45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7803" w:type="dxa"/>
          </w:tcPr>
          <w:p w:rsidR="001B2294" w:rsidRPr="005E1086" w:rsidRDefault="009B109C" w:rsidP="00601570">
            <w:pPr>
              <w:pStyle w:val="af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р</w:t>
            </w:r>
            <w:r w:rsidR="001B2294" w:rsidRPr="005E1086">
              <w:rPr>
                <w:rFonts w:ascii="Times New Roman" w:hAnsi="Times New Roman"/>
                <w:sz w:val="24"/>
                <w:szCs w:val="24"/>
              </w:rPr>
              <w:t>ост уровня обеспеченности населения современными объектами благоустройства для отдыха взрослого населения, игр детей, что в свою очередь, обеспечит возможность организации качественного досуга и культурного времяпровождения различных групп населения;</w:t>
            </w:r>
          </w:p>
          <w:p w:rsidR="00601570" w:rsidRPr="005E1086" w:rsidRDefault="00E01341" w:rsidP="00601570">
            <w:pPr>
              <w:pStyle w:val="af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улучшени</w:t>
            </w:r>
            <w:r w:rsidR="009B109C" w:rsidRPr="005E1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санитарного состояния территории мест общего пользования;</w:t>
            </w:r>
          </w:p>
          <w:p w:rsidR="00A21AA9" w:rsidRPr="005E1086" w:rsidRDefault="00601570" w:rsidP="00601570">
            <w:pPr>
              <w:pStyle w:val="af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улучшени</w:t>
            </w:r>
            <w:r w:rsidR="009B109C" w:rsidRPr="005E1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 xml:space="preserve"> санитарного состояния элементов благоустройства, озеленения и объектов культуры.</w:t>
            </w:r>
          </w:p>
        </w:tc>
      </w:tr>
      <w:tr w:rsidR="00A21AA9" w:rsidRPr="005E1086" w:rsidTr="009B109C">
        <w:trPr>
          <w:trHeight w:val="2389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03" w:type="dxa"/>
            <w:shd w:val="clear" w:color="auto" w:fill="FFFFFF" w:themeFill="background1"/>
          </w:tcPr>
          <w:p w:rsidR="001277B9" w:rsidRPr="005E1086" w:rsidRDefault="001277B9" w:rsidP="00013B27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количество установленных (заменённых) светильников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60 шт.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7B9" w:rsidRPr="005E1086" w:rsidRDefault="00647CAE" w:rsidP="00647CAE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количество установленных (демонтированных) МАФ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25 шт.</w:t>
            </w:r>
            <w:r w:rsidR="001277B9"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7B9" w:rsidRPr="005E1086" w:rsidRDefault="00D11C36" w:rsidP="00647CAE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47CAE" w:rsidRPr="005E1086">
              <w:rPr>
                <w:rFonts w:ascii="Times New Roman" w:hAnsi="Times New Roman"/>
                <w:sz w:val="24"/>
                <w:szCs w:val="24"/>
              </w:rPr>
              <w:t>установленных (демонтированных) детских игровых комплексов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7 шт.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C36" w:rsidRPr="005E1086" w:rsidRDefault="00D11C36" w:rsidP="00013B27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количество обустроенных и огражденных детских площадок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350 шт.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0AAB" w:rsidRPr="005E1086" w:rsidRDefault="002D65D9" w:rsidP="00013B27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</w:t>
            </w:r>
            <w:r w:rsidR="00902B18" w:rsidRPr="005E1086">
              <w:rPr>
                <w:rFonts w:ascii="Times New Roman" w:hAnsi="Times New Roman"/>
                <w:sz w:val="24"/>
                <w:szCs w:val="24"/>
              </w:rPr>
              <w:t>оличество высаженных деревьев и кустарников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150 шт.</w:t>
            </w:r>
            <w:r w:rsidR="00902B18"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7B9" w:rsidRPr="005E1086" w:rsidRDefault="00D11C36" w:rsidP="00013B27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площадь отремонтированных пешеходных дорожек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250 </w:t>
            </w:r>
            <w:proofErr w:type="spellStart"/>
            <w:r w:rsidR="007C5FBB" w:rsidRPr="005E1086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7C5FBB" w:rsidRPr="005E1086">
              <w:rPr>
                <w:rFonts w:ascii="Times New Roman" w:hAnsi="Times New Roman"/>
                <w:sz w:val="24"/>
                <w:szCs w:val="24"/>
              </w:rPr>
              <w:t>.</w:t>
            </w:r>
            <w:r w:rsidRPr="005E10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B18" w:rsidRPr="005E1086" w:rsidRDefault="00514DDA" w:rsidP="007C5FBB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D11C36" w:rsidRPr="005E1086">
              <w:rPr>
                <w:rFonts w:ascii="Times New Roman" w:hAnsi="Times New Roman"/>
                <w:sz w:val="24"/>
                <w:szCs w:val="24"/>
              </w:rPr>
              <w:t>ество снесенных ветхих строений</w:t>
            </w:r>
            <w:r w:rsidR="007C5FBB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3 500 </w:t>
            </w:r>
            <w:proofErr w:type="spellStart"/>
            <w:r w:rsidR="007C5FBB" w:rsidRPr="005E1086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5C268D" w:rsidRPr="005E108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C268D" w:rsidRPr="005E1086" w:rsidRDefault="005C268D" w:rsidP="00286AF6">
            <w:pPr>
              <w:pStyle w:val="af0"/>
              <w:numPr>
                <w:ilvl w:val="0"/>
                <w:numId w:val="4"/>
              </w:num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</w:t>
            </w:r>
            <w:r w:rsidR="00286AF6" w:rsidRPr="005E1086">
              <w:rPr>
                <w:rFonts w:ascii="Times New Roman" w:hAnsi="Times New Roman"/>
                <w:sz w:val="24"/>
                <w:szCs w:val="24"/>
              </w:rPr>
              <w:t xml:space="preserve"> к 2025 году – </w:t>
            </w:r>
            <w:r w:rsidR="00345881" w:rsidRPr="005E1086">
              <w:rPr>
                <w:rFonts w:ascii="Times New Roman" w:hAnsi="Times New Roman"/>
                <w:sz w:val="24"/>
                <w:szCs w:val="24"/>
              </w:rPr>
              <w:t>125</w:t>
            </w:r>
            <w:r w:rsidR="00286AF6" w:rsidRPr="005E108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A21AA9" w:rsidRPr="005E1086" w:rsidTr="009B109C">
        <w:trPr>
          <w:trHeight w:val="692"/>
          <w:jc w:val="center"/>
        </w:trPr>
        <w:tc>
          <w:tcPr>
            <w:tcW w:w="2135" w:type="dxa"/>
          </w:tcPr>
          <w:p w:rsidR="00A21AA9" w:rsidRPr="005E1086" w:rsidRDefault="00A21AA9" w:rsidP="00A21AA9">
            <w:pPr>
              <w:rPr>
                <w:rFonts w:ascii="Times New Roman" w:hAnsi="Times New Roman"/>
                <w:sz w:val="24"/>
                <w:szCs w:val="24"/>
              </w:rPr>
            </w:pPr>
            <w:r w:rsidRPr="005E1086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803" w:type="dxa"/>
          </w:tcPr>
          <w:p w:rsidR="00A21AA9" w:rsidRPr="005E1086" w:rsidRDefault="00A21AA9" w:rsidP="00A21AA9">
            <w:pPr>
              <w:pStyle w:val="a4"/>
              <w:jc w:val="both"/>
            </w:pPr>
            <w:r w:rsidRPr="005E1086">
              <w:rPr>
                <w:rStyle w:val="text"/>
              </w:rPr>
              <w:t xml:space="preserve">Контроль за исполнением программы </w:t>
            </w:r>
            <w:r w:rsidR="00A027C9" w:rsidRPr="005E1086">
              <w:rPr>
                <w:rStyle w:val="text"/>
              </w:rPr>
              <w:t xml:space="preserve">осуществляет </w:t>
            </w:r>
            <w:r w:rsidR="00A027C9" w:rsidRPr="005E1086">
              <w:rPr>
                <w:lang w:eastAsia="ar-SA"/>
              </w:rPr>
              <w:t>Глава Среднеканского</w:t>
            </w:r>
            <w:r w:rsidRPr="005E1086">
              <w:rPr>
                <w:lang w:eastAsia="ar-SA"/>
              </w:rPr>
              <w:t xml:space="preserve"> городского округа</w:t>
            </w:r>
            <w:r w:rsidRPr="005E1086">
              <w:rPr>
                <w:rStyle w:val="text"/>
              </w:rPr>
              <w:t xml:space="preserve">    </w:t>
            </w:r>
          </w:p>
        </w:tc>
      </w:tr>
    </w:tbl>
    <w:p w:rsidR="005E1086" w:rsidRDefault="005E108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100"/>
    </w:p>
    <w:p w:rsidR="00E35C68" w:rsidRDefault="00B244BB" w:rsidP="005E10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I. Содержание проблемы, пути ее решения и обоснование необходимости ее решения программно-целевым методом</w:t>
      </w:r>
    </w:p>
    <w:bookmarkEnd w:id="1"/>
    <w:p w:rsidR="004F1905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1905">
        <w:rPr>
          <w:rFonts w:ascii="Times New Roman" w:hAnsi="Times New Roman"/>
          <w:sz w:val="28"/>
          <w:szCs w:val="28"/>
        </w:rPr>
        <w:t>Современные условия постоянно меняющейся и развивающейся</w:t>
      </w:r>
      <w:r w:rsidR="00AC670D">
        <w:rPr>
          <w:rFonts w:ascii="Times New Roman" w:hAnsi="Times New Roman"/>
          <w:sz w:val="28"/>
          <w:szCs w:val="28"/>
        </w:rPr>
        <w:t xml:space="preserve"> </w:t>
      </w:r>
      <w:r w:rsidRPr="004F1905">
        <w:rPr>
          <w:rFonts w:ascii="Times New Roman" w:hAnsi="Times New Roman"/>
          <w:sz w:val="28"/>
          <w:szCs w:val="28"/>
        </w:rPr>
        <w:t>инфраструктуры городского округа приводят к необходимости адекватного</w:t>
      </w:r>
      <w:r w:rsidR="00AC670D">
        <w:rPr>
          <w:rFonts w:ascii="Times New Roman" w:hAnsi="Times New Roman"/>
          <w:sz w:val="28"/>
          <w:szCs w:val="28"/>
        </w:rPr>
        <w:t xml:space="preserve"> </w:t>
      </w:r>
      <w:r w:rsidRPr="004F1905">
        <w:rPr>
          <w:rFonts w:ascii="Times New Roman" w:hAnsi="Times New Roman"/>
          <w:sz w:val="28"/>
          <w:szCs w:val="28"/>
        </w:rPr>
        <w:t>совершенствования благоустройства городских территорий, выдвигают</w:t>
      </w:r>
      <w:r w:rsidR="00AC670D">
        <w:rPr>
          <w:rFonts w:ascii="Times New Roman" w:hAnsi="Times New Roman"/>
          <w:sz w:val="28"/>
          <w:szCs w:val="28"/>
        </w:rPr>
        <w:t xml:space="preserve"> </w:t>
      </w:r>
      <w:r w:rsidRPr="004F1905">
        <w:rPr>
          <w:rFonts w:ascii="Times New Roman" w:hAnsi="Times New Roman"/>
          <w:sz w:val="28"/>
          <w:szCs w:val="28"/>
        </w:rPr>
        <w:t xml:space="preserve">высокие требования к внешнему облику </w:t>
      </w:r>
      <w:r w:rsidR="008B5BC0">
        <w:rPr>
          <w:rFonts w:ascii="Times New Roman" w:hAnsi="Times New Roman"/>
          <w:sz w:val="28"/>
          <w:szCs w:val="28"/>
        </w:rPr>
        <w:t>округа</w:t>
      </w:r>
      <w:r w:rsidRPr="004F1905">
        <w:rPr>
          <w:rFonts w:ascii="Times New Roman" w:hAnsi="Times New Roman"/>
          <w:sz w:val="28"/>
          <w:szCs w:val="28"/>
        </w:rPr>
        <w:t>.</w:t>
      </w:r>
    </w:p>
    <w:p w:rsidR="004F1905" w:rsidRPr="004F1905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1905">
        <w:rPr>
          <w:rFonts w:ascii="Times New Roman" w:hAnsi="Times New Roman"/>
          <w:sz w:val="28"/>
          <w:szCs w:val="28"/>
        </w:rPr>
        <w:t>На сегодняшний день необходимо изменить подход к эстетическим и</w:t>
      </w:r>
      <w:r w:rsidR="00AC670D">
        <w:rPr>
          <w:rFonts w:ascii="Times New Roman" w:hAnsi="Times New Roman"/>
          <w:sz w:val="28"/>
          <w:szCs w:val="28"/>
        </w:rPr>
        <w:t xml:space="preserve"> </w:t>
      </w:r>
      <w:r w:rsidRPr="004F1905">
        <w:rPr>
          <w:rFonts w:ascii="Times New Roman" w:hAnsi="Times New Roman"/>
          <w:sz w:val="28"/>
          <w:szCs w:val="28"/>
        </w:rPr>
        <w:t>качественным характеристикам благоустройства улиц и площадей.</w:t>
      </w:r>
    </w:p>
    <w:p w:rsidR="004F1905" w:rsidRPr="008B5BC0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F1905">
        <w:rPr>
          <w:rFonts w:ascii="Times New Roman" w:hAnsi="Times New Roman"/>
          <w:sz w:val="28"/>
          <w:szCs w:val="28"/>
        </w:rPr>
        <w:t>Многие</w:t>
      </w:r>
      <w:r w:rsidRPr="008B5BC0">
        <w:rPr>
          <w:rFonts w:ascii="Times New Roman" w:hAnsi="Times New Roman"/>
          <w:sz w:val="28"/>
          <w:szCs w:val="28"/>
        </w:rPr>
        <w:t xml:space="preserve"> дворовые территории городского округа, сегодня, по степени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благоустроенности не отвечают градостроительным, санитарно-гигиеническим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 xml:space="preserve">и экологическим требованиям, ухудшают внешний облик </w:t>
      </w:r>
      <w:r w:rsidR="008B5BC0">
        <w:rPr>
          <w:rFonts w:ascii="Times New Roman" w:hAnsi="Times New Roman"/>
          <w:sz w:val="28"/>
          <w:szCs w:val="28"/>
        </w:rPr>
        <w:t>округа</w:t>
      </w:r>
      <w:r w:rsidRPr="008B5BC0">
        <w:rPr>
          <w:rFonts w:ascii="Times New Roman" w:hAnsi="Times New Roman"/>
          <w:sz w:val="28"/>
          <w:szCs w:val="28"/>
        </w:rPr>
        <w:t>.</w:t>
      </w:r>
    </w:p>
    <w:p w:rsidR="004F1905" w:rsidRPr="008B5BC0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5BC0">
        <w:rPr>
          <w:rFonts w:ascii="Times New Roman" w:hAnsi="Times New Roman"/>
          <w:sz w:val="28"/>
          <w:szCs w:val="28"/>
        </w:rPr>
        <w:t>Планировка и застройка городского округа, формирование жилых и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рекреационных зон проводились, как правило, без учета требований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доступности для маломобильных жителей города. Состояние объектов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благоустройства городских территорий в большинстве случаев не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обеспечивает свободное передвижение людей с ограниченными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возможностями.</w:t>
      </w:r>
    </w:p>
    <w:p w:rsidR="004F1905" w:rsidRPr="008B5BC0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5BC0">
        <w:rPr>
          <w:rFonts w:ascii="Times New Roman" w:hAnsi="Times New Roman"/>
          <w:sz w:val="28"/>
          <w:szCs w:val="28"/>
        </w:rPr>
        <w:t>Очень часто на улицах, в парках и в других общественных местах не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хватает самой обыкновенной мусорной урны, парковых скамеек, вазонов и пр.</w:t>
      </w:r>
    </w:p>
    <w:p w:rsidR="004F1905" w:rsidRPr="008B5BC0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5BC0">
        <w:rPr>
          <w:rFonts w:ascii="Times New Roman" w:hAnsi="Times New Roman"/>
          <w:sz w:val="28"/>
          <w:szCs w:val="28"/>
        </w:rPr>
        <w:t>Дополнительная установка данных элементов поможет сохранить чистоту и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порядок на улицах, улучшит внешний облик территории городского округа, а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значит, в какой-то мере поспособствуют повышению комфорта и здоровья</w:t>
      </w:r>
      <w:r w:rsidR="008B5BC0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населения.</w:t>
      </w:r>
    </w:p>
    <w:p w:rsidR="004F1905" w:rsidRDefault="004F19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B5BC0">
        <w:rPr>
          <w:rFonts w:ascii="Times New Roman" w:hAnsi="Times New Roman"/>
          <w:sz w:val="28"/>
          <w:szCs w:val="28"/>
        </w:rPr>
        <w:t>В градостроительстве благоустройство и озеленение мест общего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8B5BC0">
        <w:rPr>
          <w:rFonts w:ascii="Times New Roman" w:hAnsi="Times New Roman"/>
          <w:sz w:val="28"/>
          <w:szCs w:val="28"/>
        </w:rPr>
        <w:t>пользования городского округа является составной частью общего комплекса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мероприятий по планировке, застр</w:t>
      </w:r>
      <w:r w:rsidR="00AC66F9">
        <w:rPr>
          <w:rFonts w:ascii="Times New Roman" w:hAnsi="Times New Roman"/>
          <w:sz w:val="28"/>
          <w:szCs w:val="28"/>
        </w:rPr>
        <w:t>ойке населенных мест. Оно имеет о</w:t>
      </w:r>
      <w:r w:rsidRPr="00AC66F9">
        <w:rPr>
          <w:rFonts w:ascii="Times New Roman" w:hAnsi="Times New Roman"/>
          <w:sz w:val="28"/>
          <w:szCs w:val="28"/>
        </w:rPr>
        <w:t>громное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 xml:space="preserve">значение в жизни человека, оказывает огромное влияние на </w:t>
      </w:r>
      <w:r w:rsidR="00AC66F9">
        <w:rPr>
          <w:rFonts w:ascii="Times New Roman" w:hAnsi="Times New Roman"/>
          <w:sz w:val="28"/>
          <w:szCs w:val="28"/>
        </w:rPr>
        <w:t>о</w:t>
      </w:r>
      <w:r w:rsidRPr="00AC66F9">
        <w:rPr>
          <w:rFonts w:ascii="Times New Roman" w:hAnsi="Times New Roman"/>
          <w:sz w:val="28"/>
          <w:szCs w:val="28"/>
        </w:rPr>
        <w:t>кружающую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среду. Необходимо комплексно подходить к решению вопросов по этим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направлениям.</w:t>
      </w:r>
    </w:p>
    <w:p w:rsidR="00E82F05" w:rsidRPr="00E82F05" w:rsidRDefault="00E82F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</w:t>
      </w:r>
      <w:r w:rsidR="009B28A9" w:rsidRPr="00E82F05">
        <w:rPr>
          <w:rFonts w:ascii="Times New Roman" w:hAnsi="Times New Roman"/>
          <w:sz w:val="28"/>
          <w:szCs w:val="28"/>
        </w:rPr>
        <w:t>территории поселений</w:t>
      </w:r>
      <w:r w:rsidRPr="00E82F05">
        <w:rPr>
          <w:rFonts w:ascii="Times New Roman" w:hAnsi="Times New Roman"/>
          <w:sz w:val="28"/>
          <w:szCs w:val="28"/>
        </w:rPr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E82F05" w:rsidRPr="00E82F05" w:rsidRDefault="00E82F05" w:rsidP="00383F91">
      <w:pPr>
        <w:tabs>
          <w:tab w:val="left" w:pos="709"/>
        </w:tabs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Одной из проблем благоустройства территории поселений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E82F05" w:rsidRPr="00E82F05" w:rsidRDefault="00E82F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Работы по благоустройству населенных пунктов поселений не приобрели пока комплексного, постоянного характера, не переросли в полной мере в конкретные практические действия.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82F05" w:rsidRPr="00E82F05" w:rsidRDefault="002D65D9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F05" w:rsidRPr="00E82F05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ведущие производственную деятельность на территории поселений. Эти проблемы не могут быть решены в пределах одного финансового </w:t>
      </w:r>
      <w:r w:rsidR="00E82F05" w:rsidRPr="00E82F05">
        <w:rPr>
          <w:rFonts w:ascii="Times New Roman" w:hAnsi="Times New Roman"/>
          <w:sz w:val="28"/>
          <w:szCs w:val="28"/>
        </w:rPr>
        <w:lastRenderedPageBreak/>
        <w:t xml:space="preserve">года, поскольку требуют значительных бюджетных расходов, для их решения требуется участие не только органов местного самоуправления Среднеканского городского округа, но </w:t>
      </w:r>
      <w:r w:rsidRPr="00E82F05">
        <w:rPr>
          <w:rFonts w:ascii="Times New Roman" w:hAnsi="Times New Roman"/>
          <w:sz w:val="28"/>
          <w:szCs w:val="28"/>
        </w:rPr>
        <w:t>и организаций</w:t>
      </w:r>
      <w:r w:rsidR="00E82F05" w:rsidRPr="00E82F05">
        <w:rPr>
          <w:rFonts w:ascii="Times New Roman" w:hAnsi="Times New Roman"/>
          <w:sz w:val="28"/>
          <w:szCs w:val="28"/>
        </w:rPr>
        <w:t xml:space="preserve"> различных форм собственности, граждан поселений.</w:t>
      </w:r>
    </w:p>
    <w:p w:rsidR="00E82F05" w:rsidRDefault="00E82F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Анализ качественного состояния элементов благоустройства:</w:t>
      </w:r>
    </w:p>
    <w:p w:rsidR="00D11C36" w:rsidRPr="00E82F05" w:rsidRDefault="00D11C36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2F05">
        <w:rPr>
          <w:rFonts w:ascii="Times New Roman" w:hAnsi="Times New Roman"/>
          <w:sz w:val="28"/>
          <w:szCs w:val="28"/>
        </w:rPr>
        <w:t>Наружное освещение.</w:t>
      </w:r>
    </w:p>
    <w:p w:rsidR="00D11C36" w:rsidRDefault="00D11C36" w:rsidP="005E1086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поселений. В настоящее время уличное освещение составляет 65% от необходимого, для восстановления освещения требуется дополнительное финансирование.</w:t>
      </w:r>
    </w:p>
    <w:p w:rsidR="00D11C36" w:rsidRDefault="00D11C36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Помимо наружного уличного освещения, на некоторых домах населенных пунктов имеются светильники, которые не обеспечивают освещение территории. Таким образом, проблема заключается в восстановлении имеющегося освещения, его реконструкции и строительстве нового на улицах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D11C36" w:rsidRPr="00E82F05" w:rsidRDefault="00D11C36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2F05">
        <w:rPr>
          <w:rFonts w:ascii="Times New Roman" w:hAnsi="Times New Roman"/>
          <w:sz w:val="28"/>
          <w:szCs w:val="28"/>
        </w:rPr>
        <w:t>) Благоустройство в дворовых территориях.</w:t>
      </w:r>
    </w:p>
    <w:p w:rsidR="00D11C36" w:rsidRPr="00E82F05" w:rsidRDefault="00D11C36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Благоустройство в дворовых территориях включает в себя проведение следующих мероприятий:</w:t>
      </w:r>
    </w:p>
    <w:p w:rsidR="00D11C36" w:rsidRDefault="00D11C36" w:rsidP="005E1086">
      <w:pPr>
        <w:pStyle w:val="af0"/>
        <w:numPr>
          <w:ilvl w:val="0"/>
          <w:numId w:val="12"/>
        </w:numPr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5EBF">
        <w:rPr>
          <w:rFonts w:ascii="Times New Roman" w:hAnsi="Times New Roman"/>
          <w:sz w:val="28"/>
          <w:szCs w:val="28"/>
        </w:rPr>
        <w:t>зимнее и летнее содержание внутри дворовых проездов и тротуаров;</w:t>
      </w:r>
    </w:p>
    <w:p w:rsidR="00D11C36" w:rsidRDefault="00D11C36" w:rsidP="005E1086">
      <w:pPr>
        <w:pStyle w:val="af0"/>
        <w:numPr>
          <w:ilvl w:val="0"/>
          <w:numId w:val="12"/>
        </w:numPr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установка детских игровых площадок;</w:t>
      </w:r>
    </w:p>
    <w:p w:rsidR="00D11C36" w:rsidRDefault="00D11C36" w:rsidP="005E1086">
      <w:pPr>
        <w:pStyle w:val="af0"/>
        <w:numPr>
          <w:ilvl w:val="0"/>
          <w:numId w:val="12"/>
        </w:numPr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обустройство мест отдыха;</w:t>
      </w:r>
    </w:p>
    <w:p w:rsidR="00D11C36" w:rsidRDefault="00D11C36" w:rsidP="005E1086">
      <w:pPr>
        <w:pStyle w:val="af0"/>
        <w:numPr>
          <w:ilvl w:val="0"/>
          <w:numId w:val="12"/>
        </w:numPr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r w:rsidRPr="00D11C36">
        <w:rPr>
          <w:rFonts w:ascii="Times New Roman" w:hAnsi="Times New Roman"/>
          <w:sz w:val="28"/>
          <w:szCs w:val="28"/>
        </w:rPr>
        <w:t>бетонирование дворовых тротуаров.</w:t>
      </w:r>
    </w:p>
    <w:p w:rsidR="00E82F05" w:rsidRPr="00E82F05" w:rsidRDefault="00D11C36" w:rsidP="00383F91">
      <w:pPr>
        <w:tabs>
          <w:tab w:val="left" w:pos="709"/>
        </w:tabs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2F05" w:rsidRPr="00E82F05">
        <w:rPr>
          <w:rFonts w:ascii="Times New Roman" w:hAnsi="Times New Roman"/>
          <w:sz w:val="28"/>
          <w:szCs w:val="28"/>
        </w:rPr>
        <w:t>) Озеленение.</w:t>
      </w:r>
    </w:p>
    <w:p w:rsidR="00E82F05" w:rsidRPr="00E82F05" w:rsidRDefault="00E82F05" w:rsidP="00383F9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 xml:space="preserve">Существующие участки зеленых насаждений общего пользования и растений </w:t>
      </w:r>
      <w:r w:rsidR="006554E1" w:rsidRPr="00E82F05">
        <w:rPr>
          <w:rFonts w:ascii="Times New Roman" w:hAnsi="Times New Roman"/>
          <w:sz w:val="28"/>
          <w:szCs w:val="28"/>
        </w:rPr>
        <w:t>имеют неудовлетворительное</w:t>
      </w:r>
      <w:r w:rsidRPr="00E82F05">
        <w:rPr>
          <w:rFonts w:ascii="Times New Roman" w:hAnsi="Times New Roman"/>
          <w:sz w:val="28"/>
          <w:szCs w:val="28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6554E1" w:rsidRPr="00E82F05">
        <w:rPr>
          <w:rFonts w:ascii="Times New Roman" w:hAnsi="Times New Roman"/>
          <w:sz w:val="28"/>
          <w:szCs w:val="28"/>
        </w:rPr>
        <w:t>в отсутствии</w:t>
      </w:r>
      <w:r w:rsidRPr="00E82F05">
        <w:rPr>
          <w:rFonts w:ascii="Times New Roman" w:hAnsi="Times New Roman"/>
          <w:sz w:val="28"/>
          <w:szCs w:val="28"/>
        </w:rPr>
        <w:t xml:space="preserve"> штата рабочих по благоустройству, недостаточном участии в этой работе жителей поселений, учащихся, трудящихся предприятий, недостаточности средств, определяемых ежегодно бюджетом Среднеканского городского округа.</w:t>
      </w:r>
    </w:p>
    <w:p w:rsidR="00E82F05" w:rsidRPr="00E82F05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6554E1" w:rsidRPr="00E82F05">
        <w:rPr>
          <w:rFonts w:ascii="Times New Roman" w:hAnsi="Times New Roman"/>
          <w:sz w:val="28"/>
          <w:szCs w:val="28"/>
        </w:rPr>
        <w:t>проблемы, должны</w:t>
      </w:r>
      <w:r w:rsidRPr="00E82F05">
        <w:rPr>
          <w:rFonts w:ascii="Times New Roman" w:hAnsi="Times New Roman"/>
          <w:sz w:val="28"/>
          <w:szCs w:val="28"/>
        </w:rPr>
        <w:t xml:space="preserve"> быть согласованы между собой. </w:t>
      </w:r>
    </w:p>
    <w:p w:rsidR="00E82F05" w:rsidRPr="00E82F05" w:rsidRDefault="004622EA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2F05" w:rsidRPr="00E82F05">
        <w:rPr>
          <w:rFonts w:ascii="Times New Roman" w:hAnsi="Times New Roman"/>
          <w:sz w:val="28"/>
          <w:szCs w:val="28"/>
        </w:rPr>
        <w:t>) Проведение прочих мероприятий по благоустройству поселений.</w:t>
      </w:r>
    </w:p>
    <w:p w:rsidR="00E82F05" w:rsidRPr="00E82F05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 xml:space="preserve">С каждым годом ухудшается состояние центральной дороги и </w:t>
      </w:r>
      <w:r w:rsidR="009B28A9" w:rsidRPr="00E82F05">
        <w:rPr>
          <w:rFonts w:ascii="Times New Roman" w:hAnsi="Times New Roman"/>
          <w:sz w:val="28"/>
          <w:szCs w:val="28"/>
        </w:rPr>
        <w:t>сквера п.</w:t>
      </w:r>
      <w:r w:rsidRPr="00E82F05">
        <w:rPr>
          <w:rFonts w:ascii="Times New Roman" w:hAnsi="Times New Roman"/>
          <w:sz w:val="28"/>
          <w:szCs w:val="28"/>
        </w:rPr>
        <w:t xml:space="preserve"> Сеймчан, в настоящее время требуется капитальный ремонт дорожек, </w:t>
      </w:r>
      <w:r w:rsidRPr="009B28A9">
        <w:rPr>
          <w:rFonts w:ascii="Times New Roman" w:hAnsi="Times New Roman"/>
          <w:sz w:val="28"/>
          <w:szCs w:val="28"/>
        </w:rPr>
        <w:t xml:space="preserve">восстановление </w:t>
      </w:r>
      <w:r w:rsidR="009B28A9" w:rsidRPr="009B28A9">
        <w:rPr>
          <w:rFonts w:ascii="Times New Roman" w:hAnsi="Times New Roman"/>
          <w:sz w:val="28"/>
          <w:szCs w:val="28"/>
        </w:rPr>
        <w:t>освещения в</w:t>
      </w:r>
      <w:r w:rsidRPr="009B28A9">
        <w:rPr>
          <w:rFonts w:ascii="Times New Roman" w:hAnsi="Times New Roman"/>
          <w:sz w:val="28"/>
          <w:szCs w:val="28"/>
        </w:rPr>
        <w:t xml:space="preserve"> сквере, а также проведение ремонта центральной дороги в п. Сеймчан.</w:t>
      </w:r>
    </w:p>
    <w:p w:rsidR="00E82F05" w:rsidRPr="00E82F05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Детские площадки требуют не только их ограждения, но и ежегодного обновления путем их реставрации (покраски, ремонта).</w:t>
      </w:r>
    </w:p>
    <w:p w:rsidR="00E82F05" w:rsidRPr="00E82F05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 xml:space="preserve">Анализ состояния элементов благоустройства показывает, что проблема заключается в низком уровне культуры поведения жителей </w:t>
      </w:r>
      <w:r w:rsidR="006554E1" w:rsidRPr="00E82F05">
        <w:rPr>
          <w:rFonts w:ascii="Times New Roman" w:hAnsi="Times New Roman"/>
          <w:sz w:val="28"/>
          <w:szCs w:val="28"/>
        </w:rPr>
        <w:t>поселений на</w:t>
      </w:r>
      <w:r w:rsidRPr="00E82F05">
        <w:rPr>
          <w:rFonts w:ascii="Times New Roman" w:hAnsi="Times New Roman"/>
          <w:sz w:val="28"/>
          <w:szCs w:val="28"/>
        </w:rPr>
        <w:t xml:space="preserve"> улицах и во дворах, небрежном отношении к элементам благоустройства.</w:t>
      </w:r>
    </w:p>
    <w:p w:rsidR="00E82F05" w:rsidRPr="00E82F05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lastRenderedPageBreak/>
        <w:t>Для решения проблем по благоустройству поселений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Кроме того, требуется участие и взаимодействие органов местного самоуправления Среднеканского городского округа с привлечением дополнительных финансовых средств предприятий и организаций, наличие внебюджетных источников финансирования.</w:t>
      </w:r>
    </w:p>
    <w:p w:rsidR="00E82F05" w:rsidRPr="00AC66F9" w:rsidRDefault="00E82F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82F05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поселений,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709F4" w:rsidRDefault="004F1905" w:rsidP="00510816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66F9">
        <w:rPr>
          <w:rFonts w:ascii="Times New Roman" w:hAnsi="Times New Roman"/>
          <w:sz w:val="28"/>
          <w:szCs w:val="28"/>
        </w:rPr>
        <w:t xml:space="preserve">Учитывая важность указанных направлений деятельности органа </w:t>
      </w:r>
      <w:r w:rsidR="00AC66F9">
        <w:rPr>
          <w:rFonts w:ascii="Times New Roman" w:hAnsi="Times New Roman"/>
          <w:sz w:val="28"/>
          <w:szCs w:val="28"/>
        </w:rPr>
        <w:t>м</w:t>
      </w:r>
      <w:r w:rsidRPr="00AC66F9">
        <w:rPr>
          <w:rFonts w:ascii="Times New Roman" w:hAnsi="Times New Roman"/>
          <w:sz w:val="28"/>
          <w:szCs w:val="28"/>
        </w:rPr>
        <w:t>естного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самоуправления в целях социально-экономического развития муниципального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образования, возникла необходимость в разработке данной программы для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 xml:space="preserve">комплексной реализации основных мероприятий по </w:t>
      </w:r>
      <w:r w:rsidR="00AC66F9">
        <w:rPr>
          <w:rFonts w:ascii="Times New Roman" w:hAnsi="Times New Roman"/>
          <w:sz w:val="28"/>
          <w:szCs w:val="28"/>
        </w:rPr>
        <w:t>б</w:t>
      </w:r>
      <w:r w:rsidRPr="00AC66F9">
        <w:rPr>
          <w:rFonts w:ascii="Times New Roman" w:hAnsi="Times New Roman"/>
          <w:sz w:val="28"/>
          <w:szCs w:val="28"/>
        </w:rPr>
        <w:t>лагоустройству</w:t>
      </w:r>
      <w:r w:rsidR="00AC66F9">
        <w:rPr>
          <w:rFonts w:ascii="Times New Roman" w:hAnsi="Times New Roman"/>
          <w:sz w:val="28"/>
          <w:szCs w:val="28"/>
        </w:rPr>
        <w:t xml:space="preserve"> </w:t>
      </w:r>
      <w:r w:rsidRPr="00AC66F9">
        <w:rPr>
          <w:rFonts w:ascii="Times New Roman" w:hAnsi="Times New Roman"/>
          <w:sz w:val="28"/>
          <w:szCs w:val="28"/>
        </w:rPr>
        <w:t>территории городского округа и эффективного</w:t>
      </w:r>
      <w:r w:rsidR="00AC66F9">
        <w:rPr>
          <w:rFonts w:ascii="Times New Roman" w:hAnsi="Times New Roman"/>
          <w:sz w:val="28"/>
          <w:szCs w:val="28"/>
        </w:rPr>
        <w:t xml:space="preserve"> и</w:t>
      </w:r>
      <w:r w:rsidRPr="00AC66F9">
        <w:rPr>
          <w:rFonts w:ascii="Times New Roman" w:hAnsi="Times New Roman"/>
          <w:sz w:val="28"/>
          <w:szCs w:val="28"/>
        </w:rPr>
        <w:t>спользования бюджетных</w:t>
      </w:r>
      <w:r w:rsidR="00AC66F9" w:rsidRPr="00AC66F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66F9" w:rsidRPr="00AC66F9">
        <w:rPr>
          <w:rFonts w:ascii="Times New Roman" w:hAnsi="Times New Roman"/>
          <w:sz w:val="28"/>
          <w:szCs w:val="28"/>
        </w:rPr>
        <w:t>средств.</w:t>
      </w:r>
    </w:p>
    <w:p w:rsidR="00E35C68" w:rsidRDefault="00B244BB" w:rsidP="005E1086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II. Основные цели, задачи Программы и сроки ее реализации</w:t>
      </w:r>
    </w:p>
    <w:p w:rsidR="00E35C68" w:rsidRDefault="00B244BB" w:rsidP="00510816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Целью Программы является: </w:t>
      </w:r>
    </w:p>
    <w:p w:rsidR="00AB2118" w:rsidRDefault="00AB2118" w:rsidP="005E1086">
      <w:pPr>
        <w:pStyle w:val="msonormalcxspmiddle"/>
        <w:numPr>
          <w:ilvl w:val="0"/>
          <w:numId w:val="15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8724E7">
        <w:rPr>
          <w:sz w:val="28"/>
          <w:szCs w:val="28"/>
        </w:rPr>
        <w:t xml:space="preserve">овышение уровня комфортности проживания на территории городского округа, улучшение </w:t>
      </w:r>
      <w:r>
        <w:rPr>
          <w:sz w:val="28"/>
          <w:szCs w:val="28"/>
        </w:rPr>
        <w:t xml:space="preserve">его </w:t>
      </w:r>
      <w:r w:rsidRPr="008724E7">
        <w:rPr>
          <w:sz w:val="28"/>
          <w:szCs w:val="28"/>
        </w:rPr>
        <w:t xml:space="preserve">внешнего эстетического облика, </w:t>
      </w:r>
      <w:r>
        <w:rPr>
          <w:sz w:val="28"/>
          <w:szCs w:val="28"/>
        </w:rPr>
        <w:t xml:space="preserve">а также </w:t>
      </w:r>
      <w:r w:rsidRPr="008724E7">
        <w:rPr>
          <w:sz w:val="28"/>
          <w:szCs w:val="28"/>
        </w:rPr>
        <w:t xml:space="preserve">санитарного состояния </w:t>
      </w:r>
      <w:r>
        <w:rPr>
          <w:sz w:val="28"/>
          <w:szCs w:val="28"/>
        </w:rPr>
        <w:t xml:space="preserve">его </w:t>
      </w:r>
      <w:r w:rsidRPr="008724E7">
        <w:rPr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E35C68" w:rsidRDefault="00B244BB" w:rsidP="0051081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достижения поставленной цели требуется решение следующих задач:</w:t>
      </w:r>
    </w:p>
    <w:p w:rsidR="004709F4" w:rsidRPr="00834886" w:rsidRDefault="004709F4" w:rsidP="005E1086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4886">
        <w:rPr>
          <w:rFonts w:ascii="Times New Roman" w:hAnsi="Times New Roman" w:hint="eastAsia"/>
          <w:sz w:val="28"/>
          <w:szCs w:val="28"/>
        </w:rPr>
        <w:t>Обеспечение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норм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наружного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освещения</w:t>
      </w:r>
      <w:r w:rsidRPr="00834886">
        <w:rPr>
          <w:rFonts w:ascii="Times New Roman" w:hAnsi="Times New Roman"/>
          <w:sz w:val="28"/>
          <w:szCs w:val="28"/>
        </w:rPr>
        <w:t>;</w:t>
      </w:r>
    </w:p>
    <w:p w:rsidR="004709F4" w:rsidRPr="00834886" w:rsidRDefault="004709F4" w:rsidP="005E1086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4886">
        <w:rPr>
          <w:rFonts w:ascii="Times New Roman" w:hAnsi="Times New Roman"/>
          <w:sz w:val="28"/>
          <w:szCs w:val="28"/>
        </w:rPr>
        <w:t>благоустройство дворовых территорий;</w:t>
      </w:r>
    </w:p>
    <w:p w:rsidR="004709F4" w:rsidRPr="00834886" w:rsidRDefault="004709F4" w:rsidP="005E1086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4886">
        <w:rPr>
          <w:rFonts w:ascii="Times New Roman" w:hAnsi="Times New Roman" w:hint="eastAsia"/>
          <w:sz w:val="28"/>
          <w:szCs w:val="28"/>
        </w:rPr>
        <w:t>повышение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уровня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озеленения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и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эстетичности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городского</w:t>
      </w:r>
      <w:r w:rsidRPr="00834886">
        <w:rPr>
          <w:rFonts w:ascii="Times New Roman" w:hAnsi="Times New Roman"/>
          <w:sz w:val="28"/>
          <w:szCs w:val="28"/>
        </w:rPr>
        <w:t xml:space="preserve"> </w:t>
      </w:r>
      <w:r w:rsidRPr="00834886">
        <w:rPr>
          <w:rFonts w:ascii="Times New Roman" w:hAnsi="Times New Roman" w:hint="eastAsia"/>
          <w:sz w:val="28"/>
          <w:szCs w:val="28"/>
        </w:rPr>
        <w:t>округа</w:t>
      </w:r>
      <w:r w:rsidRPr="00834886">
        <w:rPr>
          <w:rFonts w:ascii="Times New Roman" w:hAnsi="Times New Roman"/>
          <w:sz w:val="28"/>
          <w:szCs w:val="28"/>
        </w:rPr>
        <w:t>;</w:t>
      </w:r>
    </w:p>
    <w:p w:rsidR="004709F4" w:rsidRPr="005C268D" w:rsidRDefault="004709F4" w:rsidP="005E1086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834886">
        <w:rPr>
          <w:sz w:val="28"/>
          <w:szCs w:val="28"/>
        </w:rPr>
        <w:t>организация эффективной санитарной очистки территорий, сноса ветхих строений</w:t>
      </w:r>
      <w:r w:rsidR="005C268D">
        <w:rPr>
          <w:sz w:val="28"/>
          <w:szCs w:val="28"/>
        </w:rPr>
        <w:t>;</w:t>
      </w:r>
    </w:p>
    <w:p w:rsidR="005C268D" w:rsidRPr="004709F4" w:rsidRDefault="005C268D" w:rsidP="005E1086">
      <w:pPr>
        <w:pStyle w:val="msonormalcxspmiddle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5C268D">
        <w:rPr>
          <w:sz w:val="28"/>
          <w:szCs w:val="28"/>
        </w:rPr>
        <w:t xml:space="preserve">организация мероприятий </w:t>
      </w:r>
      <w:r w:rsidR="001D2B12">
        <w:rPr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sz w:val="28"/>
          <w:szCs w:val="28"/>
        </w:rPr>
        <w:t>.</w:t>
      </w:r>
    </w:p>
    <w:p w:rsidR="00E35C68" w:rsidRPr="009B28A9" w:rsidRDefault="00B244BB" w:rsidP="00510816">
      <w:pPr>
        <w:pStyle w:val="msonormalcxspmiddle"/>
        <w:spacing w:before="0" w:beforeAutospacing="0" w:after="0" w:afterAutospacing="0"/>
        <w:ind w:left="709"/>
        <w:contextualSpacing/>
        <w:jc w:val="both"/>
        <w:rPr>
          <w:b/>
          <w:i/>
          <w:sz w:val="28"/>
          <w:szCs w:val="28"/>
        </w:rPr>
      </w:pPr>
      <w:r w:rsidRPr="009B28A9">
        <w:rPr>
          <w:b/>
          <w:i/>
          <w:sz w:val="28"/>
          <w:szCs w:val="28"/>
        </w:rPr>
        <w:t>Сроки реализации Программы:</w:t>
      </w:r>
    </w:p>
    <w:p w:rsidR="00E35C68" w:rsidRDefault="00B244BB" w:rsidP="005108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будет осуществляться в период с 2021 по 2025 год включительно.</w:t>
      </w:r>
    </w:p>
    <w:p w:rsidR="00E35C68" w:rsidRDefault="00B244BB" w:rsidP="005108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III. Система целевых индикаторов и ожидаемый конечный результат реализации Программы</w:t>
      </w:r>
    </w:p>
    <w:p w:rsidR="00E35C68" w:rsidRDefault="00B244BB" w:rsidP="00510816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Важнейшие целевые показатели и индикаторы:</w:t>
      </w:r>
    </w:p>
    <w:p w:rsidR="00861AD4" w:rsidRPr="00861AD4" w:rsidRDefault="00861AD4" w:rsidP="0051081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61AD4">
        <w:rPr>
          <w:rFonts w:ascii="Times New Roman" w:hAnsi="Times New Roman"/>
          <w:sz w:val="28"/>
          <w:szCs w:val="28"/>
        </w:rPr>
        <w:t xml:space="preserve"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 Перечень целевых индикаторов приведен в </w:t>
      </w:r>
      <w:r w:rsidR="00187C1B">
        <w:rPr>
          <w:rFonts w:ascii="Times New Roman" w:hAnsi="Times New Roman"/>
          <w:sz w:val="28"/>
          <w:szCs w:val="28"/>
        </w:rPr>
        <w:t>Приложении 1</w:t>
      </w:r>
      <w:r w:rsidR="00187C1B" w:rsidRPr="00E5675C">
        <w:rPr>
          <w:rFonts w:ascii="Times New Roman" w:hAnsi="Times New Roman"/>
          <w:sz w:val="28"/>
          <w:szCs w:val="28"/>
        </w:rPr>
        <w:t xml:space="preserve"> к Программе</w:t>
      </w:r>
      <w:r w:rsidRPr="00861AD4">
        <w:rPr>
          <w:rFonts w:ascii="Times New Roman" w:hAnsi="Times New Roman"/>
          <w:sz w:val="28"/>
          <w:szCs w:val="28"/>
        </w:rPr>
        <w:t>.</w:t>
      </w:r>
    </w:p>
    <w:p w:rsidR="00E35C68" w:rsidRPr="007D4361" w:rsidRDefault="00651EB8" w:rsidP="0032260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7D4361" w:rsidRPr="007D4361">
        <w:rPr>
          <w:rFonts w:ascii="Times New Roman" w:hAnsi="Times New Roman"/>
          <w:b/>
          <w:bCs/>
          <w:i/>
          <w:sz w:val="28"/>
          <w:szCs w:val="28"/>
        </w:rPr>
        <w:t>жидаемый конечный результат реализации Программы:</w:t>
      </w:r>
    </w:p>
    <w:p w:rsidR="007D4361" w:rsidRDefault="007D4361" w:rsidP="005E108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 обеспечить:</w:t>
      </w:r>
    </w:p>
    <w:p w:rsidR="00937C30" w:rsidRDefault="007D4361" w:rsidP="00510816">
      <w:pPr>
        <w:pStyle w:val="af0"/>
        <w:numPr>
          <w:ilvl w:val="0"/>
          <w:numId w:val="13"/>
        </w:num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рост</w:t>
      </w:r>
      <w:r w:rsidR="00937C30" w:rsidRPr="00661B45">
        <w:rPr>
          <w:rFonts w:ascii="Times New Roman" w:hAnsi="Times New Roman"/>
          <w:sz w:val="28"/>
          <w:szCs w:val="28"/>
        </w:rPr>
        <w:t xml:space="preserve"> уровня обеспеченности населения современными объектами</w:t>
      </w:r>
      <w:r w:rsidR="00937C30">
        <w:rPr>
          <w:rFonts w:ascii="Times New Roman" w:hAnsi="Times New Roman"/>
          <w:sz w:val="28"/>
          <w:szCs w:val="28"/>
        </w:rPr>
        <w:t xml:space="preserve"> </w:t>
      </w:r>
      <w:r w:rsidR="00937C30" w:rsidRPr="00661B45">
        <w:rPr>
          <w:rFonts w:ascii="Times New Roman" w:hAnsi="Times New Roman"/>
          <w:sz w:val="28"/>
          <w:szCs w:val="28"/>
        </w:rPr>
        <w:t>благоустройства для отдыха взрослого населения, игр детей, что в свою</w:t>
      </w:r>
      <w:r w:rsidR="00937C30">
        <w:rPr>
          <w:rFonts w:ascii="Times New Roman" w:hAnsi="Times New Roman"/>
          <w:sz w:val="28"/>
          <w:szCs w:val="28"/>
        </w:rPr>
        <w:t xml:space="preserve"> </w:t>
      </w:r>
      <w:r w:rsidR="00937C30" w:rsidRPr="00661B45">
        <w:rPr>
          <w:rFonts w:ascii="Times New Roman" w:hAnsi="Times New Roman"/>
          <w:sz w:val="28"/>
          <w:szCs w:val="28"/>
        </w:rPr>
        <w:t>очередь обеспечит возможность организации качественного досуга и</w:t>
      </w:r>
      <w:r w:rsidR="00937C30">
        <w:rPr>
          <w:rFonts w:ascii="Times New Roman" w:hAnsi="Times New Roman"/>
          <w:sz w:val="28"/>
          <w:szCs w:val="28"/>
        </w:rPr>
        <w:t xml:space="preserve"> </w:t>
      </w:r>
      <w:r w:rsidR="00937C30" w:rsidRPr="00661B45">
        <w:rPr>
          <w:rFonts w:ascii="Times New Roman" w:hAnsi="Times New Roman"/>
          <w:sz w:val="28"/>
          <w:szCs w:val="28"/>
        </w:rPr>
        <w:t>культурного времяпровождения различных групп населения</w:t>
      </w:r>
      <w:r w:rsidR="00937C30">
        <w:rPr>
          <w:rFonts w:ascii="Times New Roman" w:hAnsi="Times New Roman"/>
          <w:sz w:val="28"/>
          <w:szCs w:val="28"/>
        </w:rPr>
        <w:t>;</w:t>
      </w:r>
    </w:p>
    <w:p w:rsidR="00937C30" w:rsidRDefault="007D4361" w:rsidP="005253E0">
      <w:pPr>
        <w:pStyle w:val="af0"/>
        <w:numPr>
          <w:ilvl w:val="0"/>
          <w:numId w:val="13"/>
        </w:num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</w:t>
      </w:r>
      <w:r w:rsidR="00937C30" w:rsidRPr="00661B45">
        <w:rPr>
          <w:rFonts w:ascii="Times New Roman" w:hAnsi="Times New Roman"/>
          <w:sz w:val="28"/>
          <w:szCs w:val="28"/>
        </w:rPr>
        <w:t xml:space="preserve"> санитарного состояния те</w:t>
      </w:r>
      <w:r w:rsidR="00937C30">
        <w:rPr>
          <w:rFonts w:ascii="Times New Roman" w:hAnsi="Times New Roman"/>
          <w:sz w:val="28"/>
          <w:szCs w:val="28"/>
        </w:rPr>
        <w:t>рритории мест общего пользования;</w:t>
      </w:r>
    </w:p>
    <w:p w:rsidR="002B06A4" w:rsidRDefault="002B06A4" w:rsidP="005253E0">
      <w:pPr>
        <w:pStyle w:val="af0"/>
        <w:numPr>
          <w:ilvl w:val="0"/>
          <w:numId w:val="13"/>
        </w:num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</w:t>
      </w:r>
      <w:r w:rsidRPr="00661B45">
        <w:rPr>
          <w:rFonts w:ascii="Times New Roman" w:hAnsi="Times New Roman"/>
          <w:sz w:val="28"/>
          <w:szCs w:val="28"/>
        </w:rPr>
        <w:t xml:space="preserve"> санитарного состояния элементов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B45">
        <w:rPr>
          <w:rFonts w:ascii="Times New Roman" w:hAnsi="Times New Roman"/>
          <w:sz w:val="28"/>
          <w:szCs w:val="28"/>
        </w:rPr>
        <w:t>озеленения 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C64380" w:rsidRPr="002B06A4" w:rsidRDefault="00B244BB" w:rsidP="0032260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r w:rsidRPr="00A00CE3">
        <w:rPr>
          <w:rFonts w:ascii="Times New Roman" w:hAnsi="Times New Roman" w:cs="Times New Roman"/>
          <w:color w:val="auto"/>
          <w:sz w:val="28"/>
          <w:szCs w:val="28"/>
        </w:rPr>
        <w:t>Сведения о заказчике и исполнителях Программы</w:t>
      </w:r>
    </w:p>
    <w:p w:rsidR="00E35C68" w:rsidRDefault="00B244BB" w:rsidP="005253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CE3">
        <w:rPr>
          <w:rFonts w:ascii="Times New Roman" w:hAnsi="Times New Roman"/>
          <w:sz w:val="28"/>
          <w:szCs w:val="28"/>
        </w:rPr>
        <w:t>Муниципальным заказчиком программы</w:t>
      </w:r>
      <w:r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B903FA">
        <w:rPr>
          <w:rFonts w:ascii="Times New Roman" w:hAnsi="Times New Roman"/>
          <w:sz w:val="28"/>
          <w:szCs w:val="28"/>
        </w:rPr>
        <w:t>Среднеканского городского</w:t>
      </w:r>
      <w:r>
        <w:rPr>
          <w:rFonts w:ascii="Times New Roman" w:hAnsi="Times New Roman"/>
          <w:sz w:val="28"/>
          <w:szCs w:val="28"/>
        </w:rPr>
        <w:t xml:space="preserve"> округа Магаданской области.</w:t>
      </w:r>
    </w:p>
    <w:p w:rsidR="00A00CE3" w:rsidRPr="00A00CE3" w:rsidRDefault="00A00CE3" w:rsidP="005253E0">
      <w:pPr>
        <w:pStyle w:val="msonormalcxspmiddle"/>
        <w:tabs>
          <w:tab w:val="left" w:pos="76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0CE3">
        <w:rPr>
          <w:sz w:val="28"/>
          <w:szCs w:val="28"/>
        </w:rPr>
        <w:t>Исполнителями муниципальной программы являются:</w:t>
      </w:r>
    </w:p>
    <w:p w:rsidR="00A00CE3" w:rsidRPr="00A00CE3" w:rsidRDefault="00A00CE3" w:rsidP="005253E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ЖКХ, архитектуры и </w:t>
      </w:r>
      <w:r w:rsidRPr="00A00CE3">
        <w:rPr>
          <w:rFonts w:ascii="Times New Roman" w:hAnsi="Times New Roman"/>
          <w:sz w:val="28"/>
          <w:szCs w:val="28"/>
        </w:rPr>
        <w:t>градостроительства Администрации Среднеканского городского округа, юридические лица и индивидуальные предприниматели.</w:t>
      </w:r>
    </w:p>
    <w:p w:rsidR="00A00CE3" w:rsidRPr="00A00CE3" w:rsidRDefault="00A00CE3" w:rsidP="005253E0">
      <w:pPr>
        <w:pStyle w:val="msonormalcxspmiddle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0CE3">
        <w:rPr>
          <w:sz w:val="28"/>
          <w:szCs w:val="28"/>
        </w:rPr>
        <w:t xml:space="preserve">Управление  </w:t>
      </w:r>
      <w:r>
        <w:rPr>
          <w:sz w:val="28"/>
          <w:szCs w:val="28"/>
        </w:rPr>
        <w:t xml:space="preserve">ЖКХ, архитектуры и </w:t>
      </w:r>
      <w:r w:rsidRPr="00A00CE3">
        <w:rPr>
          <w:sz w:val="28"/>
          <w:szCs w:val="28"/>
        </w:rPr>
        <w:t>градостроительства Администрации  Среднеканского  городского округа  осуществляет текущее управление реализацией муниципальной программы, координирует деятельность исполнителей муниципальной программы, разрабатывает</w:t>
      </w:r>
      <w:r>
        <w:rPr>
          <w:sz w:val="28"/>
          <w:szCs w:val="28"/>
        </w:rPr>
        <w:t>,</w:t>
      </w:r>
      <w:r w:rsidRPr="00A00CE3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Pr="00A00CE3">
        <w:rPr>
          <w:sz w:val="28"/>
          <w:szCs w:val="28"/>
        </w:rPr>
        <w:t xml:space="preserve"> нормативные правовые акты, необходимые для реализации программы, готовит ежегодно в установленном порядке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      </w:t>
      </w:r>
    </w:p>
    <w:p w:rsidR="00A00CE3" w:rsidRPr="00A00CE3" w:rsidRDefault="00A00CE3" w:rsidP="005253E0">
      <w:pPr>
        <w:pStyle w:val="msonormalcxspmiddle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0CE3">
        <w:rPr>
          <w:sz w:val="28"/>
          <w:szCs w:val="28"/>
        </w:rPr>
        <w:t xml:space="preserve">Исполнители программы в ходе реализации мероприятий отвечают за качество их выполнения и эффективность расходования бюджетных средств. </w:t>
      </w:r>
    </w:p>
    <w:p w:rsidR="00A00CE3" w:rsidRDefault="00A00CE3" w:rsidP="005253E0">
      <w:pPr>
        <w:pStyle w:val="msonormalcxspmiddle"/>
        <w:suppressAutoHyphens/>
        <w:ind w:firstLine="709"/>
        <w:contextualSpacing/>
        <w:jc w:val="both"/>
        <w:rPr>
          <w:sz w:val="28"/>
          <w:szCs w:val="28"/>
        </w:rPr>
      </w:pPr>
      <w:r w:rsidRPr="00A00CE3">
        <w:rPr>
          <w:sz w:val="28"/>
          <w:szCs w:val="28"/>
        </w:rPr>
        <w:t>Контроль за расходованием бюджетных средств, выделенных на реализацию муниципальной программы, осуществля</w:t>
      </w:r>
      <w:r w:rsidR="009B109C">
        <w:rPr>
          <w:sz w:val="28"/>
          <w:szCs w:val="28"/>
        </w:rPr>
        <w:t>е</w:t>
      </w:r>
      <w:r w:rsidRPr="00A00CE3">
        <w:rPr>
          <w:sz w:val="28"/>
          <w:szCs w:val="28"/>
        </w:rPr>
        <w:t>т:</w:t>
      </w:r>
    </w:p>
    <w:p w:rsidR="005253E0" w:rsidRPr="00A00CE3" w:rsidRDefault="005253E0" w:rsidP="00322601">
      <w:pPr>
        <w:pStyle w:val="msonormalcxspmiddle"/>
        <w:numPr>
          <w:ilvl w:val="0"/>
          <w:numId w:val="15"/>
        </w:numPr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хозяйства, архитектуры и градостроительства Администрации Среднеканского городского округа.</w:t>
      </w:r>
    </w:p>
    <w:p w:rsidR="00E35C68" w:rsidRDefault="00B244BB" w:rsidP="0032260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sub_1500"/>
      <w:r>
        <w:rPr>
          <w:rFonts w:ascii="Times New Roman" w:hAnsi="Times New Roman"/>
          <w:sz w:val="28"/>
          <w:szCs w:val="28"/>
        </w:rPr>
        <w:t xml:space="preserve">V. </w:t>
      </w:r>
      <w:bookmarkEnd w:id="2"/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E35C68" w:rsidRDefault="00B244BB" w:rsidP="005253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скоординированную по срокам, направлениям деятельность исполнителей по реализации программных мероприятий.</w:t>
      </w:r>
    </w:p>
    <w:p w:rsidR="00E35C68" w:rsidRDefault="00B244BB" w:rsidP="005253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реализацию конкретного программного мероприятия определен исполнитель согласно системе программных мероприятий настоящей Программы.</w:t>
      </w:r>
    </w:p>
    <w:p w:rsidR="00E35C68" w:rsidRDefault="00B244BB" w:rsidP="00525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соблюдением условий решения поставленных задач.</w:t>
      </w:r>
    </w:p>
    <w:p w:rsidR="00E35C68" w:rsidRDefault="00B244BB" w:rsidP="00525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предусматривающих укрепление материально-технической базы учреждений с целью адаптации объектов для доступности инвалидов и маломобильных групп осуществляется в соответствии с Бюджетным Кодексом РФ,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и иным</w:t>
      </w:r>
      <w:r w:rsidR="00646C27">
        <w:rPr>
          <w:rFonts w:ascii="Times New Roman" w:hAnsi="Times New Roman"/>
          <w:sz w:val="28"/>
          <w:szCs w:val="28"/>
        </w:rPr>
        <w:t>и нормативными правовыми актами,</w:t>
      </w:r>
      <w:r w:rsidR="00646C27" w:rsidRPr="00646C2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6C27" w:rsidRPr="00646C27">
        <w:rPr>
          <w:rFonts w:ascii="Times New Roman" w:hAnsi="Times New Roman"/>
          <w:sz w:val="28"/>
          <w:szCs w:val="28"/>
        </w:rPr>
        <w:t>а также в порядке предусмотренном ст. 78 Бюджетного кодекса Российской Федерации.</w:t>
      </w:r>
    </w:p>
    <w:p w:rsidR="00E35C68" w:rsidRDefault="00B244BB" w:rsidP="005E1086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VI. Ресурсное обеспечение программы</w:t>
      </w:r>
    </w:p>
    <w:p w:rsidR="00646C27" w:rsidRPr="00646C27" w:rsidRDefault="00646C27" w:rsidP="005253E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C27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Среднеканского городского округа </w:t>
      </w:r>
      <w:r w:rsidR="00D23B79" w:rsidRPr="00646C27">
        <w:rPr>
          <w:rFonts w:ascii="Times New Roman" w:hAnsi="Times New Roman"/>
          <w:sz w:val="28"/>
          <w:szCs w:val="28"/>
        </w:rPr>
        <w:t>и иных</w:t>
      </w:r>
      <w:r w:rsidRPr="00646C27">
        <w:rPr>
          <w:rFonts w:ascii="Times New Roman" w:hAnsi="Times New Roman"/>
          <w:sz w:val="28"/>
          <w:szCs w:val="28"/>
        </w:rPr>
        <w:t xml:space="preserve"> источников финансирования в сумме </w:t>
      </w:r>
      <w:r w:rsidR="002164E3">
        <w:rPr>
          <w:rFonts w:ascii="Times New Roman" w:hAnsi="Times New Roman"/>
          <w:sz w:val="28"/>
          <w:szCs w:val="28"/>
        </w:rPr>
        <w:t>17314,97</w:t>
      </w:r>
      <w:r w:rsidRPr="00646C27">
        <w:rPr>
          <w:rFonts w:ascii="Times New Roman" w:hAnsi="Times New Roman"/>
          <w:sz w:val="28"/>
          <w:szCs w:val="28"/>
        </w:rPr>
        <w:t xml:space="preserve"> тыс. руб.</w:t>
      </w:r>
    </w:p>
    <w:p w:rsidR="00646C27" w:rsidRDefault="00646C27" w:rsidP="005253E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C27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646C27" w:rsidRPr="00646C27" w:rsidRDefault="00B009C9" w:rsidP="00B009C9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46C27" w:rsidRPr="00646C27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1285"/>
        <w:gridCol w:w="1241"/>
        <w:gridCol w:w="1246"/>
        <w:gridCol w:w="1237"/>
        <w:gridCol w:w="1291"/>
        <w:gridCol w:w="1278"/>
      </w:tblGrid>
      <w:tr w:rsidR="00342FBA" w:rsidRPr="00342FBA" w:rsidTr="00342FBA">
        <w:trPr>
          <w:trHeight w:val="558"/>
        </w:trPr>
        <w:tc>
          <w:tcPr>
            <w:tcW w:w="2685" w:type="dxa"/>
            <w:shd w:val="clear" w:color="auto" w:fill="auto"/>
          </w:tcPr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финансирования</w:t>
            </w:r>
          </w:p>
        </w:tc>
        <w:tc>
          <w:tcPr>
            <w:tcW w:w="1285" w:type="dxa"/>
          </w:tcPr>
          <w:p w:rsidR="00646C27" w:rsidRPr="00342FBA" w:rsidRDefault="003C04E7" w:rsidP="005E1086">
            <w:pPr>
              <w:widowControl w:val="0"/>
              <w:ind w:firstLine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2021 </w:t>
            </w:r>
            <w:r w:rsidR="00646C27"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41" w:type="dxa"/>
          </w:tcPr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3C04E7"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46" w:type="dxa"/>
          </w:tcPr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3C04E7"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37" w:type="dxa"/>
          </w:tcPr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3C04E7"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</w:tcPr>
          <w:p w:rsidR="00646C27" w:rsidRPr="00342FBA" w:rsidRDefault="003C04E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2025 </w:t>
            </w:r>
            <w:r w:rsidR="00646C27"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78" w:type="dxa"/>
          </w:tcPr>
          <w:p w:rsidR="00646C27" w:rsidRPr="00342FBA" w:rsidRDefault="00646C27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342FBA" w:rsidRPr="00342FBA" w:rsidTr="00342FBA">
        <w:trPr>
          <w:trHeight w:val="274"/>
        </w:trPr>
        <w:tc>
          <w:tcPr>
            <w:tcW w:w="2685" w:type="dxa"/>
            <w:shd w:val="clear" w:color="auto" w:fill="auto"/>
          </w:tcPr>
          <w:p w:rsidR="00646C27" w:rsidRPr="00342FBA" w:rsidRDefault="00646C27" w:rsidP="005E108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285" w:type="dxa"/>
            <w:shd w:val="clear" w:color="auto" w:fill="auto"/>
          </w:tcPr>
          <w:p w:rsidR="00646C27" w:rsidRPr="00342FBA" w:rsidRDefault="006F7F01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462,70</w:t>
            </w:r>
          </w:p>
        </w:tc>
        <w:tc>
          <w:tcPr>
            <w:tcW w:w="1241" w:type="dxa"/>
            <w:shd w:val="clear" w:color="auto" w:fill="auto"/>
          </w:tcPr>
          <w:p w:rsidR="00646C27" w:rsidRPr="00342FBA" w:rsidRDefault="0083241C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646C27" w:rsidRPr="00342FBA" w:rsidRDefault="0083241C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:rsidR="00646C27" w:rsidRPr="00342FBA" w:rsidRDefault="0083241C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646C27" w:rsidRPr="00342FBA" w:rsidRDefault="0083241C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646C27" w:rsidRPr="00342FBA" w:rsidRDefault="006F7F01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462,70</w:t>
            </w:r>
          </w:p>
        </w:tc>
      </w:tr>
      <w:tr w:rsidR="00342FBA" w:rsidRPr="00342FBA" w:rsidTr="00342FBA">
        <w:trPr>
          <w:trHeight w:val="282"/>
        </w:trPr>
        <w:tc>
          <w:tcPr>
            <w:tcW w:w="2685" w:type="dxa"/>
            <w:shd w:val="clear" w:color="auto" w:fill="auto"/>
          </w:tcPr>
          <w:p w:rsidR="00646C27" w:rsidRPr="00342FBA" w:rsidRDefault="00646C27" w:rsidP="005E108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285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5042,03</w:t>
            </w:r>
          </w:p>
        </w:tc>
        <w:tc>
          <w:tcPr>
            <w:tcW w:w="1241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4254,41</w:t>
            </w:r>
          </w:p>
        </w:tc>
        <w:tc>
          <w:tcPr>
            <w:tcW w:w="1246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2890,71</w:t>
            </w:r>
          </w:p>
        </w:tc>
        <w:tc>
          <w:tcPr>
            <w:tcW w:w="1237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2563,91</w:t>
            </w:r>
          </w:p>
        </w:tc>
        <w:tc>
          <w:tcPr>
            <w:tcW w:w="1291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2563,91</w:t>
            </w:r>
          </w:p>
        </w:tc>
        <w:tc>
          <w:tcPr>
            <w:tcW w:w="1278" w:type="dxa"/>
            <w:shd w:val="clear" w:color="auto" w:fill="auto"/>
          </w:tcPr>
          <w:p w:rsidR="00646C27" w:rsidRPr="00342FBA" w:rsidRDefault="0020592A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17314,97</w:t>
            </w:r>
          </w:p>
        </w:tc>
      </w:tr>
      <w:tr w:rsidR="002164E3" w:rsidRPr="00342FBA" w:rsidTr="00342FBA">
        <w:trPr>
          <w:trHeight w:val="282"/>
        </w:trPr>
        <w:tc>
          <w:tcPr>
            <w:tcW w:w="2685" w:type="dxa"/>
            <w:shd w:val="clear" w:color="auto" w:fill="auto"/>
          </w:tcPr>
          <w:p w:rsidR="002164E3" w:rsidRPr="00342FBA" w:rsidRDefault="002164E3" w:rsidP="005E1086">
            <w:pPr>
              <w:widowControl w:val="0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F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85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5504,73</w:t>
            </w:r>
          </w:p>
        </w:tc>
        <w:tc>
          <w:tcPr>
            <w:tcW w:w="1241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4254,41</w:t>
            </w:r>
          </w:p>
        </w:tc>
        <w:tc>
          <w:tcPr>
            <w:tcW w:w="1246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2890,71</w:t>
            </w:r>
          </w:p>
        </w:tc>
        <w:tc>
          <w:tcPr>
            <w:tcW w:w="1237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2563,91</w:t>
            </w:r>
          </w:p>
        </w:tc>
        <w:tc>
          <w:tcPr>
            <w:tcW w:w="1291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2563,91</w:t>
            </w:r>
          </w:p>
        </w:tc>
        <w:tc>
          <w:tcPr>
            <w:tcW w:w="1278" w:type="dxa"/>
            <w:shd w:val="clear" w:color="auto" w:fill="auto"/>
          </w:tcPr>
          <w:p w:rsidR="002164E3" w:rsidRPr="002164E3" w:rsidRDefault="0020592A" w:rsidP="005E108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17777,67</w:t>
            </w:r>
          </w:p>
        </w:tc>
      </w:tr>
    </w:tbl>
    <w:p w:rsidR="00646C27" w:rsidRPr="00856DE5" w:rsidRDefault="00646C27" w:rsidP="005E1086">
      <w:pPr>
        <w:widowControl w:val="0"/>
        <w:ind w:firstLine="567"/>
        <w:jc w:val="both"/>
        <w:rPr>
          <w:color w:val="0000FF"/>
          <w:sz w:val="28"/>
          <w:szCs w:val="28"/>
        </w:rPr>
      </w:pPr>
    </w:p>
    <w:p w:rsidR="00646C27" w:rsidRPr="00646C27" w:rsidRDefault="00646C27" w:rsidP="005253E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C27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E35C68" w:rsidRDefault="00B244BB" w:rsidP="005E1086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. Система программных мероприятий</w:t>
      </w:r>
    </w:p>
    <w:p w:rsidR="00E35C68" w:rsidRDefault="00B244BB" w:rsidP="005253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муниципальной программы разработана система программных мероприятий, раскрывающих основные направления и задачи муниципальной п</w:t>
      </w:r>
      <w:r w:rsidR="003C04E7">
        <w:rPr>
          <w:rFonts w:ascii="Times New Roman" w:hAnsi="Times New Roman"/>
          <w:sz w:val="28"/>
          <w:szCs w:val="28"/>
        </w:rPr>
        <w:t xml:space="preserve">рограммы согласно </w:t>
      </w:r>
      <w:r w:rsidR="002164E3">
        <w:rPr>
          <w:rFonts w:ascii="Times New Roman" w:hAnsi="Times New Roman"/>
          <w:sz w:val="28"/>
          <w:szCs w:val="28"/>
        </w:rPr>
        <w:t>приложению № 2</w:t>
      </w:r>
      <w:r w:rsidRPr="00AA4F3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настоящей Программе.</w:t>
      </w:r>
    </w:p>
    <w:p w:rsidR="00E35C68" w:rsidRDefault="00B244BB" w:rsidP="005E1086">
      <w:pPr>
        <w:tabs>
          <w:tab w:val="left" w:pos="989"/>
        </w:tabs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</w:p>
    <w:p w:rsidR="000C60F9" w:rsidRDefault="00B244BB" w:rsidP="005E1086">
      <w:pPr>
        <w:jc w:val="center"/>
        <w:rPr>
          <w:sz w:val="20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</w:p>
    <w:p w:rsidR="00342FBA" w:rsidRPr="00E5675C" w:rsidRDefault="00342FBA" w:rsidP="005E10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FFFFFF" w:themeColor="background1"/>
          <w:sz w:val="22"/>
          <w:szCs w:val="22"/>
        </w:rPr>
        <w:sectPr w:rsidR="00342FBA" w:rsidRPr="00E5675C" w:rsidSect="00EE7FC9">
          <w:headerReference w:type="default" r:id="rId9"/>
          <w:footerReference w:type="default" r:id="rId10"/>
          <w:pgSz w:w="11906" w:h="16838"/>
          <w:pgMar w:top="1134" w:right="567" w:bottom="1021" w:left="1134" w:header="284" w:footer="198" w:gutter="0"/>
          <w:cols w:space="708"/>
          <w:titlePg/>
          <w:docGrid w:linePitch="707"/>
        </w:sectPr>
      </w:pPr>
    </w:p>
    <w:tbl>
      <w:tblPr>
        <w:tblW w:w="14459" w:type="dxa"/>
        <w:jc w:val="center"/>
        <w:tblLook w:val="04A0" w:firstRow="1" w:lastRow="0" w:firstColumn="1" w:lastColumn="0" w:noHBand="0" w:noVBand="1"/>
      </w:tblPr>
      <w:tblGrid>
        <w:gridCol w:w="816"/>
        <w:gridCol w:w="2171"/>
        <w:gridCol w:w="5120"/>
        <w:gridCol w:w="1292"/>
        <w:gridCol w:w="955"/>
        <w:gridCol w:w="1073"/>
        <w:gridCol w:w="993"/>
        <w:gridCol w:w="992"/>
        <w:gridCol w:w="1134"/>
      </w:tblGrid>
      <w:tr w:rsidR="0019494D" w:rsidRPr="0019494D" w:rsidTr="00B9712A">
        <w:trPr>
          <w:trHeight w:val="222"/>
          <w:jc w:val="center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B009C9" w:rsidRDefault="0019494D" w:rsidP="00B971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9494D" w:rsidRPr="0019494D" w:rsidTr="00B9712A">
        <w:trPr>
          <w:trHeight w:val="222"/>
          <w:jc w:val="center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B009C9" w:rsidRDefault="0019494D" w:rsidP="00B971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19494D" w:rsidRPr="0019494D" w:rsidTr="00B9712A">
        <w:trPr>
          <w:trHeight w:val="222"/>
          <w:jc w:val="center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B009C9" w:rsidRDefault="0019494D" w:rsidP="00B971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территории Среднеканского городского округа на 2021-2025 годы»</w:t>
            </w:r>
          </w:p>
        </w:tc>
      </w:tr>
      <w:tr w:rsidR="0019494D" w:rsidRPr="0019494D" w:rsidTr="00B9712A">
        <w:trPr>
          <w:trHeight w:val="122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314C42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314C42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314C42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314C42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19494D" w:rsidRPr="0019494D" w:rsidTr="00B9712A">
        <w:trPr>
          <w:trHeight w:val="279"/>
          <w:jc w:val="center"/>
        </w:trPr>
        <w:tc>
          <w:tcPr>
            <w:tcW w:w="14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Важнейшие целевые показатели (индикаторы) Программы</w:t>
            </w:r>
          </w:p>
        </w:tc>
      </w:tr>
      <w:tr w:rsidR="0019494D" w:rsidRPr="0019494D" w:rsidTr="00B9712A">
        <w:trPr>
          <w:trHeight w:val="446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4D6D03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03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4D6D03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задачи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4D6D03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 и индикаторов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4D6D03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03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4D6D03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03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9494D" w:rsidRPr="0019494D" w:rsidTr="00B9712A">
        <w:trPr>
          <w:trHeight w:val="222"/>
          <w:jc w:val="center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9494D" w:rsidRPr="0019494D" w:rsidTr="00B9712A">
        <w:trPr>
          <w:trHeight w:val="222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(замененных) светильников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установленных (демонтированных) МАФ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(демонтированных) детских игровых комплексов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обустроенных и огражденных детских площадок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высаженных деревьев   и кустарников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>Площадь отремонтированных пешеходных дорожек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м.кв</w:t>
            </w:r>
            <w:proofErr w:type="spellEnd"/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снесенных ветхих строений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м.кв</w:t>
            </w:r>
            <w:proofErr w:type="spellEnd"/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19494D" w:rsidRPr="0019494D" w:rsidTr="00B9712A">
        <w:trPr>
          <w:trHeight w:val="6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Задача 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отловленных безнадзорных животных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19494D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494D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F93F8E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F93F8E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F93F8E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F93F8E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4D" w:rsidRPr="0019494D" w:rsidRDefault="00F93F8E" w:rsidP="00B97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D23B79" w:rsidRDefault="009D3890" w:rsidP="009D3890">
      <w:pPr>
        <w:tabs>
          <w:tab w:val="left" w:pos="11026"/>
        </w:tabs>
        <w:jc w:val="center"/>
        <w:rPr>
          <w:rFonts w:ascii="Times New Roman" w:hAnsi="Times New Roman"/>
        </w:rPr>
      </w:pPr>
      <w:r w:rsidRPr="009D3890">
        <w:rPr>
          <w:rFonts w:ascii="Times New Roman" w:hAnsi="Times New Roman"/>
        </w:rPr>
        <w:t>___________</w:t>
      </w:r>
    </w:p>
    <w:p w:rsidR="00B9712A" w:rsidRDefault="00B9712A" w:rsidP="009D3890">
      <w:pPr>
        <w:tabs>
          <w:tab w:val="left" w:pos="11026"/>
        </w:tabs>
        <w:jc w:val="center"/>
        <w:rPr>
          <w:rFonts w:ascii="Times New Roman" w:hAnsi="Times New Roman"/>
          <w:sz w:val="28"/>
          <w:szCs w:val="28"/>
        </w:rPr>
      </w:pPr>
    </w:p>
    <w:p w:rsidR="00314C42" w:rsidRDefault="00314C42" w:rsidP="009D3890">
      <w:pPr>
        <w:tabs>
          <w:tab w:val="left" w:pos="11026"/>
        </w:tabs>
        <w:jc w:val="center"/>
        <w:rPr>
          <w:rFonts w:ascii="Times New Roman" w:hAnsi="Times New Roman"/>
          <w:sz w:val="28"/>
          <w:szCs w:val="28"/>
        </w:rPr>
      </w:pPr>
    </w:p>
    <w:p w:rsidR="0075440F" w:rsidRPr="00314C42" w:rsidRDefault="0075440F" w:rsidP="009D3890">
      <w:pPr>
        <w:tabs>
          <w:tab w:val="left" w:pos="1102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1796"/>
        <w:gridCol w:w="1559"/>
        <w:gridCol w:w="2268"/>
        <w:gridCol w:w="1560"/>
        <w:gridCol w:w="1275"/>
        <w:gridCol w:w="1134"/>
        <w:gridCol w:w="1134"/>
        <w:gridCol w:w="1134"/>
        <w:gridCol w:w="1134"/>
        <w:gridCol w:w="1098"/>
      </w:tblGrid>
      <w:tr w:rsidR="003A3D74" w:rsidRPr="003A3D74" w:rsidTr="00DA2E49">
        <w:trPr>
          <w:trHeight w:val="298"/>
        </w:trPr>
        <w:tc>
          <w:tcPr>
            <w:tcW w:w="14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74" w:rsidRPr="00B009C9" w:rsidRDefault="003A3D74" w:rsidP="003A3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3A3D74" w:rsidRPr="003A3D74" w:rsidTr="00DA2E49">
        <w:trPr>
          <w:trHeight w:val="298"/>
        </w:trPr>
        <w:tc>
          <w:tcPr>
            <w:tcW w:w="14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74" w:rsidRPr="00B009C9" w:rsidRDefault="003A3D74" w:rsidP="003A3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3A3D74" w:rsidRPr="003A3D74" w:rsidTr="00DA2E49">
        <w:trPr>
          <w:trHeight w:val="298"/>
        </w:trPr>
        <w:tc>
          <w:tcPr>
            <w:tcW w:w="14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74" w:rsidRPr="00B009C9" w:rsidRDefault="003A3D74" w:rsidP="003A3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9C9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территории Среднеканского городского округа»</w:t>
            </w:r>
          </w:p>
        </w:tc>
      </w:tr>
      <w:tr w:rsidR="003A3D74" w:rsidRPr="003A3D74" w:rsidTr="00DA2E49">
        <w:trPr>
          <w:trHeight w:val="313"/>
        </w:trPr>
        <w:tc>
          <w:tcPr>
            <w:tcW w:w="14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12A" w:rsidRDefault="00B9712A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программных мероприятий программы</w:t>
            </w:r>
          </w:p>
        </w:tc>
      </w:tr>
      <w:tr w:rsidR="003A3D74" w:rsidRPr="003A3D74" w:rsidTr="005E5A26">
        <w:trPr>
          <w:trHeight w:val="51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финансовых средствах, тыс.</w:t>
            </w:r>
            <w:r w:rsidR="00314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A3D74" w:rsidRPr="003A3D74" w:rsidTr="005E5A26">
        <w:trPr>
          <w:trHeight w:val="42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A2E49" w:rsidRPr="003A3D74" w:rsidTr="005E5A26">
        <w:trPr>
          <w:trHeight w:val="404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3A3D74" w:rsidRPr="003A3D74" w:rsidTr="005E5A26">
        <w:trPr>
          <w:trHeight w:val="567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1. Обеспечение норм наружного освещения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2 764,92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2 764,92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921,64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2 764,92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460,82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2 764,92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921,64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460,82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3D74" w:rsidRPr="003A3D74" w:rsidTr="005E5A26">
        <w:trPr>
          <w:trHeight w:val="721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2. Благоустройство дворовых территорий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МАФ (с демонтажем устаревших)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247,75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49,55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247,75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49,55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детских игровых комплексов (с демонтажем устаревших)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816,95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116,71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816,95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233,41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233,41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116,71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116,71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и обустройство детских площадок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1 470,7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210,1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1 470,7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2 535,40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703,16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703,16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376,36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2 535,4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703,16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703,16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376,36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376,36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3D74" w:rsidRPr="003A3D74" w:rsidTr="00A07748">
        <w:trPr>
          <w:trHeight w:val="753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3. Повышение уровня озеленения и эстетичности городского округа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Высадка деревьев и кустарников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27,78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27,78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4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8,45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040" w:rsidRDefault="00FA6040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36,23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181,15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36,23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36,23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3D74" w:rsidRPr="003A3D74" w:rsidTr="00DA2E49">
        <w:trPr>
          <w:trHeight w:val="313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4. Улучшение санитарного состояния территории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Снос ветхих строений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1 690,50</w:t>
            </w: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11 833,5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1 690,5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11 833,5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1 690,5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A3D74" w:rsidRPr="003A3D74" w:rsidTr="00FA6040">
        <w:trPr>
          <w:trHeight w:val="266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5. 5.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численности безнадзорных животных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УЖКХАГ; юридические лица и индивидуальные предприниматели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A07748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 5: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A07748">
        <w:trPr>
          <w:trHeight w:val="31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17 777,67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5 504,73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4 254,41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2 890,71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2 563,91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2 563,91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МБ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17 314,97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5 042,03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4 254,41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2 890,71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2 563,91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2 563,91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ОБ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2E49" w:rsidRPr="003A3D74" w:rsidTr="00DA2E49">
        <w:trPr>
          <w:trHeight w:val="313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ФБ 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74" w:rsidRPr="003A3D74" w:rsidRDefault="003A3D74" w:rsidP="003A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494D" w:rsidRDefault="00C03798" w:rsidP="009D3890">
      <w:pPr>
        <w:tabs>
          <w:tab w:val="left" w:pos="110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</w:t>
      </w:r>
    </w:p>
    <w:sectPr w:rsidR="0019494D" w:rsidSect="00B9712A">
      <w:pgSz w:w="16838" w:h="11906" w:orient="landscape"/>
      <w:pgMar w:top="1134" w:right="1021" w:bottom="567" w:left="1134" w:header="283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B8" w:rsidRDefault="006D4AB8">
      <w:pPr>
        <w:rPr>
          <w:szCs w:val="22"/>
        </w:rPr>
      </w:pPr>
      <w:r>
        <w:separator/>
      </w:r>
    </w:p>
  </w:endnote>
  <w:endnote w:type="continuationSeparator" w:id="0">
    <w:p w:rsidR="006D4AB8" w:rsidRDefault="006D4AB8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C7" w:rsidRDefault="009B6BC7">
    <w:pPr>
      <w:pStyle w:val="ac"/>
      <w:jc w:val="right"/>
      <w:rPr>
        <w:rFonts w:ascii="Times New Roman" w:hAnsi="Times New Roman"/>
        <w:sz w:val="20"/>
      </w:rPr>
    </w:pPr>
  </w:p>
  <w:p w:rsidR="009B6BC7" w:rsidRDefault="009B6B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B8" w:rsidRDefault="006D4AB8">
      <w:pPr>
        <w:rPr>
          <w:szCs w:val="22"/>
        </w:rPr>
      </w:pPr>
      <w:r>
        <w:separator/>
      </w:r>
    </w:p>
  </w:footnote>
  <w:footnote w:type="continuationSeparator" w:id="0">
    <w:p w:rsidR="006D4AB8" w:rsidRDefault="006D4AB8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97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6BC7" w:rsidRDefault="009B6BC7">
        <w:pPr>
          <w:pStyle w:val="aa"/>
          <w:jc w:val="center"/>
        </w:pPr>
        <w:r w:rsidRPr="00EE7FC9">
          <w:rPr>
            <w:rFonts w:ascii="Times New Roman" w:hAnsi="Times New Roman"/>
            <w:sz w:val="24"/>
            <w:szCs w:val="24"/>
          </w:rPr>
          <w:fldChar w:fldCharType="begin"/>
        </w:r>
        <w:r w:rsidRPr="00EE7F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E7FC9">
          <w:rPr>
            <w:rFonts w:ascii="Times New Roman" w:hAnsi="Times New Roman"/>
            <w:sz w:val="24"/>
            <w:szCs w:val="24"/>
          </w:rPr>
          <w:fldChar w:fldCharType="separate"/>
        </w:r>
        <w:r w:rsidR="00380236">
          <w:rPr>
            <w:rFonts w:ascii="Times New Roman" w:hAnsi="Times New Roman"/>
            <w:noProof/>
            <w:sz w:val="24"/>
            <w:szCs w:val="24"/>
          </w:rPr>
          <w:t>14</w:t>
        </w:r>
        <w:r w:rsidRPr="00EE7F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6BC7" w:rsidRDefault="009B6B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5BA"/>
    <w:multiLevelType w:val="hybridMultilevel"/>
    <w:tmpl w:val="69A8A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23B97"/>
    <w:multiLevelType w:val="hybridMultilevel"/>
    <w:tmpl w:val="960E06EC"/>
    <w:lvl w:ilvl="0" w:tplc="6AE8A2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FF78D1"/>
    <w:multiLevelType w:val="hybridMultilevel"/>
    <w:tmpl w:val="2ED27D4E"/>
    <w:lvl w:ilvl="0" w:tplc="10FA99F0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0EE7714F"/>
    <w:multiLevelType w:val="hybridMultilevel"/>
    <w:tmpl w:val="5FE6657E"/>
    <w:lvl w:ilvl="0" w:tplc="6BF4F576">
      <w:start w:val="1"/>
      <w:numFmt w:val="bullet"/>
      <w:suff w:val="space"/>
      <w:lvlText w:val=""/>
      <w:lvlJc w:val="left"/>
      <w:pPr>
        <w:ind w:left="0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4">
    <w:nsid w:val="1153498E"/>
    <w:multiLevelType w:val="hybridMultilevel"/>
    <w:tmpl w:val="33A80B9A"/>
    <w:lvl w:ilvl="0" w:tplc="1CDA3C2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5">
    <w:nsid w:val="1738024D"/>
    <w:multiLevelType w:val="hybridMultilevel"/>
    <w:tmpl w:val="EA0080B8"/>
    <w:lvl w:ilvl="0" w:tplc="93D4B90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3D5B"/>
    <w:multiLevelType w:val="hybridMultilevel"/>
    <w:tmpl w:val="AD5417AA"/>
    <w:lvl w:ilvl="0" w:tplc="F2CAAEA6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8">
    <w:nsid w:val="3C596AFE"/>
    <w:multiLevelType w:val="hybridMultilevel"/>
    <w:tmpl w:val="5540C848"/>
    <w:lvl w:ilvl="0" w:tplc="D37A7AA6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B23"/>
    <w:multiLevelType w:val="hybridMultilevel"/>
    <w:tmpl w:val="D3FA9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32155"/>
    <w:multiLevelType w:val="hybridMultilevel"/>
    <w:tmpl w:val="EAE843F2"/>
    <w:lvl w:ilvl="0" w:tplc="B68834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C6499"/>
    <w:multiLevelType w:val="hybridMultilevel"/>
    <w:tmpl w:val="38348B2C"/>
    <w:lvl w:ilvl="0" w:tplc="29482A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295"/>
    <w:multiLevelType w:val="hybridMultilevel"/>
    <w:tmpl w:val="C1209C5E"/>
    <w:lvl w:ilvl="0" w:tplc="BF549B9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13E04"/>
    <w:multiLevelType w:val="hybridMultilevel"/>
    <w:tmpl w:val="C14ACE7C"/>
    <w:lvl w:ilvl="0" w:tplc="A8C87108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6BFC"/>
    <w:multiLevelType w:val="hybridMultilevel"/>
    <w:tmpl w:val="D1C2A6C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1880"/>
    <w:multiLevelType w:val="hybridMultilevel"/>
    <w:tmpl w:val="A59CC3B8"/>
    <w:lvl w:ilvl="0" w:tplc="DFB6E8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D4758D"/>
    <w:multiLevelType w:val="hybridMultilevel"/>
    <w:tmpl w:val="CEA0560A"/>
    <w:lvl w:ilvl="0" w:tplc="D090D6B8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316AB1"/>
    <w:multiLevelType w:val="hybridMultilevel"/>
    <w:tmpl w:val="56E27224"/>
    <w:lvl w:ilvl="0" w:tplc="6AE8A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620DA"/>
    <w:multiLevelType w:val="hybridMultilevel"/>
    <w:tmpl w:val="13C6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68"/>
    <w:rsid w:val="00013B27"/>
    <w:rsid w:val="0006134D"/>
    <w:rsid w:val="00065EBF"/>
    <w:rsid w:val="00077AA3"/>
    <w:rsid w:val="000879BC"/>
    <w:rsid w:val="000A716F"/>
    <w:rsid w:val="000B7DB8"/>
    <w:rsid w:val="000C60F9"/>
    <w:rsid w:val="000E1B3B"/>
    <w:rsid w:val="00101A25"/>
    <w:rsid w:val="001034EE"/>
    <w:rsid w:val="001118DA"/>
    <w:rsid w:val="0011310A"/>
    <w:rsid w:val="001277B9"/>
    <w:rsid w:val="00143537"/>
    <w:rsid w:val="00175976"/>
    <w:rsid w:val="00187C1B"/>
    <w:rsid w:val="0019114D"/>
    <w:rsid w:val="0019494D"/>
    <w:rsid w:val="001A799E"/>
    <w:rsid w:val="001B2294"/>
    <w:rsid w:val="001B2732"/>
    <w:rsid w:val="001D0979"/>
    <w:rsid w:val="001D2B12"/>
    <w:rsid w:val="001E7BA4"/>
    <w:rsid w:val="0020592A"/>
    <w:rsid w:val="002164E3"/>
    <w:rsid w:val="002459E3"/>
    <w:rsid w:val="00264494"/>
    <w:rsid w:val="00273B3B"/>
    <w:rsid w:val="0027538E"/>
    <w:rsid w:val="00285CE2"/>
    <w:rsid w:val="00286A03"/>
    <w:rsid w:val="00286AF6"/>
    <w:rsid w:val="00294586"/>
    <w:rsid w:val="002B06A4"/>
    <w:rsid w:val="002D65D9"/>
    <w:rsid w:val="002E1AD6"/>
    <w:rsid w:val="002E7D6C"/>
    <w:rsid w:val="00313C1C"/>
    <w:rsid w:val="003144F5"/>
    <w:rsid w:val="00314C42"/>
    <w:rsid w:val="00322601"/>
    <w:rsid w:val="00330D68"/>
    <w:rsid w:val="00342FBA"/>
    <w:rsid w:val="00345881"/>
    <w:rsid w:val="00363A9A"/>
    <w:rsid w:val="00373F6C"/>
    <w:rsid w:val="00380236"/>
    <w:rsid w:val="00382213"/>
    <w:rsid w:val="00383F91"/>
    <w:rsid w:val="003973F5"/>
    <w:rsid w:val="003A3D74"/>
    <w:rsid w:val="003A6C57"/>
    <w:rsid w:val="003C04E7"/>
    <w:rsid w:val="00414074"/>
    <w:rsid w:val="00416ABC"/>
    <w:rsid w:val="00441826"/>
    <w:rsid w:val="004622EA"/>
    <w:rsid w:val="004709F4"/>
    <w:rsid w:val="00496C01"/>
    <w:rsid w:val="004B525D"/>
    <w:rsid w:val="004D6D03"/>
    <w:rsid w:val="004F1905"/>
    <w:rsid w:val="004F6BD0"/>
    <w:rsid w:val="00510816"/>
    <w:rsid w:val="00514DDA"/>
    <w:rsid w:val="005253E0"/>
    <w:rsid w:val="0053534F"/>
    <w:rsid w:val="00542CE9"/>
    <w:rsid w:val="005507CE"/>
    <w:rsid w:val="00551331"/>
    <w:rsid w:val="005B4835"/>
    <w:rsid w:val="005B61A2"/>
    <w:rsid w:val="005C268D"/>
    <w:rsid w:val="005C2FFE"/>
    <w:rsid w:val="005E1086"/>
    <w:rsid w:val="005E5A26"/>
    <w:rsid w:val="005F35CC"/>
    <w:rsid w:val="00601570"/>
    <w:rsid w:val="00605949"/>
    <w:rsid w:val="00615795"/>
    <w:rsid w:val="00646C27"/>
    <w:rsid w:val="00647CAE"/>
    <w:rsid w:val="00651EB8"/>
    <w:rsid w:val="006554E1"/>
    <w:rsid w:val="00656445"/>
    <w:rsid w:val="00661B45"/>
    <w:rsid w:val="0069566F"/>
    <w:rsid w:val="006B2066"/>
    <w:rsid w:val="006C25D5"/>
    <w:rsid w:val="006D06BC"/>
    <w:rsid w:val="006D4AB8"/>
    <w:rsid w:val="006E38F8"/>
    <w:rsid w:val="006F7F01"/>
    <w:rsid w:val="00712593"/>
    <w:rsid w:val="00721D0E"/>
    <w:rsid w:val="007350D6"/>
    <w:rsid w:val="00742743"/>
    <w:rsid w:val="0075440F"/>
    <w:rsid w:val="0077510D"/>
    <w:rsid w:val="0077614E"/>
    <w:rsid w:val="00780C87"/>
    <w:rsid w:val="007917D5"/>
    <w:rsid w:val="007A5C01"/>
    <w:rsid w:val="007C5FBB"/>
    <w:rsid w:val="007D4361"/>
    <w:rsid w:val="008240F5"/>
    <w:rsid w:val="0083241C"/>
    <w:rsid w:val="008338A9"/>
    <w:rsid w:val="00834886"/>
    <w:rsid w:val="008455FC"/>
    <w:rsid w:val="008461BE"/>
    <w:rsid w:val="00847020"/>
    <w:rsid w:val="00850C47"/>
    <w:rsid w:val="00861AD4"/>
    <w:rsid w:val="008724E7"/>
    <w:rsid w:val="008752F8"/>
    <w:rsid w:val="00880641"/>
    <w:rsid w:val="00890322"/>
    <w:rsid w:val="00892F03"/>
    <w:rsid w:val="008B5BC0"/>
    <w:rsid w:val="008E0141"/>
    <w:rsid w:val="00902B18"/>
    <w:rsid w:val="00916F2E"/>
    <w:rsid w:val="00937C30"/>
    <w:rsid w:val="009474CC"/>
    <w:rsid w:val="00953104"/>
    <w:rsid w:val="00962254"/>
    <w:rsid w:val="00962985"/>
    <w:rsid w:val="00966A53"/>
    <w:rsid w:val="00983EC4"/>
    <w:rsid w:val="00991644"/>
    <w:rsid w:val="009B109C"/>
    <w:rsid w:val="009B186E"/>
    <w:rsid w:val="009B28A9"/>
    <w:rsid w:val="009B3C69"/>
    <w:rsid w:val="009B6BC7"/>
    <w:rsid w:val="009C43C3"/>
    <w:rsid w:val="009D3890"/>
    <w:rsid w:val="009E1A26"/>
    <w:rsid w:val="009E7989"/>
    <w:rsid w:val="00A00241"/>
    <w:rsid w:val="00A00CE3"/>
    <w:rsid w:val="00A027C9"/>
    <w:rsid w:val="00A0340F"/>
    <w:rsid w:val="00A07748"/>
    <w:rsid w:val="00A13BFA"/>
    <w:rsid w:val="00A21AA9"/>
    <w:rsid w:val="00A51E57"/>
    <w:rsid w:val="00A703DC"/>
    <w:rsid w:val="00A845F0"/>
    <w:rsid w:val="00A90AA6"/>
    <w:rsid w:val="00A97021"/>
    <w:rsid w:val="00AA4F3C"/>
    <w:rsid w:val="00AB2118"/>
    <w:rsid w:val="00AC66F9"/>
    <w:rsid w:val="00AC670D"/>
    <w:rsid w:val="00AE3200"/>
    <w:rsid w:val="00B009C9"/>
    <w:rsid w:val="00B167FD"/>
    <w:rsid w:val="00B2438E"/>
    <w:rsid w:val="00B244BB"/>
    <w:rsid w:val="00B4264C"/>
    <w:rsid w:val="00B452DE"/>
    <w:rsid w:val="00B504C6"/>
    <w:rsid w:val="00B536AA"/>
    <w:rsid w:val="00B83640"/>
    <w:rsid w:val="00B903FA"/>
    <w:rsid w:val="00B9712A"/>
    <w:rsid w:val="00BB1787"/>
    <w:rsid w:val="00BC4A36"/>
    <w:rsid w:val="00BD195A"/>
    <w:rsid w:val="00BE7BC1"/>
    <w:rsid w:val="00BF0B15"/>
    <w:rsid w:val="00BF49C0"/>
    <w:rsid w:val="00C0351F"/>
    <w:rsid w:val="00C03798"/>
    <w:rsid w:val="00C05B64"/>
    <w:rsid w:val="00C171A8"/>
    <w:rsid w:val="00C3482C"/>
    <w:rsid w:val="00C50A5F"/>
    <w:rsid w:val="00C519BD"/>
    <w:rsid w:val="00C64380"/>
    <w:rsid w:val="00C9328A"/>
    <w:rsid w:val="00C96A88"/>
    <w:rsid w:val="00CA4820"/>
    <w:rsid w:val="00CB05DD"/>
    <w:rsid w:val="00D030C6"/>
    <w:rsid w:val="00D032FE"/>
    <w:rsid w:val="00D11C36"/>
    <w:rsid w:val="00D23488"/>
    <w:rsid w:val="00D23B79"/>
    <w:rsid w:val="00D66C8B"/>
    <w:rsid w:val="00D67588"/>
    <w:rsid w:val="00D72150"/>
    <w:rsid w:val="00D76118"/>
    <w:rsid w:val="00D76BAD"/>
    <w:rsid w:val="00D8775E"/>
    <w:rsid w:val="00DA2E49"/>
    <w:rsid w:val="00DB43F9"/>
    <w:rsid w:val="00DD3134"/>
    <w:rsid w:val="00DF512B"/>
    <w:rsid w:val="00E0077F"/>
    <w:rsid w:val="00E01341"/>
    <w:rsid w:val="00E15064"/>
    <w:rsid w:val="00E2089E"/>
    <w:rsid w:val="00E249B4"/>
    <w:rsid w:val="00E35C68"/>
    <w:rsid w:val="00E46FEF"/>
    <w:rsid w:val="00E5675C"/>
    <w:rsid w:val="00E75474"/>
    <w:rsid w:val="00E82F05"/>
    <w:rsid w:val="00E93DCC"/>
    <w:rsid w:val="00E94E9C"/>
    <w:rsid w:val="00EC301A"/>
    <w:rsid w:val="00EC42F1"/>
    <w:rsid w:val="00ED6271"/>
    <w:rsid w:val="00EE7FC9"/>
    <w:rsid w:val="00EF6A64"/>
    <w:rsid w:val="00F63774"/>
    <w:rsid w:val="00F70BCB"/>
    <w:rsid w:val="00F72033"/>
    <w:rsid w:val="00F93F8E"/>
    <w:rsid w:val="00FA004B"/>
    <w:rsid w:val="00FA0AAB"/>
    <w:rsid w:val="00FA43B3"/>
    <w:rsid w:val="00FA6040"/>
    <w:rsid w:val="00FD06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</w:style>
  <w:style w:type="paragraph" w:customStyle="1" w:styleId="msonormalcxspmiddle">
    <w:name w:val="msonormalcxspmiddle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Pr>
      <w:b/>
      <w:bCs/>
      <w:color w:val="008000"/>
    </w:rPr>
  </w:style>
  <w:style w:type="paragraph" w:customStyle="1" w:styleId="msonormalcxsplast">
    <w:name w:val="msonormalcxsplast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2">
    <w:name w:val="заголовок 2"/>
    <w:basedOn w:val="a"/>
    <w:next w:val="a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MS Outlook" w:hAnsi="MS Outlook"/>
      <w:sz w:val="5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42743"/>
    <w:pPr>
      <w:ind w:left="720"/>
      <w:contextualSpacing/>
    </w:pPr>
  </w:style>
  <w:style w:type="character" w:styleId="af1">
    <w:name w:val="Intense Emphasis"/>
    <w:basedOn w:val="a0"/>
    <w:uiPriority w:val="21"/>
    <w:qFormat/>
    <w:rsid w:val="00363A9A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363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363A9A"/>
    <w:rPr>
      <w:rFonts w:ascii="MS Outlook" w:hAnsi="MS Outlook"/>
      <w:i/>
      <w:iCs/>
      <w:color w:val="404040" w:themeColor="text1" w:themeTint="BF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</w:style>
  <w:style w:type="paragraph" w:customStyle="1" w:styleId="msonormalcxspmiddle">
    <w:name w:val="msonormalcxspmiddle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Pr>
      <w:b/>
      <w:bCs/>
      <w:color w:val="008000"/>
    </w:rPr>
  </w:style>
  <w:style w:type="paragraph" w:customStyle="1" w:styleId="msonormalcxsplast">
    <w:name w:val="msonormalcxsplast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2">
    <w:name w:val="заголовок 2"/>
    <w:basedOn w:val="a"/>
    <w:next w:val="a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MS Outlook" w:hAnsi="MS Outlook"/>
      <w:sz w:val="5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42743"/>
    <w:pPr>
      <w:ind w:left="720"/>
      <w:contextualSpacing/>
    </w:pPr>
  </w:style>
  <w:style w:type="character" w:styleId="af1">
    <w:name w:val="Intense Emphasis"/>
    <w:basedOn w:val="a0"/>
    <w:uiPriority w:val="21"/>
    <w:qFormat/>
    <w:rsid w:val="00363A9A"/>
    <w:rPr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363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363A9A"/>
    <w:rPr>
      <w:rFonts w:ascii="MS Outlook" w:hAnsi="MS Outlook"/>
      <w:i/>
      <w:iCs/>
      <w:color w:val="404040" w:themeColor="text1" w:themeTint="BF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51D-65F3-4660-A39F-7DE7924E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22724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RePack by SPecialiST</cp:lastModifiedBy>
  <cp:revision>24</cp:revision>
  <cp:lastPrinted>2020-12-29T06:30:00Z</cp:lastPrinted>
  <dcterms:created xsi:type="dcterms:W3CDTF">2020-12-14T05:22:00Z</dcterms:created>
  <dcterms:modified xsi:type="dcterms:W3CDTF">2021-01-11T04:38:00Z</dcterms:modified>
</cp:coreProperties>
</file>