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after="450"/>
        <w:textAlignment w:val="top"/>
        <w:outlineLvl w:val="0"/>
        <w:rPr>
          <w:rFonts w:ascii="PT Sans Narrow" w:hAnsi="PT Sans Narrow"/>
          <w:caps/>
          <w:color w:val="000000"/>
          <w:kern w:val="36"/>
          <w:sz w:val="53"/>
          <w:szCs w:val="53"/>
        </w:rPr>
      </w:pPr>
      <w:r w:rsidRPr="00520C31">
        <w:rPr>
          <w:rFonts w:ascii="PT Sans Narrow" w:hAnsi="PT Sans Narrow"/>
          <w:caps/>
          <w:color w:val="000000"/>
          <w:kern w:val="36"/>
          <w:sz w:val="53"/>
          <w:szCs w:val="53"/>
        </w:rPr>
        <w:t>ПРОГНОЗ</w:t>
      </w:r>
      <w:r>
        <w:rPr>
          <w:rFonts w:ascii="PT Sans Narrow" w:hAnsi="PT Sans Narrow"/>
          <w:caps/>
          <w:color w:val="000000"/>
          <w:kern w:val="36"/>
          <w:sz w:val="53"/>
          <w:szCs w:val="53"/>
        </w:rPr>
        <w:t xml:space="preserve">  ЧС</w:t>
      </w:r>
      <w:r w:rsidRPr="00520C31">
        <w:rPr>
          <w:rFonts w:ascii="PT Sans Narrow" w:hAnsi="PT Sans Narrow"/>
          <w:caps/>
          <w:color w:val="000000"/>
          <w:kern w:val="36"/>
          <w:sz w:val="53"/>
          <w:szCs w:val="53"/>
        </w:rPr>
        <w:t xml:space="preserve"> </w:t>
      </w:r>
      <w:r>
        <w:rPr>
          <w:rFonts w:ascii="PT Sans Narrow" w:hAnsi="PT Sans Narrow"/>
          <w:caps/>
          <w:color w:val="000000"/>
          <w:kern w:val="36"/>
          <w:sz w:val="53"/>
          <w:szCs w:val="53"/>
        </w:rPr>
        <w:t xml:space="preserve"> </w:t>
      </w:r>
      <w:r w:rsidRPr="00520C31">
        <w:rPr>
          <w:rFonts w:ascii="PT Sans Narrow" w:hAnsi="PT Sans Narrow"/>
          <w:caps/>
          <w:color w:val="000000"/>
          <w:kern w:val="36"/>
          <w:sz w:val="53"/>
          <w:szCs w:val="53"/>
        </w:rPr>
        <w:t>НА ИЮНЬ 2016 ГОДА</w:t>
      </w:r>
    </w:p>
    <w:p w:rsidR="00520C31" w:rsidRPr="00520C31" w:rsidRDefault="00520C31" w:rsidP="00520C31">
      <w:pPr>
        <w:shd w:val="clear" w:color="auto" w:fill="E2E2E2"/>
        <w:overflowPunct/>
        <w:autoSpaceDE/>
        <w:autoSpaceDN/>
        <w:adjustRightInd/>
        <w:spacing w:line="330" w:lineRule="atLeast"/>
        <w:jc w:val="center"/>
        <w:textAlignment w:val="top"/>
        <w:rPr>
          <w:rFonts w:ascii="Arial" w:hAnsi="Arial" w:cs="Arial"/>
          <w:color w:val="3A3A3A"/>
          <w:sz w:val="18"/>
          <w:szCs w:val="18"/>
        </w:rPr>
      </w:pPr>
      <w:r w:rsidRPr="00520C31">
        <w:rPr>
          <w:rFonts w:ascii="Arial" w:hAnsi="Arial" w:cs="Arial"/>
          <w:color w:val="3A3A3A"/>
          <w:sz w:val="18"/>
          <w:szCs w:val="18"/>
        </w:rPr>
        <w:t>25.05.2016 15:00</w:t>
      </w:r>
    </w:p>
    <w:p w:rsidR="00520C31" w:rsidRPr="00520C31" w:rsidRDefault="00520C31" w:rsidP="00520C3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20C31">
        <w:rPr>
          <w:rFonts w:ascii="Arial" w:hAnsi="Arial" w:cs="Arial"/>
          <w:color w:val="333333"/>
          <w:sz w:val="21"/>
          <w:szCs w:val="21"/>
        </w:rPr>
        <w:br/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bookmarkStart w:id="0" w:name="_GoBack"/>
      <w:r w:rsidRPr="004D7FBB">
        <w:rPr>
          <w:b/>
          <w:bCs/>
          <w:color w:val="3A3C40"/>
          <w:szCs w:val="28"/>
        </w:rPr>
        <w:t>(на основании статистических данных по чрезвычайным ситуациям базы данных территориального центра мониторинга и прогнозирования ЧС по Магаданской области)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Территориальным центром мониторинга и прогнозирования ЧС на основе статистических среднемноголетних данных и исходя из складывающейся обстановки рассчитана вероятность чрезвычайных ситуаций  прогнозируемых в июне  2016г.,  расчеты производились на основе базы данных ЧС за десятилетний период наблюдений. В ходе расчетов выводилось среднее количество ЧС и происшествий, которые происходили в июне месяце. Данный прогноз не может расцениваться, как точный и однозначный, но вместе с тем для отдельных источников ЧС является достаточно объективным показателем.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Характеристика источников ЧС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Согласно статистическим данным наиболее вероятны чрезвычайные ситуации, обусловленные комплексами неблагоприятных метеорологических явлений: обильными осадками, резким усилением и переменой ветра. Сохраняется вероятность чрезвычайных ситуаций, связанных с весенними паводками, а также с происшествиями на водных объектах, с высокими классами природной пожарной опасности по условиям погоды. В период весеннего половодья возможны чрезвычайные ситуации биолого-социального характера, обусловленные вспышками острых кишечных инфекций (в </w:t>
      </w:r>
      <w:proofErr w:type="spellStart"/>
      <w:r w:rsidRPr="00520C31">
        <w:rPr>
          <w:color w:val="3A3C40"/>
          <w:szCs w:val="28"/>
        </w:rPr>
        <w:t>т.ч</w:t>
      </w:r>
      <w:proofErr w:type="spellEnd"/>
      <w:r w:rsidRPr="00520C31">
        <w:rPr>
          <w:color w:val="3A3C40"/>
          <w:szCs w:val="28"/>
        </w:rPr>
        <w:t>. энтеровирусных) и вирусного гепатита водного характера.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Из техногенных ЧС наиболее вероятны нарушения в работе ТЭК и ЖКХ.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По многолетним наблюдениям</w:t>
      </w:r>
      <w:r w:rsidRPr="004D7FBB">
        <w:rPr>
          <w:color w:val="3A3C40"/>
          <w:szCs w:val="28"/>
        </w:rPr>
        <w:t> </w:t>
      </w:r>
      <w:r w:rsidRPr="004D7FBB">
        <w:rPr>
          <w:i/>
          <w:iCs/>
          <w:color w:val="3A3C40"/>
          <w:szCs w:val="28"/>
        </w:rPr>
        <w:t>(данные взяты за последние 10 лет) </w:t>
      </w:r>
      <w:r w:rsidRPr="00520C31">
        <w:rPr>
          <w:color w:val="3A3C40"/>
          <w:szCs w:val="28"/>
        </w:rPr>
        <w:t>основные источники ЧС в июне: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паводковые явления  – 1;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происшествия на водных объектах, связанные с нарушением правил судоходства маломерных судов и поведения людей на водных объектах – 5;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  аварии  на электроэнергетических системах жизнеобеспечения, в том числе из-за подмыва опор ЛЭП весенними паводками и повреждения опор ЛЭП природными пожарами – 20;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массовые инфекционные болезни людей, обусловленные вспышками острых кишечных инфекций – 1.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На всей территории области сохраняется вероятность возникновения дорожно-транспортных происшествий, техногенных пожаров в жилом секторе, землетрясений, авиационных происшествий, аварий на коммунальных системах жизнеобеспечения, происшествий на водных объектах, природных пожаров, разливов нефтепродуктов без достижения критериев ЧС.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Чрезвычайные ситуации природного характера</w:t>
      </w:r>
      <w:r w:rsidRPr="004D7FBB">
        <w:rPr>
          <w:color w:val="3A3C40"/>
          <w:szCs w:val="28"/>
        </w:rPr>
        <w:t> </w:t>
      </w:r>
      <w:r w:rsidRPr="00520C31">
        <w:rPr>
          <w:color w:val="3A3C40"/>
          <w:szCs w:val="28"/>
        </w:rPr>
        <w:t>на территории области в июне 2016г. выше межмуниципального характера не прогнозируются.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В июне 2016г. наиболее вероятны чрезвычайные ситуации природного характера, обусловленные весенним паводком на реках области, комплексами  метеорологических явлений - прохождение циклонов, </w:t>
      </w:r>
      <w:r w:rsidRPr="00520C31">
        <w:rPr>
          <w:color w:val="3A3C40"/>
          <w:szCs w:val="28"/>
        </w:rPr>
        <w:lastRenderedPageBreak/>
        <w:t>атмосферных фронтов, сопровождающихся ветрами, обильными осадками и волнением Охотского моря.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Сохраняется вероятность возникновения чрезвычайных ситуаций, обусловленных </w:t>
      </w:r>
      <w:r w:rsidRPr="00520C31">
        <w:rPr>
          <w:color w:val="3A3C40"/>
          <w:szCs w:val="28"/>
        </w:rPr>
        <w:t>весенним половодьем и подтоплением талыми водами</w:t>
      </w:r>
      <w:r w:rsidRPr="004D7FBB">
        <w:rPr>
          <w:color w:val="3A3C40"/>
          <w:szCs w:val="28"/>
        </w:rPr>
        <w:t> </w:t>
      </w:r>
      <w:r w:rsidRPr="004D7FBB">
        <w:rPr>
          <w:b/>
          <w:bCs/>
          <w:color w:val="3A3C40"/>
          <w:szCs w:val="28"/>
        </w:rPr>
        <w:t>населенных пунктов и объектов инфраструктуры</w:t>
      </w:r>
      <w:r w:rsidRPr="004D7FBB">
        <w:rPr>
          <w:color w:val="3A3C40"/>
          <w:szCs w:val="28"/>
        </w:rPr>
        <w:t> </w:t>
      </w:r>
      <w:r w:rsidRPr="004D7FBB">
        <w:rPr>
          <w:b/>
          <w:bCs/>
          <w:color w:val="3A3C40"/>
          <w:szCs w:val="28"/>
        </w:rPr>
        <w:t>до межмуниципального уровня </w:t>
      </w:r>
      <w:r w:rsidRPr="00520C31">
        <w:rPr>
          <w:color w:val="3A3C40"/>
          <w:szCs w:val="28"/>
        </w:rPr>
        <w:t>на всей территории Магаданской области. Возможны нарушения в работе коллекторно-дренажных систем, подтопление пониженных участков местности, подтопление населенных пунктов, сельхозугодий, нарушение функционирования дорожно-коммунальных служб, ограничения в работе автомобильного транспорта, ухудшение проведения аварийно-восстановительных работ, размыв дорог, мостов, дамб, подмыв опор ЛЭП и связи, активизация оползневых и обвально-осыпных процессов.  Особую угрозу представляет наложение возможного дождевого паводка на спад весеннего половодья на реках области.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Из объектов повышенной опасности наиболее опасны по возможному воздействию паводковых вод </w:t>
      </w:r>
      <w:proofErr w:type="spellStart"/>
      <w:r w:rsidRPr="00520C31">
        <w:rPr>
          <w:color w:val="3A3C40"/>
          <w:szCs w:val="28"/>
        </w:rPr>
        <w:t>хвостохранилища</w:t>
      </w:r>
      <w:proofErr w:type="spellEnd"/>
      <w:r w:rsidRPr="00520C31">
        <w:rPr>
          <w:color w:val="3A3C40"/>
          <w:szCs w:val="28"/>
        </w:rPr>
        <w:t xml:space="preserve"> обогатительных фабрик. В случае прорыва дамб </w:t>
      </w:r>
      <w:proofErr w:type="spellStart"/>
      <w:r w:rsidRPr="00520C31">
        <w:rPr>
          <w:color w:val="3A3C40"/>
          <w:szCs w:val="28"/>
        </w:rPr>
        <w:t>хвостохранилищ</w:t>
      </w:r>
      <w:proofErr w:type="spellEnd"/>
      <w:r w:rsidRPr="00520C31">
        <w:rPr>
          <w:color w:val="3A3C40"/>
          <w:szCs w:val="28"/>
        </w:rPr>
        <w:t>  и попадания продуктов флотации и цианирования в водотоки и водоемы возможно экологическое заражение значительной территории.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Сохраняется вероятность </w:t>
      </w:r>
      <w:r w:rsidRPr="00520C31">
        <w:rPr>
          <w:color w:val="3A3C40"/>
          <w:szCs w:val="28"/>
        </w:rPr>
        <w:t>возникновения чрезвычайных ситуаций на акватории Охотского моря, связанных с авариями и повреждениями на морских судах при нарушении правил судовождения в условиях волнения моря и плохой видимости.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Сохраняется вероятность</w:t>
      </w:r>
      <w:r w:rsidRPr="004D7FBB">
        <w:rPr>
          <w:color w:val="3A3C40"/>
          <w:szCs w:val="28"/>
        </w:rPr>
        <w:t> </w:t>
      </w:r>
      <w:r w:rsidRPr="00520C31">
        <w:rPr>
          <w:color w:val="3A3C40"/>
          <w:szCs w:val="28"/>
        </w:rPr>
        <w:t>возникновения ЧС</w:t>
      </w:r>
      <w:r w:rsidRPr="004D7FBB">
        <w:rPr>
          <w:color w:val="3A3C40"/>
          <w:szCs w:val="28"/>
        </w:rPr>
        <w:t> </w:t>
      </w:r>
      <w:r w:rsidRPr="004D7FBB">
        <w:rPr>
          <w:b/>
          <w:bCs/>
          <w:color w:val="3A3C40"/>
          <w:szCs w:val="28"/>
        </w:rPr>
        <w:t>не выше локального уровня</w:t>
      </w:r>
      <w:r w:rsidRPr="004D7FBB">
        <w:rPr>
          <w:color w:val="3A3C40"/>
          <w:szCs w:val="28"/>
        </w:rPr>
        <w:t> </w:t>
      </w:r>
      <w:r w:rsidRPr="00520C31">
        <w:rPr>
          <w:color w:val="3A3C40"/>
          <w:szCs w:val="28"/>
        </w:rPr>
        <w:t>на водных объектах, возрастает вероятность происшествий на водных объектах, связанных с гибелью людей (причины - нарушение правил судоходства маломерных судов и поведения людей на водных объектах).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В июне 2016г. сохраняется вероятность возникновения очагов природных пожаров на территории Магаданской области. Населенные пункты области, наиболее подверженные угрозе природных пожаров: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город Магадан: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Сокол,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</w:t>
      </w:r>
      <w:proofErr w:type="spellStart"/>
      <w:r w:rsidRPr="00520C31">
        <w:rPr>
          <w:color w:val="3A3C40"/>
          <w:szCs w:val="28"/>
        </w:rPr>
        <w:t>Уптар</w:t>
      </w:r>
      <w:proofErr w:type="spellEnd"/>
      <w:r w:rsidRPr="00520C31">
        <w:rPr>
          <w:color w:val="3A3C40"/>
          <w:szCs w:val="28"/>
        </w:rPr>
        <w:t>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Ольский</w:t>
      </w:r>
      <w:proofErr w:type="spellEnd"/>
      <w:r w:rsidRPr="00520C31">
        <w:rPr>
          <w:color w:val="3A3C40"/>
          <w:szCs w:val="28"/>
        </w:rPr>
        <w:t xml:space="preserve"> городской округ: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</w:t>
      </w:r>
      <w:proofErr w:type="gramStart"/>
      <w:r w:rsidRPr="00520C31">
        <w:rPr>
          <w:color w:val="3A3C40"/>
          <w:szCs w:val="28"/>
        </w:rPr>
        <w:t xml:space="preserve">Ола, с. Гадля, п. Клепка, с. Тахтоямск,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>.</w:t>
      </w:r>
      <w:proofErr w:type="gramEnd"/>
      <w:r w:rsidRPr="00520C31">
        <w:rPr>
          <w:color w:val="3A3C40"/>
          <w:szCs w:val="28"/>
        </w:rPr>
        <w:t xml:space="preserve"> Армань;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Омсукчанский</w:t>
      </w:r>
      <w:proofErr w:type="spellEnd"/>
      <w:r w:rsidRPr="00520C31">
        <w:rPr>
          <w:color w:val="3A3C40"/>
          <w:szCs w:val="28"/>
        </w:rPr>
        <w:t xml:space="preserve"> городской округ: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Омсукчан,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>. Дукат;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Северо-Эвенский городской округ: </w:t>
      </w:r>
      <w:proofErr w:type="gramStart"/>
      <w:r w:rsidRPr="00520C31">
        <w:rPr>
          <w:color w:val="3A3C40"/>
          <w:szCs w:val="28"/>
        </w:rPr>
        <w:t>с</w:t>
      </w:r>
      <w:proofErr w:type="gramEnd"/>
      <w:r w:rsidRPr="00520C31">
        <w:rPr>
          <w:color w:val="3A3C40"/>
          <w:szCs w:val="28"/>
        </w:rPr>
        <w:t>. Верхний Парень;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Среднеканский</w:t>
      </w:r>
      <w:proofErr w:type="spellEnd"/>
      <w:r w:rsidRPr="00520C31">
        <w:rPr>
          <w:color w:val="3A3C40"/>
          <w:szCs w:val="28"/>
        </w:rPr>
        <w:t xml:space="preserve"> городской округ: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Сеймчан,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</w:t>
      </w:r>
      <w:proofErr w:type="gramStart"/>
      <w:r w:rsidRPr="00520C31">
        <w:rPr>
          <w:color w:val="3A3C40"/>
          <w:szCs w:val="28"/>
        </w:rPr>
        <w:t>Верхний Сеймчан;</w:t>
      </w:r>
      <w:proofErr w:type="gramEnd"/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proofErr w:type="gramStart"/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Тенькинский</w:t>
      </w:r>
      <w:proofErr w:type="spellEnd"/>
      <w:r w:rsidRPr="00520C31">
        <w:rPr>
          <w:color w:val="3A3C40"/>
          <w:szCs w:val="28"/>
        </w:rPr>
        <w:t xml:space="preserve"> городской округ: п. Транспортный, п. Усть-Омчуг, п. </w:t>
      </w:r>
      <w:proofErr w:type="spellStart"/>
      <w:r w:rsidRPr="00520C31">
        <w:rPr>
          <w:color w:val="3A3C40"/>
          <w:szCs w:val="28"/>
        </w:rPr>
        <w:t>Мадаун</w:t>
      </w:r>
      <w:proofErr w:type="spellEnd"/>
      <w:r w:rsidRPr="00520C31">
        <w:rPr>
          <w:color w:val="3A3C40"/>
          <w:szCs w:val="28"/>
        </w:rPr>
        <w:t>, п. Омчак, с. Оротук;</w:t>
      </w:r>
      <w:proofErr w:type="gramEnd"/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Хасынский</w:t>
      </w:r>
      <w:proofErr w:type="spellEnd"/>
      <w:r w:rsidRPr="00520C31">
        <w:rPr>
          <w:color w:val="3A3C40"/>
          <w:szCs w:val="28"/>
        </w:rPr>
        <w:t xml:space="preserve"> городской округ;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Палатка,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Талая,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Стекольный, п. </w:t>
      </w:r>
      <w:proofErr w:type="spellStart"/>
      <w:r w:rsidRPr="00520C31">
        <w:rPr>
          <w:color w:val="3A3C40"/>
          <w:szCs w:val="28"/>
        </w:rPr>
        <w:t>Хасын</w:t>
      </w:r>
      <w:proofErr w:type="spellEnd"/>
      <w:r w:rsidRPr="00520C31">
        <w:rPr>
          <w:color w:val="3A3C40"/>
          <w:szCs w:val="28"/>
        </w:rPr>
        <w:t>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</w:t>
      </w:r>
      <w:proofErr w:type="spellStart"/>
      <w:r w:rsidRPr="00520C31">
        <w:rPr>
          <w:color w:val="3A3C40"/>
          <w:szCs w:val="28"/>
        </w:rPr>
        <w:t>Ягоднинский</w:t>
      </w:r>
      <w:proofErr w:type="spellEnd"/>
      <w:r w:rsidRPr="00520C31">
        <w:rPr>
          <w:color w:val="3A3C40"/>
          <w:szCs w:val="28"/>
        </w:rPr>
        <w:t xml:space="preserve"> городской округ: п. Оротукан,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Ягодное, </w:t>
      </w:r>
      <w:proofErr w:type="spellStart"/>
      <w:r w:rsidRPr="00520C31">
        <w:rPr>
          <w:color w:val="3A3C40"/>
          <w:szCs w:val="28"/>
        </w:rPr>
        <w:t>пгт</w:t>
      </w:r>
      <w:proofErr w:type="spellEnd"/>
      <w:r w:rsidRPr="00520C31">
        <w:rPr>
          <w:color w:val="3A3C40"/>
          <w:szCs w:val="28"/>
        </w:rPr>
        <w:t xml:space="preserve">. </w:t>
      </w:r>
      <w:proofErr w:type="spellStart"/>
      <w:r w:rsidRPr="00520C31">
        <w:rPr>
          <w:color w:val="3A3C40"/>
          <w:szCs w:val="28"/>
        </w:rPr>
        <w:t>Синегорье</w:t>
      </w:r>
      <w:proofErr w:type="spellEnd"/>
      <w:r w:rsidRPr="00520C31">
        <w:rPr>
          <w:color w:val="3A3C40"/>
          <w:szCs w:val="28"/>
        </w:rPr>
        <w:t>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Чрезвычайные ситуации техногенного характера</w:t>
      </w:r>
      <w:r w:rsidRPr="004D7FBB">
        <w:rPr>
          <w:color w:val="3A3C40"/>
          <w:szCs w:val="28"/>
        </w:rPr>
        <w:t> </w:t>
      </w:r>
      <w:r w:rsidRPr="00520C31">
        <w:rPr>
          <w:color w:val="3A3C40"/>
          <w:szCs w:val="28"/>
        </w:rPr>
        <w:t>на территории области в июне 2016г выше муниципального характера не прогнозируются.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Сохраняется вероятность возникновения чрезвычайных ситуаций не выше муниципального характера на объектах ЖКХ, основной причиной возникновения данных ЧС послужит – изношенность оборудования и инженерных сетей объектов ЖКХ, перегрузка оборудования, нехватка </w:t>
      </w:r>
      <w:r w:rsidRPr="00520C31">
        <w:rPr>
          <w:color w:val="3A3C40"/>
          <w:szCs w:val="28"/>
        </w:rPr>
        <w:lastRenderedPageBreak/>
        <w:t>квалифицированного персонала, комплекс неблагоприятных метеорологических условий, человеческий фактор.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Сохраняется вероятность возникновения чрезвычайных ситуаций не выше муниципального характера на линиях электропередач и связи, основная причина – падение и разрушение опор ЛЭП. Источник ЧС – подмыв опор ЛЭП весенними паводками, повреждение опор ЛЭП природными пожарами. 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Сохраняется вероятность возникновения крупных ДТП. Основной причиной возникновения данных ЧС послужит наличие комплекса опасных и неблагоприятных метеорологических условий (дожди, туман),  нарушение правил дорожного движения, увеличение количества автотранспорта, неудовлетворительное состояние дорожного полотна, человеческий фактор.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В июне 2016г. на территории области  возможно увеличение количества</w:t>
      </w:r>
      <w:r w:rsidRPr="004D7FBB">
        <w:rPr>
          <w:color w:val="3A3C40"/>
          <w:szCs w:val="28"/>
        </w:rPr>
        <w:t> </w:t>
      </w:r>
      <w:r w:rsidRPr="004D7FBB">
        <w:rPr>
          <w:b/>
          <w:bCs/>
          <w:color w:val="3A3C40"/>
          <w:szCs w:val="28"/>
        </w:rPr>
        <w:t>техногенных пожаров, </w:t>
      </w:r>
      <w:r w:rsidRPr="00520C31">
        <w:rPr>
          <w:color w:val="3A3C40"/>
          <w:szCs w:val="28"/>
        </w:rPr>
        <w:t>основной причиной является низкая пожарная  защищенность, нарушение правил пожарной безопасности и использование населением неисправных электрических приборов.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Чрезвычайные ситуации биолого-социального характера</w:t>
      </w:r>
      <w:r w:rsidRPr="004D7FBB">
        <w:rPr>
          <w:color w:val="3A3C40"/>
          <w:szCs w:val="28"/>
        </w:rPr>
        <w:t> </w:t>
      </w:r>
      <w:r w:rsidRPr="00520C31">
        <w:rPr>
          <w:color w:val="3A3C40"/>
          <w:szCs w:val="28"/>
        </w:rPr>
        <w:t>выше муниципального характера не прогнозируются.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В период весеннего половодья существует вероятность вспышек острых кишечных инфекций (в </w:t>
      </w:r>
      <w:proofErr w:type="spellStart"/>
      <w:r w:rsidRPr="00520C31">
        <w:rPr>
          <w:color w:val="3A3C40"/>
          <w:szCs w:val="28"/>
        </w:rPr>
        <w:t>т.ч</w:t>
      </w:r>
      <w:proofErr w:type="spellEnd"/>
      <w:r w:rsidRPr="00520C31">
        <w:rPr>
          <w:color w:val="3A3C40"/>
          <w:szCs w:val="28"/>
        </w:rPr>
        <w:t>. энтеровирусных) и вирусного гепатита водного характера.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В связи с установлением благоприятного сезона для туристов, спортсменов,  охотников возможна вероятность возникновения происшествий связанных с травмами в труднодоступной горной местности.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  <w:u w:val="single"/>
        </w:rPr>
        <w:t>Детализация прогноза ЧС на июнь 2016 года будет проводиться в ежедневных прогнозах ЧС центра мониторинга и прогнозирования ЧС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4D7FBB">
        <w:rPr>
          <w:b/>
          <w:bCs/>
          <w:color w:val="3A3C40"/>
          <w:szCs w:val="28"/>
        </w:rPr>
        <w:t>Предложения по комплексу мер, направленных на снижение вероятности возникновения ЧС и смягчения их последствий главам муниципальных образований: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1. Поддерживать в готовности пожарно-спасательные формирования, аварийные бригады, коммунальные и дорожные службы к немедленному реагированию в случае возникновения аварийных и  кризисных ситуаций.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2. При получении информации о сложных погодных условиях: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   информировать население через СМИ;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информировать дежурные службы объектов электроснабжения, объектов с массовым пребыванием людей, в том числе лечебные учреждения;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  привести в готовность аварийно-спасательные формирования;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проверить готовность резервов материальных сре</w:t>
      </w:r>
      <w:proofErr w:type="gramStart"/>
      <w:r w:rsidRPr="00520C31">
        <w:rPr>
          <w:color w:val="3A3C40"/>
          <w:szCs w:val="28"/>
        </w:rPr>
        <w:t>дств дл</w:t>
      </w:r>
      <w:proofErr w:type="gramEnd"/>
      <w:r w:rsidRPr="00520C31">
        <w:rPr>
          <w:color w:val="3A3C40"/>
          <w:szCs w:val="28"/>
        </w:rPr>
        <w:t>я ликвидации ЧС;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при необходимости определить места для эвакуации населения.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3. Разработать и осуществить комплекс неотложных мероприятий по защите населенных пунктов и объектов экономики, находящихся на </w:t>
      </w:r>
      <w:proofErr w:type="spellStart"/>
      <w:r w:rsidRPr="00520C31">
        <w:rPr>
          <w:color w:val="3A3C40"/>
          <w:szCs w:val="28"/>
        </w:rPr>
        <w:t>паводкоопасных</w:t>
      </w:r>
      <w:proofErr w:type="spellEnd"/>
      <w:r w:rsidRPr="00520C31">
        <w:rPr>
          <w:color w:val="3A3C40"/>
          <w:szCs w:val="28"/>
        </w:rPr>
        <w:t xml:space="preserve"> территориях и включающих в себя: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- уточнение планов действий по предупреждению и ликвидации последствий ЧС (паводковые  явления),  определение состава сил и средств, привлекаемых на выполнение </w:t>
      </w:r>
      <w:proofErr w:type="spellStart"/>
      <w:r w:rsidRPr="00520C31">
        <w:rPr>
          <w:color w:val="3A3C40"/>
          <w:szCs w:val="28"/>
        </w:rPr>
        <w:t>противопаводковых</w:t>
      </w:r>
      <w:proofErr w:type="spellEnd"/>
      <w:r w:rsidRPr="00520C31">
        <w:rPr>
          <w:color w:val="3A3C40"/>
          <w:szCs w:val="28"/>
        </w:rPr>
        <w:t xml:space="preserve"> мероприятий, на проведение спасательных аварийно-восстановительных работ;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планирование конкретных предупредительных инженерно-технических мероприятий, мер защиты и других профилактических работ, организацию их выполнения (очистка, ремонт, обеспечение надежности гидросооружений);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lastRenderedPageBreak/>
        <w:t>- на период прогнозируемого весеннего половодья предусмотреть частичное ограничение или прекращение функционирования  предприятий, других организаций, расположенных в зонах возможного затопления;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снижение запасов АХОВ на химически опасных объектах в районах, подверженным паводковым явлениям;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предусмотреть материально-техническое обеспечение предупредительных мероприятий;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создание резервов ГСМ, котельного и печного топлива, продовольствия, медикаментов, предметов необходимости для ликвидации последствий паводковых явлений в населенных пунктах, к которым в результате паводка могут быть отрезаны пути сообщения;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подготовку к работе в режиме чрезвычайной ситуации объектов жизнеобеспечения;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подготовку медицинских учреждений для оказания помощи пострадавшим;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подготовку необходимого количества спасательных средств и определение районов их базирования;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организацию доведения информации о прохождения половодья до населения и заинтересованных организаций.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3.1 Совместно с заинтересованными ведомствами и службами продолжить контроль готовности к пропуску половодья водопропускных сооружений и дамб, а  также объектов, представляющих повышенную опасность (водохранилищ, складов токсичных веществ, минеральных удобрений, нефтепродуктов, </w:t>
      </w:r>
      <w:proofErr w:type="spellStart"/>
      <w:r w:rsidRPr="00520C31">
        <w:rPr>
          <w:color w:val="3A3C40"/>
          <w:szCs w:val="28"/>
        </w:rPr>
        <w:t>хвостохранилищ</w:t>
      </w:r>
      <w:proofErr w:type="spellEnd"/>
      <w:r w:rsidRPr="00520C31">
        <w:rPr>
          <w:color w:val="3A3C40"/>
          <w:szCs w:val="28"/>
        </w:rPr>
        <w:t xml:space="preserve">, </w:t>
      </w:r>
      <w:proofErr w:type="spellStart"/>
      <w:r w:rsidRPr="00520C31">
        <w:rPr>
          <w:color w:val="3A3C40"/>
          <w:szCs w:val="28"/>
        </w:rPr>
        <w:t>золошлакоотвалов</w:t>
      </w:r>
      <w:proofErr w:type="spellEnd"/>
      <w:r w:rsidRPr="00520C31">
        <w:rPr>
          <w:color w:val="3A3C40"/>
          <w:szCs w:val="28"/>
        </w:rPr>
        <w:t xml:space="preserve">, навозохранилищ и др.). Для проведения неотложных </w:t>
      </w:r>
      <w:proofErr w:type="spellStart"/>
      <w:r w:rsidRPr="00520C31">
        <w:rPr>
          <w:color w:val="3A3C40"/>
          <w:szCs w:val="28"/>
        </w:rPr>
        <w:t>противопаводковых</w:t>
      </w:r>
      <w:proofErr w:type="spellEnd"/>
      <w:r w:rsidRPr="00520C31">
        <w:rPr>
          <w:color w:val="3A3C40"/>
          <w:szCs w:val="28"/>
        </w:rPr>
        <w:t xml:space="preserve"> мероприятий (восстановление существующих, строительство новых дамб, валов, создание аварийных запасов стройматериалов и др.) привлекать в установленном порядке необходимую для этих целей технику и материалы предприятий и организаций, независимо от их ведомственной принадлежности.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3.2. В период весеннего половодья и возможных дождевых паводков создать условия, не допускающие вспышек инфекционных заболеваний, обеспечить население качественной питьевой водой в необходимом количестве.  Совместно с руководителями объектов экономики обеспечить выполнение санитарной очистки территории по недопущению выноса техногенных загрязнителей талыми водами в объекты водных ресурсов.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3.3 Совместно с руководителями ведомств, организаций, предприятий,  владельцами гидротехнических сооружений обеспечить постоянный </w:t>
      </w:r>
      <w:proofErr w:type="gramStart"/>
      <w:r w:rsidRPr="00520C31">
        <w:rPr>
          <w:color w:val="3A3C40"/>
          <w:szCs w:val="28"/>
        </w:rPr>
        <w:t>контроль за</w:t>
      </w:r>
      <w:proofErr w:type="gramEnd"/>
      <w:r w:rsidRPr="00520C31">
        <w:rPr>
          <w:color w:val="3A3C40"/>
          <w:szCs w:val="28"/>
        </w:rPr>
        <w:t xml:space="preserve"> ходом пропуска паводковых вод через гидротехнические сооружения.      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3.4. </w:t>
      </w:r>
      <w:proofErr w:type="gramStart"/>
      <w:r w:rsidRPr="00520C31">
        <w:rPr>
          <w:color w:val="3A3C40"/>
          <w:szCs w:val="28"/>
        </w:rPr>
        <w:t>В течение паводкового периода во взаимодействии с дорожными  предприятиями и силами муниципальных образований на участках дорог, попадающих в зоны возможного подтопления и размыва, произвести очистку водопропускных труб, кюветов, создать  аварийный запас грунта; произвести техническое обследование автомобильных  мостов области, находящихся в аварийном и технически неудовлетворительном состоянии и принять необходимые меры по недопущению их разрушения в период прохождения паводка.</w:t>
      </w:r>
      <w:proofErr w:type="gramEnd"/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lastRenderedPageBreak/>
        <w:t>4. Совместно с территориальными органами исполнительной власти и подразделениями ГИБДД  реализовать меры по предупреждению возникновения ЧС и аварийных ситуаций на автомобильных трассах.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5. Силами ГПН, с участием сотрудников УВД продолжать проверки противопожарного состояния мест массового пребывания людей, административных зданий, учебных учреждений, производственных объектов. Проводить комплекс мероприятий по повышению пожарной безопасности на объектах с массовым пребыванием детей, обратить особое внимание на летние детские спортивно-оздоровительные лагеря, общеобразовательные школы и дошкольные учреждения.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6. Продолжить работу по выявлению нарушений в санитарно-техническом и санитарно-гигиеническом состоянии пищевых объектов. Особое внимание  уделить пищеблокам  детских дошкольных учреждений, учебных заведений, мест общественного питания, состояния водопроводных и канализационных сетей и сооружений.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 xml:space="preserve">7. Усилить </w:t>
      </w:r>
      <w:proofErr w:type="gramStart"/>
      <w:r w:rsidRPr="00520C31">
        <w:rPr>
          <w:color w:val="3A3C40"/>
          <w:szCs w:val="28"/>
        </w:rPr>
        <w:t>контроль за</w:t>
      </w:r>
      <w:proofErr w:type="gramEnd"/>
      <w:r w:rsidRPr="00520C31">
        <w:rPr>
          <w:color w:val="3A3C40"/>
          <w:szCs w:val="28"/>
        </w:rPr>
        <w:t xml:space="preserve"> проведением сельскохозяйственных палов.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8. С населением области организовать разъяснительную работу через СМИ: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о соблюдении правил дорожного движения и скоростного режима на автодорогах;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о правилах эксплуатации электронагревательных приборов,  о соблюдении правил пожарной безопасности;</w:t>
      </w:r>
    </w:p>
    <w:p w:rsidR="00520C31" w:rsidRPr="00520C31" w:rsidRDefault="00520C31" w:rsidP="00520C31">
      <w:pPr>
        <w:shd w:val="clear" w:color="auto" w:fill="FFFFFF"/>
        <w:overflowPunct/>
        <w:autoSpaceDE/>
        <w:autoSpaceDN/>
        <w:adjustRightInd/>
        <w:spacing w:line="315" w:lineRule="atLeast"/>
        <w:jc w:val="both"/>
        <w:textAlignment w:val="top"/>
        <w:rPr>
          <w:color w:val="3A3C40"/>
          <w:szCs w:val="28"/>
        </w:rPr>
      </w:pPr>
      <w:r w:rsidRPr="00520C31">
        <w:rPr>
          <w:color w:val="3A3C40"/>
          <w:szCs w:val="28"/>
        </w:rPr>
        <w:t>- по безопасному поведению людей на водных объектах, соблюдению правил пожарной безопасности в местах массового отдыха и в лесах области.</w:t>
      </w:r>
    </w:p>
    <w:bookmarkEnd w:id="0"/>
    <w:p w:rsidR="00D60CF5" w:rsidRPr="004D7FBB" w:rsidRDefault="00D60CF5">
      <w:pPr>
        <w:rPr>
          <w:szCs w:val="28"/>
        </w:rPr>
      </w:pPr>
    </w:p>
    <w:sectPr w:rsidR="00D60CF5" w:rsidRPr="004D7FBB" w:rsidSect="00F37595">
      <w:pgSz w:w="11906" w:h="16838"/>
      <w:pgMar w:top="567" w:right="851" w:bottom="567" w:left="1418" w:header="709" w:footer="709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260"/>
  <w:drawingGridVerticalSpacing w:val="70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1"/>
    <w:rsid w:val="0035186B"/>
    <w:rsid w:val="004C18A2"/>
    <w:rsid w:val="004D7FBB"/>
    <w:rsid w:val="00501DD3"/>
    <w:rsid w:val="00520C31"/>
    <w:rsid w:val="00836C2A"/>
    <w:rsid w:val="00A92C83"/>
    <w:rsid w:val="00B65BC8"/>
    <w:rsid w:val="00D60CF5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20C3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C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C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0C31"/>
    <w:rPr>
      <w:b/>
      <w:bCs/>
    </w:rPr>
  </w:style>
  <w:style w:type="character" w:customStyle="1" w:styleId="apple-converted-space">
    <w:name w:val="apple-converted-space"/>
    <w:basedOn w:val="a0"/>
    <w:rsid w:val="00520C31"/>
  </w:style>
  <w:style w:type="character" w:styleId="a5">
    <w:name w:val="Emphasis"/>
    <w:basedOn w:val="a0"/>
    <w:uiPriority w:val="20"/>
    <w:qFormat/>
    <w:rsid w:val="00520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20C3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C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C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0C31"/>
    <w:rPr>
      <w:b/>
      <w:bCs/>
    </w:rPr>
  </w:style>
  <w:style w:type="character" w:customStyle="1" w:styleId="apple-converted-space">
    <w:name w:val="apple-converted-space"/>
    <w:basedOn w:val="a0"/>
    <w:rsid w:val="00520C31"/>
  </w:style>
  <w:style w:type="character" w:styleId="a5">
    <w:name w:val="Emphasis"/>
    <w:basedOn w:val="a0"/>
    <w:uiPriority w:val="20"/>
    <w:qFormat/>
    <w:rsid w:val="00520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Юрьевич</dc:creator>
  <cp:lastModifiedBy>Олег Юрьевич</cp:lastModifiedBy>
  <cp:revision>2</cp:revision>
  <dcterms:created xsi:type="dcterms:W3CDTF">2016-06-29T11:50:00Z</dcterms:created>
  <dcterms:modified xsi:type="dcterms:W3CDTF">2016-06-29T11:51:00Z</dcterms:modified>
</cp:coreProperties>
</file>