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E54" w:rsidRPr="00716E54" w:rsidRDefault="00716E54" w:rsidP="00716E54">
      <w:pPr>
        <w:suppressAutoHyphens/>
        <w:spacing w:after="0" w:line="240" w:lineRule="auto"/>
        <w:ind w:left="-360" w:righ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6E5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А Д М И Н И С Т Р А Ц И Я</w:t>
      </w:r>
    </w:p>
    <w:p w:rsidR="00716E54" w:rsidRPr="00716E54" w:rsidRDefault="00716E54" w:rsidP="00716E54">
      <w:pPr>
        <w:suppressAutoHyphens/>
        <w:spacing w:after="0" w:line="360" w:lineRule="auto"/>
        <w:ind w:right="-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716E5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СРЕДНЕКАНСКОГО ГОРОДСКОГО ОКРУГА</w:t>
      </w:r>
    </w:p>
    <w:p w:rsidR="00716E54" w:rsidRPr="00716E54" w:rsidRDefault="00716E54" w:rsidP="00716E54">
      <w:pPr>
        <w:keepNext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40"/>
          <w:szCs w:val="40"/>
          <w:lang w:eastAsia="ar-SA"/>
        </w:rPr>
      </w:pPr>
      <w:r w:rsidRPr="00716E54">
        <w:rPr>
          <w:rFonts w:ascii="Times New Roman" w:eastAsia="Times New Roman" w:hAnsi="Times New Roman" w:cs="Times New Roman"/>
          <w:b/>
          <w:bCs/>
          <w:kern w:val="1"/>
          <w:sz w:val="40"/>
          <w:szCs w:val="40"/>
          <w:lang w:eastAsia="ar-SA"/>
        </w:rPr>
        <w:t>П О С Т А Н О В Л Е Н И Е</w:t>
      </w:r>
    </w:p>
    <w:p w:rsidR="00716E54" w:rsidRPr="00716E54" w:rsidRDefault="00716E54" w:rsidP="00716E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6E54" w:rsidRPr="00716E54" w:rsidRDefault="00716E54" w:rsidP="00716E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6E54" w:rsidRPr="00716E54" w:rsidRDefault="00FF3EEC" w:rsidP="00FF3EEC">
      <w:pPr>
        <w:suppressAutoHyphens/>
        <w:spacing w:after="0" w:line="240" w:lineRule="auto"/>
        <w:ind w:left="432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>31.03.2021</w:t>
      </w:r>
      <w:r w:rsidR="00716E54" w:rsidRPr="00716E5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 xml:space="preserve">   </w:t>
      </w:r>
      <w:r w:rsidR="00716E54" w:rsidRPr="00716E54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ab/>
      </w:r>
      <w:r w:rsidR="00716E54" w:rsidRPr="00716E54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ab/>
      </w:r>
      <w:r w:rsidR="00716E54" w:rsidRPr="00716E54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ab/>
      </w:r>
      <w:r w:rsidR="00716E54" w:rsidRPr="00716E54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ab/>
        <w:t xml:space="preserve">                               </w:t>
      </w:r>
      <w:r w:rsidR="00716E54" w:rsidRPr="00716E5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№ _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101-п</w:t>
      </w:r>
      <w:r w:rsidR="00716E54" w:rsidRPr="00716E5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 </w:t>
      </w:r>
      <w:r w:rsidR="00716E54" w:rsidRPr="00716E5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 xml:space="preserve">     </w:t>
      </w:r>
    </w:p>
    <w:p w:rsidR="00716E54" w:rsidRPr="00716E54" w:rsidRDefault="00716E54" w:rsidP="00716E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716E5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п. Сеймчан</w:t>
      </w:r>
    </w:p>
    <w:p w:rsidR="00716E54" w:rsidRPr="00716E54" w:rsidRDefault="00716E54" w:rsidP="00716E54">
      <w:pPr>
        <w:autoSpaceDE w:val="0"/>
        <w:autoSpaceDN w:val="0"/>
        <w:spacing w:after="0" w:line="240" w:lineRule="auto"/>
        <w:ind w:left="-567" w:right="-144" w:firstLine="709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16E54" w:rsidRPr="00716E54" w:rsidRDefault="00716E54" w:rsidP="00716E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E54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Об</w:t>
      </w:r>
      <w:r w:rsidRPr="0071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утверждении</w:t>
      </w:r>
      <w:r w:rsidRPr="0071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муниципальной</w:t>
      </w:r>
      <w:r w:rsidRPr="0071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программы</w:t>
      </w:r>
    </w:p>
    <w:p w:rsidR="00716E54" w:rsidRPr="00716E54" w:rsidRDefault="00716E54" w:rsidP="00716E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E54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«Укрепление</w:t>
      </w:r>
      <w:r w:rsidRPr="0071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общественного</w:t>
      </w:r>
      <w:r w:rsidRPr="0071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здоровья</w:t>
      </w:r>
      <w:r w:rsidRPr="0071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16E54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формирование</w:t>
      </w:r>
      <w:r w:rsidRPr="0071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здорового</w:t>
      </w:r>
      <w:r w:rsidRPr="0071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образа</w:t>
      </w:r>
      <w:r w:rsidRPr="0071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жизни</w:t>
      </w:r>
      <w:r w:rsidRPr="0071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и</w:t>
      </w:r>
      <w:r w:rsidRPr="0071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профилактика</w:t>
      </w:r>
      <w:r w:rsidRPr="0071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неинфекционных</w:t>
      </w:r>
      <w:r w:rsidRPr="0071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заболеваний</w:t>
      </w:r>
      <w:r w:rsidRPr="0071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населения</w:t>
      </w:r>
      <w:r w:rsidRPr="0071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на</w:t>
      </w:r>
      <w:r w:rsidRPr="0071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территории</w:t>
      </w:r>
      <w:r w:rsidRPr="0071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16E54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Среднеканского</w:t>
      </w:r>
      <w:proofErr w:type="spellEnd"/>
      <w:r w:rsidRPr="0071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городского</w:t>
      </w:r>
      <w:r w:rsidRPr="0071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округа</w:t>
      </w:r>
      <w:r w:rsidRPr="0071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2021-2024 </w:t>
      </w:r>
      <w:r w:rsidRPr="00716E54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годы»</w:t>
      </w:r>
    </w:p>
    <w:p w:rsidR="00716E54" w:rsidRPr="00716E54" w:rsidRDefault="00716E54" w:rsidP="00716E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E54" w:rsidRPr="00716E54" w:rsidRDefault="00716E54" w:rsidP="00716E54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E54">
        <w:rPr>
          <w:rFonts w:ascii="Times New Roman" w:eastAsia="Times New Roman" w:hAnsi="Times New Roman" w:cs="Times New Roman" w:hint="eastAsia"/>
          <w:bCs/>
          <w:sz w:val="28"/>
          <w:szCs w:val="28"/>
          <w:lang w:eastAsia="ar-SA"/>
        </w:rPr>
        <w:t>Во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Cs/>
          <w:sz w:val="28"/>
          <w:szCs w:val="28"/>
          <w:lang w:eastAsia="ar-SA"/>
        </w:rPr>
        <w:t>исполнении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Cs/>
          <w:sz w:val="28"/>
          <w:szCs w:val="28"/>
          <w:lang w:eastAsia="ar-SA"/>
        </w:rPr>
        <w:t>Указа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Cs/>
          <w:sz w:val="28"/>
          <w:szCs w:val="28"/>
          <w:lang w:eastAsia="ar-SA"/>
        </w:rPr>
        <w:t>Президента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Cs/>
          <w:sz w:val="28"/>
          <w:szCs w:val="28"/>
          <w:lang w:eastAsia="ar-SA"/>
        </w:rPr>
        <w:t>Российской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Cs/>
          <w:sz w:val="28"/>
          <w:szCs w:val="28"/>
          <w:lang w:eastAsia="ar-SA"/>
        </w:rPr>
        <w:t>Федерации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Cs/>
          <w:sz w:val="28"/>
          <w:szCs w:val="28"/>
          <w:lang w:eastAsia="ar-SA"/>
        </w:rPr>
        <w:t>от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07.05.2018</w:t>
      </w:r>
      <w:r w:rsidRPr="00716E54">
        <w:rPr>
          <w:rFonts w:ascii="Times New Roman" w:eastAsia="Times New Roman" w:hAnsi="Times New Roman" w:cs="Times New Roman" w:hint="eastAsia"/>
          <w:bCs/>
          <w:sz w:val="28"/>
          <w:szCs w:val="28"/>
          <w:lang w:eastAsia="ar-SA"/>
        </w:rPr>
        <w:t>г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Pr="00716E54">
        <w:rPr>
          <w:rFonts w:ascii="Times New Roman" w:eastAsia="Times New Roman" w:hAnsi="Times New Roman" w:cs="Times New Roman" w:hint="eastAsia"/>
          <w:bCs/>
          <w:sz w:val="28"/>
          <w:szCs w:val="28"/>
          <w:lang w:eastAsia="ar-SA"/>
        </w:rPr>
        <w:t>№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204 </w:t>
      </w:r>
      <w:r w:rsidRPr="00716E54">
        <w:rPr>
          <w:rFonts w:ascii="Times New Roman" w:eastAsia="Times New Roman" w:hAnsi="Times New Roman" w:cs="Times New Roman" w:hint="eastAsia"/>
          <w:bCs/>
          <w:sz w:val="28"/>
          <w:szCs w:val="28"/>
          <w:lang w:eastAsia="ar-SA"/>
        </w:rPr>
        <w:t>«О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Cs/>
          <w:sz w:val="28"/>
          <w:szCs w:val="28"/>
          <w:lang w:eastAsia="ar-SA"/>
        </w:rPr>
        <w:t>национальных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Cs/>
          <w:sz w:val="28"/>
          <w:szCs w:val="28"/>
          <w:lang w:eastAsia="ar-SA"/>
        </w:rPr>
        <w:t>целях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Cs/>
          <w:sz w:val="28"/>
          <w:szCs w:val="28"/>
          <w:lang w:eastAsia="ar-SA"/>
        </w:rPr>
        <w:t>и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Cs/>
          <w:sz w:val="28"/>
          <w:szCs w:val="28"/>
          <w:lang w:eastAsia="ar-SA"/>
        </w:rPr>
        <w:t>стратегических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Cs/>
          <w:sz w:val="28"/>
          <w:szCs w:val="28"/>
          <w:lang w:eastAsia="ar-SA"/>
        </w:rPr>
        <w:t>задачах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Cs/>
          <w:sz w:val="28"/>
          <w:szCs w:val="28"/>
          <w:lang w:eastAsia="ar-SA"/>
        </w:rPr>
        <w:t>развития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Cs/>
          <w:sz w:val="28"/>
          <w:szCs w:val="28"/>
          <w:lang w:eastAsia="ar-SA"/>
        </w:rPr>
        <w:t>Российской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Cs/>
          <w:sz w:val="28"/>
          <w:szCs w:val="28"/>
          <w:lang w:eastAsia="ar-SA"/>
        </w:rPr>
        <w:t>Федерации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Cs/>
          <w:sz w:val="28"/>
          <w:szCs w:val="28"/>
          <w:lang w:eastAsia="ar-SA"/>
        </w:rPr>
        <w:t>на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Cs/>
          <w:sz w:val="28"/>
          <w:szCs w:val="28"/>
          <w:lang w:eastAsia="ar-SA"/>
        </w:rPr>
        <w:t>период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bCs/>
          <w:sz w:val="28"/>
          <w:szCs w:val="28"/>
          <w:lang w:eastAsia="ar-SA"/>
        </w:rPr>
        <w:t>до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2024 </w:t>
      </w:r>
      <w:r w:rsidRPr="00716E54">
        <w:rPr>
          <w:rFonts w:ascii="Times New Roman" w:eastAsia="Times New Roman" w:hAnsi="Times New Roman" w:cs="Times New Roman" w:hint="eastAsia"/>
          <w:bCs/>
          <w:sz w:val="28"/>
          <w:szCs w:val="28"/>
          <w:lang w:eastAsia="ar-SA"/>
        </w:rPr>
        <w:t>года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</w:t>
      </w:r>
      <w:r w:rsidRPr="0071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716E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Среднеканского</w:t>
      </w:r>
      <w:proofErr w:type="spellEnd"/>
      <w:r w:rsidRPr="0071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716E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716E54" w:rsidRPr="00716E54" w:rsidRDefault="00716E54" w:rsidP="00716E5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716E54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 о с т а н о в л я е т:</w:t>
      </w:r>
    </w:p>
    <w:p w:rsidR="00716E54" w:rsidRPr="00716E54" w:rsidRDefault="00716E54" w:rsidP="00716E54">
      <w:pPr>
        <w:widowControl w:val="0"/>
        <w:numPr>
          <w:ilvl w:val="0"/>
          <w:numId w:val="13"/>
        </w:numPr>
        <w:tabs>
          <w:tab w:val="left" w:pos="70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«Укрепление общественного здоровья, формирование здорового образа жизни и профилактика неинфекционных заболеваний населения на территории </w:t>
      </w:r>
      <w:proofErr w:type="spellStart"/>
      <w:r w:rsidRPr="00716E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Среднеканского</w:t>
      </w:r>
      <w:proofErr w:type="spellEnd"/>
      <w:r w:rsidRPr="0071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 2021-2024 годы, согласно приложению к настоящему постановлению.</w:t>
      </w:r>
    </w:p>
    <w:p w:rsidR="00716E54" w:rsidRPr="00716E54" w:rsidRDefault="00716E54" w:rsidP="00716E54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Pr="00716E5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оставляю</w:t>
      </w:r>
      <w:r w:rsidRPr="0071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Pr="0071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E5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собой</w:t>
      </w:r>
      <w:r w:rsidRPr="00716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E54" w:rsidRDefault="00716E54" w:rsidP="00716E54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в газете </w:t>
      </w:r>
      <w:proofErr w:type="spellStart"/>
      <w:r w:rsidRPr="00716E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Среднеканского</w:t>
      </w:r>
      <w:proofErr w:type="spellEnd"/>
      <w:r w:rsidRPr="0071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«Новая Колыма. Вести».</w:t>
      </w:r>
    </w:p>
    <w:p w:rsidR="00716E54" w:rsidRPr="00716E54" w:rsidRDefault="00716E54" w:rsidP="00716E54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716E54" w:rsidRPr="00716E54" w:rsidRDefault="00716E54" w:rsidP="00716E54">
      <w:pPr>
        <w:overflowPunct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E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Среднеканского</w:t>
      </w:r>
      <w:proofErr w:type="spellEnd"/>
      <w:r w:rsidRPr="0071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       О.Н. Герасимова</w:t>
      </w:r>
    </w:p>
    <w:p w:rsidR="00716E54" w:rsidRDefault="00716E54" w:rsidP="00716E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16E54" w:rsidRPr="00716E54" w:rsidRDefault="00716E54" w:rsidP="00716E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E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Исп. Орлова Т.Г.</w:t>
      </w:r>
    </w:p>
    <w:p w:rsidR="00690871" w:rsidRPr="00690871" w:rsidRDefault="00690871" w:rsidP="00690871">
      <w:pPr>
        <w:spacing w:after="12" w:line="267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690871" w:rsidRPr="00690871" w:rsidSect="00716E54">
          <w:headerReference w:type="default" r:id="rId7"/>
          <w:pgSz w:w="11906" w:h="16838"/>
          <w:pgMar w:top="1440" w:right="1440" w:bottom="426" w:left="1440" w:header="720" w:footer="720" w:gutter="0"/>
          <w:cols w:space="720"/>
        </w:sectPr>
      </w:pPr>
    </w:p>
    <w:p w:rsidR="00690871" w:rsidRPr="00690871" w:rsidRDefault="00690871" w:rsidP="0069087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6"/>
        <w:tblW w:w="0" w:type="auto"/>
        <w:tblInd w:w="5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1"/>
      </w:tblGrid>
      <w:tr w:rsidR="0012076C" w:rsidTr="0012076C">
        <w:tc>
          <w:tcPr>
            <w:tcW w:w="3745" w:type="dxa"/>
          </w:tcPr>
          <w:p w:rsidR="0012076C" w:rsidRPr="00B963E2" w:rsidRDefault="0012076C" w:rsidP="0012076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63E2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2076C" w:rsidRPr="00B963E2" w:rsidRDefault="0012076C" w:rsidP="0012076C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963E2">
              <w:rPr>
                <w:rFonts w:ascii="Times New Roman" w:hAnsi="Times New Roman" w:cs="Times New Roman"/>
                <w:sz w:val="22"/>
                <w:szCs w:val="22"/>
              </w:rPr>
              <w:t>твержден</w:t>
            </w:r>
            <w:r w:rsidR="000B712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12076C" w:rsidRPr="00B963E2" w:rsidRDefault="0012076C" w:rsidP="0012076C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963E2">
              <w:rPr>
                <w:rFonts w:ascii="Times New Roman" w:hAnsi="Times New Roman" w:cs="Times New Roman"/>
                <w:sz w:val="22"/>
                <w:szCs w:val="22"/>
              </w:rPr>
              <w:t>постановлением Администрации</w:t>
            </w:r>
          </w:p>
          <w:p w:rsidR="0012076C" w:rsidRPr="00B963E2" w:rsidRDefault="0012076C" w:rsidP="0012076C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63E2">
              <w:rPr>
                <w:rFonts w:ascii="Times New Roman" w:hAnsi="Times New Roman" w:cs="Times New Roman"/>
                <w:sz w:val="22"/>
                <w:szCs w:val="22"/>
              </w:rPr>
              <w:t>Среднеканского</w:t>
            </w:r>
            <w:proofErr w:type="spellEnd"/>
            <w:r w:rsidRPr="00B963E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</w:t>
            </w:r>
          </w:p>
          <w:p w:rsidR="0012076C" w:rsidRPr="006A1388" w:rsidRDefault="0012076C" w:rsidP="0012076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B7129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FF3EEC">
              <w:rPr>
                <w:rFonts w:ascii="Times New Roman" w:hAnsi="Times New Roman"/>
                <w:sz w:val="24"/>
                <w:szCs w:val="24"/>
                <w:u w:val="single"/>
              </w:rPr>
              <w:t>31.03.2021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B7129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="00FF3EEC">
              <w:rPr>
                <w:rFonts w:ascii="Times New Roman" w:hAnsi="Times New Roman"/>
                <w:sz w:val="24"/>
                <w:szCs w:val="24"/>
                <w:u w:val="single"/>
              </w:rPr>
              <w:t>101-п</w:t>
            </w:r>
          </w:p>
        </w:tc>
      </w:tr>
    </w:tbl>
    <w:p w:rsidR="00690871" w:rsidRPr="00690871" w:rsidRDefault="00690871" w:rsidP="0069087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spacing w:after="0"/>
        <w:ind w:right="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spacing w:after="0"/>
        <w:ind w:right="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spacing w:after="0"/>
        <w:ind w:right="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spacing w:after="0"/>
        <w:ind w:right="6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МУНИЦИПАЛЬНАЯ</w:t>
      </w:r>
      <w:r w:rsidR="000B71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6908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ПРОГРАММА </w:t>
      </w:r>
    </w:p>
    <w:p w:rsidR="00690871" w:rsidRPr="00690871" w:rsidRDefault="00690871" w:rsidP="00690871">
      <w:pPr>
        <w:spacing w:after="0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«УКРЕПЛЕНИЕ ОБЩЕСТВЕННОГО ЗДОРОВЬЯ, </w:t>
      </w:r>
    </w:p>
    <w:p w:rsidR="00690871" w:rsidRPr="00690871" w:rsidRDefault="00690871" w:rsidP="007F6AD2">
      <w:pPr>
        <w:spacing w:after="0"/>
        <w:ind w:left="-709" w:right="61"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ФОРМИРОВАНИЕ ЗДОРОВОГО ОБРАЗА ЖИЗНИ И </w:t>
      </w:r>
    </w:p>
    <w:p w:rsidR="00690871" w:rsidRPr="00690871" w:rsidRDefault="00690871" w:rsidP="00B51847">
      <w:pPr>
        <w:spacing w:after="4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ПРОФИЛАКТИКА НЕИНФЕКЦИОННЫХ ЗАБОЛЕВАНИЙ</w:t>
      </w:r>
      <w:r w:rsidR="00B518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6908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НАСЕЛЕНИЯ НА </w:t>
      </w:r>
      <w:proofErr w:type="gramStart"/>
      <w:r w:rsidRPr="006908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ТЕРРИТОРИИ </w:t>
      </w:r>
      <w:r w:rsidR="00B518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908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proofErr w:type="gramEnd"/>
      <w:r w:rsidR="00E374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СРЕДНЕКАНС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КИЙ </w:t>
      </w:r>
      <w:r w:rsidRPr="006908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ГОРОДСКОЙ ОКРУГ» НА 202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 w:rsidRPr="006908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-2024</w:t>
      </w:r>
      <w:r w:rsidR="00B518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908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ГОДЫ</w:t>
      </w:r>
    </w:p>
    <w:p w:rsidR="00690871" w:rsidRPr="00690871" w:rsidRDefault="00690871" w:rsidP="0069087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Default="00690871" w:rsidP="0069087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076C" w:rsidRDefault="0012076C" w:rsidP="0069087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076C" w:rsidRDefault="0012076C" w:rsidP="0069087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076C" w:rsidRDefault="0012076C" w:rsidP="0069087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Default="00690871" w:rsidP="0012076C">
      <w:pPr>
        <w:spacing w:after="6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51847" w:rsidRDefault="00B51847" w:rsidP="0012076C">
      <w:pPr>
        <w:spacing w:after="6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51847" w:rsidRPr="00690871" w:rsidRDefault="00B51847" w:rsidP="0012076C">
      <w:pPr>
        <w:spacing w:after="6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690871">
      <w:pPr>
        <w:pStyle w:val="a3"/>
        <w:numPr>
          <w:ilvl w:val="0"/>
          <w:numId w:val="8"/>
        </w:numPr>
        <w:spacing w:after="13" w:line="248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г. </w:t>
      </w:r>
    </w:p>
    <w:p w:rsidR="00690871" w:rsidRPr="00690871" w:rsidRDefault="007F6AD2" w:rsidP="00690871">
      <w:pPr>
        <w:spacing w:after="13" w:line="248" w:lineRule="auto"/>
        <w:ind w:right="5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</w:t>
      </w:r>
      <w:r w:rsidR="00690871"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ПАСПОРТ </w:t>
      </w:r>
    </w:p>
    <w:p w:rsidR="00690871" w:rsidRPr="00690871" w:rsidRDefault="00690871" w:rsidP="00690871">
      <w:pPr>
        <w:spacing w:after="13" w:line="248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муниципальной программы </w:t>
      </w:r>
    </w:p>
    <w:p w:rsidR="00690871" w:rsidRPr="00690871" w:rsidRDefault="00690871" w:rsidP="00B51847">
      <w:pPr>
        <w:spacing w:after="13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«Укрепление общественного здоровья, формирования здорового образа жизни и профилактика неинфекционных заболеваний населения на территории муниципального образования «</w:t>
      </w:r>
      <w:proofErr w:type="spellStart"/>
      <w:r w:rsidR="00E3744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Среднекански</w:t>
      </w:r>
      <w:r w:rsidRPr="0069087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="00B5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городской округ» на 202</w:t>
      </w:r>
      <w:r w:rsidRPr="00B518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-2024 годы» </w:t>
      </w:r>
    </w:p>
    <w:tbl>
      <w:tblPr>
        <w:tblStyle w:val="TableGrid"/>
        <w:tblW w:w="10036" w:type="dxa"/>
        <w:tblInd w:w="-283" w:type="dxa"/>
        <w:tblCellMar>
          <w:top w:w="44" w:type="dxa"/>
          <w:right w:w="5" w:type="dxa"/>
        </w:tblCellMar>
        <w:tblLook w:val="04A0" w:firstRow="1" w:lastRow="0" w:firstColumn="1" w:lastColumn="0" w:noHBand="0" w:noVBand="1"/>
      </w:tblPr>
      <w:tblGrid>
        <w:gridCol w:w="2810"/>
        <w:gridCol w:w="7226"/>
      </w:tblGrid>
      <w:tr w:rsidR="00690871" w:rsidRPr="00690871" w:rsidTr="00690871">
        <w:trPr>
          <w:trHeight w:val="1212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871" w:rsidRPr="00690871" w:rsidRDefault="00690871" w:rsidP="00690871">
            <w:pPr>
              <w:spacing w:after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Основание для </w:t>
            </w:r>
          </w:p>
          <w:p w:rsidR="00690871" w:rsidRPr="00690871" w:rsidRDefault="00690871" w:rsidP="00690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r w:rsidR="0062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      </w:t>
            </w:r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871" w:rsidRPr="00690871" w:rsidRDefault="00690871" w:rsidP="00625A68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муниципальных программ </w:t>
            </w:r>
            <w:r w:rsidR="0062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Среднеканск</w:t>
            </w:r>
            <w:r w:rsidR="0062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</w:t>
            </w:r>
            <w:r w:rsidR="0062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округа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  <w:r w:rsidR="0062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длежащий разработке в 2021 году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90871" w:rsidRPr="00690871" w:rsidTr="00690871">
        <w:trPr>
          <w:trHeight w:val="82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871" w:rsidRPr="00690871" w:rsidRDefault="00690871" w:rsidP="00690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Заказчик(координатор) муниципальной программы </w:t>
            </w:r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871" w:rsidRPr="00690871" w:rsidRDefault="00690871" w:rsidP="00625A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2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5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Среднекански</w:t>
            </w:r>
            <w:r w:rsidR="00553B4E"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городской округ» </w:t>
            </w:r>
          </w:p>
        </w:tc>
      </w:tr>
      <w:tr w:rsidR="00690871" w:rsidRPr="00690871" w:rsidTr="00690871">
        <w:trPr>
          <w:trHeight w:val="103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871" w:rsidRPr="00690871" w:rsidRDefault="00690871" w:rsidP="00690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Разработчик муниципальной программы и подпрограммы </w:t>
            </w:r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871" w:rsidRPr="00690871" w:rsidRDefault="00690871" w:rsidP="00690871">
            <w:pPr>
              <w:spacing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690871" w:rsidRPr="00690871" w:rsidRDefault="00690871" w:rsidP="00690871">
            <w:pPr>
              <w:spacing w:line="280" w:lineRule="auto"/>
              <w:ind w:right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5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Среднекански</w:t>
            </w:r>
            <w:r w:rsidR="00553B4E"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городской округ» по социальным вопросам; МОГ</w:t>
            </w:r>
            <w:r w:rsidR="0055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 «</w:t>
            </w:r>
            <w:r w:rsidR="0055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Среднеканская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районная больница» </w:t>
            </w:r>
          </w:p>
        </w:tc>
      </w:tr>
      <w:tr w:rsidR="00690871" w:rsidRPr="00690871" w:rsidTr="00690871">
        <w:trPr>
          <w:trHeight w:val="108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871" w:rsidRPr="00690871" w:rsidRDefault="00690871" w:rsidP="00690871">
            <w:pPr>
              <w:spacing w:after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  исполнитель муниципальной </w:t>
            </w:r>
          </w:p>
          <w:p w:rsidR="00690871" w:rsidRPr="00690871" w:rsidRDefault="00690871" w:rsidP="00690871">
            <w:pPr>
              <w:tabs>
                <w:tab w:val="right" w:pos="2122"/>
              </w:tabs>
              <w:spacing w:after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и </w:t>
            </w:r>
          </w:p>
          <w:p w:rsidR="00690871" w:rsidRPr="00690871" w:rsidRDefault="00690871" w:rsidP="00690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 </w:t>
            </w:r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871" w:rsidRPr="00690871" w:rsidRDefault="00690871" w:rsidP="00690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</w:t>
            </w:r>
            <w:r w:rsidR="0055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 «</w:t>
            </w:r>
            <w:r w:rsidR="0055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Среднеканская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районная больница»  </w:t>
            </w:r>
          </w:p>
          <w:p w:rsidR="00690871" w:rsidRPr="00690871" w:rsidRDefault="00690871" w:rsidP="00690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0871" w:rsidRPr="00690871" w:rsidTr="00690871">
        <w:trPr>
          <w:trHeight w:val="84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871" w:rsidRPr="00690871" w:rsidRDefault="00690871" w:rsidP="00690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Соисполнители, участники муниципальной программы </w:t>
            </w:r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871" w:rsidRPr="00690871" w:rsidRDefault="00625A68" w:rsidP="00625A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90871"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5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Среднекански</w:t>
            </w:r>
            <w:r w:rsidR="00553B4E"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90871"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городской округ» </w:t>
            </w:r>
          </w:p>
        </w:tc>
      </w:tr>
      <w:tr w:rsidR="00690871" w:rsidRPr="00690871" w:rsidTr="00690871">
        <w:trPr>
          <w:trHeight w:val="21"/>
        </w:trPr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90871" w:rsidRPr="00690871" w:rsidRDefault="00690871" w:rsidP="00690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и задачи муниципальной программы </w:t>
            </w:r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871" w:rsidRPr="00690871" w:rsidRDefault="00690871" w:rsidP="00690871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программы: </w:t>
            </w:r>
          </w:p>
          <w:p w:rsidR="00690871" w:rsidRPr="00690871" w:rsidRDefault="00690871" w:rsidP="00690871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увеличение доли граждан, ведущих здоровый образ жизни. </w:t>
            </w:r>
          </w:p>
          <w:p w:rsidR="00690871" w:rsidRPr="00690871" w:rsidRDefault="00690871" w:rsidP="00690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программы: </w:t>
            </w:r>
          </w:p>
          <w:p w:rsidR="00690871" w:rsidRPr="00690871" w:rsidRDefault="00690871" w:rsidP="00690871">
            <w:pPr>
              <w:pStyle w:val="a3"/>
              <w:numPr>
                <w:ilvl w:val="0"/>
                <w:numId w:val="6"/>
              </w:numPr>
              <w:spacing w:line="28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и коррекция факторов риска основных хронических неинфекционных заболеваний у населения </w:t>
            </w:r>
            <w:r w:rsidR="0055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Среднеканского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округа. </w:t>
            </w:r>
          </w:p>
          <w:p w:rsidR="00690871" w:rsidRPr="00690871" w:rsidRDefault="00690871" w:rsidP="00690871">
            <w:pPr>
              <w:pStyle w:val="a3"/>
              <w:numPr>
                <w:ilvl w:val="0"/>
                <w:numId w:val="6"/>
              </w:numPr>
              <w:spacing w:line="274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ограничению потребления табака, немедицинского потребления наркотических средств и психотропных веществ и алкоголя в </w:t>
            </w:r>
            <w:r w:rsidR="0055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Среднеканском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округе. </w:t>
            </w:r>
          </w:p>
          <w:p w:rsidR="00690871" w:rsidRPr="00690871" w:rsidRDefault="00690871" w:rsidP="00690871">
            <w:pPr>
              <w:numPr>
                <w:ilvl w:val="0"/>
                <w:numId w:val="6"/>
              </w:numPr>
              <w:spacing w:line="253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культуры здорового питания населения </w:t>
            </w:r>
            <w:r w:rsidR="0055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Среднеканского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округа, внедрение принципов рационального питания, в том числе направленных на ликвидацию </w:t>
            </w:r>
            <w:proofErr w:type="spellStart"/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микронутриентной</w:t>
            </w:r>
            <w:proofErr w:type="spellEnd"/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недостаточности, сокращение потребления сахара и соли. </w:t>
            </w:r>
          </w:p>
          <w:p w:rsidR="00690871" w:rsidRPr="00690871" w:rsidRDefault="00690871" w:rsidP="00690871">
            <w:pPr>
              <w:numPr>
                <w:ilvl w:val="0"/>
                <w:numId w:val="6"/>
              </w:numPr>
              <w:spacing w:after="10" w:line="273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физической активности населения </w:t>
            </w:r>
            <w:r w:rsidR="0055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Среднеканского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округа. </w:t>
            </w:r>
          </w:p>
          <w:p w:rsidR="00690871" w:rsidRPr="00690871" w:rsidRDefault="00690871" w:rsidP="00690871">
            <w:pPr>
              <w:numPr>
                <w:ilvl w:val="0"/>
                <w:numId w:val="6"/>
              </w:numPr>
              <w:spacing w:line="277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основ здорового образа жизни среди детей и подростков. </w:t>
            </w:r>
          </w:p>
          <w:p w:rsidR="00690871" w:rsidRPr="00690871" w:rsidRDefault="00690871" w:rsidP="00690871">
            <w:pPr>
              <w:numPr>
                <w:ilvl w:val="0"/>
                <w:numId w:val="6"/>
              </w:numPr>
              <w:spacing w:line="278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Мотивирование граждан к ведению здорового образа жизни посредством проведения информационно-коммуникационной кампании. </w:t>
            </w:r>
          </w:p>
          <w:p w:rsidR="00690871" w:rsidRDefault="00690871" w:rsidP="00690871">
            <w:pPr>
              <w:numPr>
                <w:ilvl w:val="0"/>
                <w:numId w:val="6"/>
              </w:numPr>
              <w:spacing w:line="267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Вовлечение волонтеров и некоммерческих общественных организаций </w:t>
            </w:r>
            <w:r w:rsidR="0055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Среднеканского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округа в мероприятия по укреплению общественного здоровья </w:t>
            </w:r>
          </w:p>
          <w:p w:rsidR="00690871" w:rsidRPr="00690871" w:rsidRDefault="00690871" w:rsidP="00690871">
            <w:pPr>
              <w:pStyle w:val="a3"/>
              <w:numPr>
                <w:ilvl w:val="0"/>
                <w:numId w:val="6"/>
              </w:numPr>
              <w:spacing w:line="267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6748890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азработка и внедрение корпоративных программ укрепления здоровья</w:t>
            </w:r>
            <w:r w:rsidR="0054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bookmarkEnd w:id="1"/>
          </w:p>
        </w:tc>
      </w:tr>
      <w:tr w:rsidR="00690871" w:rsidRPr="00690871" w:rsidTr="00235314">
        <w:trPr>
          <w:trHeight w:val="1089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871" w:rsidRPr="00690871" w:rsidRDefault="00690871" w:rsidP="00690871">
            <w:pPr>
              <w:tabs>
                <w:tab w:val="center" w:pos="1605"/>
                <w:tab w:val="center" w:pos="1688"/>
                <w:tab w:val="right" w:pos="211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Объемы иисточники финансирования муниципальной программы </w:t>
            </w:r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871" w:rsidRPr="00690871" w:rsidRDefault="00690871" w:rsidP="00625A6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Финансирование программных мероприятий за счёт средств </w:t>
            </w:r>
            <w:proofErr w:type="gramStart"/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 «</w:t>
            </w:r>
            <w:proofErr w:type="gramEnd"/>
            <w:r w:rsidR="0055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Среднекански</w:t>
            </w:r>
            <w:r w:rsidR="00553B4E"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городской округ» не предусмотрены. </w:t>
            </w:r>
          </w:p>
        </w:tc>
      </w:tr>
      <w:tr w:rsidR="00690871" w:rsidRPr="00690871" w:rsidTr="00235314">
        <w:trPr>
          <w:trHeight w:val="33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871" w:rsidRPr="00690871" w:rsidRDefault="00690871" w:rsidP="00690871">
            <w:pPr>
              <w:spacing w:after="2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реализации </w:t>
            </w:r>
          </w:p>
          <w:p w:rsidR="00690871" w:rsidRPr="00690871" w:rsidRDefault="00690871" w:rsidP="00690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</w:p>
          <w:p w:rsidR="00690871" w:rsidRPr="00690871" w:rsidRDefault="00690871" w:rsidP="00690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871" w:rsidRPr="00690871" w:rsidRDefault="00690871" w:rsidP="00235314">
            <w:pPr>
              <w:spacing w:after="5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3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-2024 годы </w:t>
            </w:r>
          </w:p>
        </w:tc>
      </w:tr>
      <w:tr w:rsidR="00690871" w:rsidRPr="00690871" w:rsidTr="00690871">
        <w:trPr>
          <w:trHeight w:val="191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871" w:rsidRPr="00690871" w:rsidRDefault="00690871" w:rsidP="00690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Ожидаемый конечный результат  реализациимуниципальной программы </w:t>
            </w:r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871" w:rsidRPr="00690871" w:rsidRDefault="00690871" w:rsidP="00690871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Программы должна обеспечить: </w:t>
            </w:r>
          </w:p>
          <w:p w:rsidR="00690871" w:rsidRPr="00690871" w:rsidRDefault="00235314" w:rsidP="00235314">
            <w:pPr>
              <w:spacing w:line="286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90871"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уменьшение распространенности потребления табака среди взрослого населения к концу 2024 г. до 27%; </w:t>
            </w:r>
          </w:p>
          <w:p w:rsidR="00690871" w:rsidRPr="00690871" w:rsidRDefault="00235314" w:rsidP="00235314">
            <w:pPr>
              <w:spacing w:after="22" w:line="267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90871"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потребления алкогольной продукции на душу населения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концу 2024 г.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690871"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690871" w:rsidRPr="00690871" w:rsidRDefault="00235314" w:rsidP="00235314">
            <w:pPr>
              <w:spacing w:line="267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</w:t>
            </w:r>
            <w:r w:rsidR="00690871"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числа граждан, прошедших диспансеризацию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0871" w:rsidRPr="00690871" w:rsidTr="00690871">
        <w:trPr>
          <w:trHeight w:val="198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871" w:rsidRPr="00690871" w:rsidRDefault="00690871" w:rsidP="00690871">
            <w:pPr>
              <w:spacing w:after="2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исполнения </w:t>
            </w:r>
          </w:p>
          <w:p w:rsidR="00690871" w:rsidRPr="00690871" w:rsidRDefault="00690871" w:rsidP="00690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</w:p>
          <w:p w:rsidR="00690871" w:rsidRPr="00690871" w:rsidRDefault="00690871" w:rsidP="00690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871" w:rsidRPr="00690871" w:rsidRDefault="00690871" w:rsidP="00625A68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за исполнением осуществляется </w:t>
            </w:r>
            <w:r w:rsidR="0062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администрацией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5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Среднекански</w:t>
            </w:r>
            <w:r w:rsidR="00553B4E" w:rsidRPr="0069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2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городской </w:t>
            </w:r>
            <w:r w:rsidR="00625A68" w:rsidRPr="0062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округ»</w:t>
            </w:r>
            <w:r w:rsidRPr="0062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90871" w:rsidRDefault="00690871" w:rsidP="006908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076C" w:rsidRDefault="0012076C" w:rsidP="006908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076C" w:rsidRPr="00690871" w:rsidRDefault="0012076C" w:rsidP="006908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620A" w:rsidRPr="009106D4" w:rsidRDefault="008B620A" w:rsidP="008B620A">
      <w:pPr>
        <w:pStyle w:val="60"/>
        <w:shd w:val="clear" w:color="auto" w:fill="auto"/>
        <w:spacing w:after="217"/>
        <w:ind w:left="142" w:right="840" w:firstLine="0"/>
        <w:jc w:val="center"/>
        <w:rPr>
          <w:sz w:val="28"/>
          <w:szCs w:val="28"/>
          <w:lang w:eastAsia="ru-RU" w:bidi="ru-RU"/>
        </w:rPr>
      </w:pPr>
      <w:r w:rsidRPr="009106D4">
        <w:rPr>
          <w:sz w:val="28"/>
          <w:szCs w:val="28"/>
          <w:lang w:eastAsia="ru-RU" w:bidi="ru-RU"/>
        </w:rPr>
        <w:t>1. Содержание проблемы, пути её решения и обоснование необходимости её решения программно-целевым методом.</w:t>
      </w:r>
    </w:p>
    <w:p w:rsidR="008B620A" w:rsidRPr="009106D4" w:rsidRDefault="008B620A" w:rsidP="008B620A">
      <w:pPr>
        <w:widowControl w:val="0"/>
        <w:tabs>
          <w:tab w:val="left" w:pos="9072"/>
        </w:tabs>
        <w:spacing w:after="0" w:line="276" w:lineRule="auto"/>
        <w:ind w:right="673" w:firstLine="5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Муниципальное образование «Среднеканский городской округ» - самостоятельное муниципальное образование в составе Среднеканского округа, площадью – 91,8 тыс. кв. км.</w:t>
      </w:r>
    </w:p>
    <w:p w:rsidR="008B620A" w:rsidRPr="009106D4" w:rsidRDefault="008B620A" w:rsidP="008B620A">
      <w:pPr>
        <w:widowControl w:val="0"/>
        <w:tabs>
          <w:tab w:val="left" w:pos="9072"/>
        </w:tabs>
        <w:spacing w:after="0" w:line="276" w:lineRule="auto"/>
        <w:ind w:right="673" w:firstLine="5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01.01.2020 г. численность постоянного населения муниципального образования «Среднеканский городской округ» 2124 чел., из которых 2032 чел. (95,7 %) проживают в городской местности и 92 чел. (4,3 %) - в сельской местности. Всего на территории Среднеканского городского округа проживает 1,5% населения Магаданской области. (Таб. 1).</w:t>
      </w:r>
    </w:p>
    <w:p w:rsidR="008B620A" w:rsidRPr="009106D4" w:rsidRDefault="008B620A" w:rsidP="008B620A">
      <w:pPr>
        <w:widowControl w:val="0"/>
        <w:tabs>
          <w:tab w:val="left" w:pos="9072"/>
        </w:tabs>
        <w:spacing w:after="0" w:line="276" w:lineRule="auto"/>
        <w:ind w:right="673" w:firstLine="5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Таблица 1. Численность населения Среднеканского городского округа 2016-2020 гг.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709"/>
        <w:gridCol w:w="1417"/>
        <w:gridCol w:w="1276"/>
        <w:gridCol w:w="1134"/>
        <w:gridCol w:w="1276"/>
        <w:gridCol w:w="1275"/>
      </w:tblGrid>
      <w:tr w:rsidR="008B620A" w:rsidRPr="009106D4" w:rsidTr="00625A68">
        <w:trPr>
          <w:trHeight w:hRule="exact" w:val="61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Численность населения на начало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</w:tr>
      <w:tr w:rsidR="008B620A" w:rsidRPr="009106D4" w:rsidTr="00625A68">
        <w:trPr>
          <w:trHeight w:val="49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2124</w:t>
            </w:r>
          </w:p>
        </w:tc>
      </w:tr>
      <w:tr w:rsidR="008B620A" w:rsidRPr="009106D4" w:rsidTr="00625A68">
        <w:trPr>
          <w:trHeight w:hRule="exact" w:val="315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8B620A" w:rsidRPr="009106D4" w:rsidTr="00625A68">
        <w:trPr>
          <w:trHeight w:hRule="exact"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</w:tr>
      <w:tr w:rsidR="008B620A" w:rsidRPr="009106D4" w:rsidTr="00625A68">
        <w:trPr>
          <w:trHeight w:hRule="exact"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сельское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8B620A" w:rsidRPr="009106D4" w:rsidTr="00625A68">
        <w:trPr>
          <w:trHeight w:hRule="exact" w:val="420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к общей численности населения</w:t>
            </w:r>
          </w:p>
        </w:tc>
      </w:tr>
      <w:tr w:rsidR="008B620A" w:rsidRPr="009106D4" w:rsidTr="00625A68">
        <w:trPr>
          <w:trHeight w:hRule="exact"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95,7</w:t>
            </w:r>
          </w:p>
        </w:tc>
      </w:tr>
      <w:tr w:rsidR="008B620A" w:rsidRPr="009106D4" w:rsidTr="00625A68">
        <w:trPr>
          <w:trHeight w:hRule="exact"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сельское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</w:tbl>
    <w:p w:rsidR="008B620A" w:rsidRPr="009106D4" w:rsidRDefault="008B620A" w:rsidP="008B620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B620A" w:rsidRPr="009106D4" w:rsidRDefault="008B620A" w:rsidP="008B620A">
      <w:pPr>
        <w:widowControl w:val="0"/>
        <w:tabs>
          <w:tab w:val="left" w:pos="8931"/>
          <w:tab w:val="left" w:pos="9072"/>
        </w:tabs>
        <w:spacing w:after="0" w:line="276" w:lineRule="auto"/>
        <w:ind w:right="84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динамике 2016-2020 гг. отмечается устойчивая тенденция к снижению численности населения городского округа, на 18,8% за анализируемый период. Наибольший темп снижения регистрируется среди сельского населения - на 102,2%, численность городского населения снизилась на 15%.</w:t>
      </w:r>
    </w:p>
    <w:p w:rsidR="008B620A" w:rsidRPr="009106D4" w:rsidRDefault="008B620A" w:rsidP="008B620A">
      <w:pPr>
        <w:widowControl w:val="0"/>
        <w:tabs>
          <w:tab w:val="left" w:pos="8931"/>
          <w:tab w:val="left" w:pos="9072"/>
        </w:tabs>
        <w:spacing w:after="0" w:line="276" w:lineRule="auto"/>
        <w:ind w:right="84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городском округе продолжает наблюдаться старение населения, что, в свою очередь, приводит к увеличению демографической нагрузки за счет лиц старшего поколения.</w:t>
      </w:r>
    </w:p>
    <w:p w:rsidR="008B620A" w:rsidRPr="009106D4" w:rsidRDefault="008B620A" w:rsidP="008B620A">
      <w:pPr>
        <w:widowControl w:val="0"/>
        <w:tabs>
          <w:tab w:val="left" w:pos="8931"/>
          <w:tab w:val="left" w:pos="9072"/>
        </w:tabs>
        <w:spacing w:after="0" w:line="276" w:lineRule="auto"/>
        <w:ind w:right="84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Число лиц старше трудоспособного возраста на 01.01.2020 г. составило 646 человек или 30,4% от общей численности населения. </w:t>
      </w:r>
    </w:p>
    <w:p w:rsidR="008B620A" w:rsidRPr="009106D4" w:rsidRDefault="008B620A" w:rsidP="008B620A">
      <w:pPr>
        <w:widowControl w:val="0"/>
        <w:tabs>
          <w:tab w:val="left" w:pos="8931"/>
          <w:tab w:val="left" w:pos="9072"/>
        </w:tabs>
        <w:spacing w:after="0" w:line="276" w:lineRule="auto"/>
        <w:ind w:right="84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Естественное движение населения городского округа долгие годы характеризуется увеличением смертности и снижением рождаемости, прогрессирует естественная убыль населения.</w:t>
      </w:r>
    </w:p>
    <w:p w:rsidR="008B620A" w:rsidRPr="009106D4" w:rsidRDefault="008B620A" w:rsidP="008B620A">
      <w:pPr>
        <w:widowControl w:val="0"/>
        <w:tabs>
          <w:tab w:val="left" w:pos="8931"/>
          <w:tab w:val="left" w:pos="9072"/>
        </w:tabs>
        <w:spacing w:after="0" w:line="276" w:lineRule="auto"/>
        <w:ind w:right="84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B620A" w:rsidRPr="009106D4" w:rsidRDefault="008B620A" w:rsidP="008B620A">
      <w:pPr>
        <w:widowControl w:val="0"/>
        <w:tabs>
          <w:tab w:val="left" w:pos="8931"/>
          <w:tab w:val="left" w:pos="9072"/>
        </w:tabs>
        <w:spacing w:after="0" w:line="276" w:lineRule="auto"/>
        <w:ind w:right="84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Рождаемость в Среднеканском городском округе в 2020 г. в сравнении с 2019 г. повысилась на 59,6%, родилось 16 детей, что на 6  детей больше аналогичного периода 2019 г. (10 детей). За пять лет число родившихся снизилось на 1 ребенка, или на 6,25%. Показатель рождаемости составил в 2020 г. - 7,5 на 1000 населения, за аналогичный период 2019 г. – 4,7 на 1000 населения. Коэффициент рождаемости в 2020 г. в Среднеканском городском округе 7,5 остается ниже среднероссийского показателя (9,8) и по Дальневосточному федеральному округу (13,6).</w:t>
      </w:r>
    </w:p>
    <w:p w:rsidR="008B620A" w:rsidRPr="009106D4" w:rsidRDefault="008B620A" w:rsidP="008B620A">
      <w:pPr>
        <w:widowControl w:val="0"/>
        <w:tabs>
          <w:tab w:val="left" w:pos="8931"/>
          <w:tab w:val="left" w:pos="9072"/>
        </w:tabs>
        <w:spacing w:after="0" w:line="276" w:lineRule="auto"/>
        <w:ind w:right="84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Коэффициент общей смертности в 2020 г. по сравнению с 2019 г. снизился на 23% и составил 15,1 на тысячу населения против 19,6 в 2019 году. </w:t>
      </w:r>
    </w:p>
    <w:p w:rsidR="008B620A" w:rsidRPr="009106D4" w:rsidRDefault="008B620A" w:rsidP="008B620A">
      <w:pPr>
        <w:widowControl w:val="0"/>
        <w:tabs>
          <w:tab w:val="left" w:pos="971"/>
        </w:tabs>
        <w:spacing w:after="0" w:line="276" w:lineRule="auto"/>
        <w:ind w:right="8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Смертность на территории городского округа остается выше показателей по Российской Федерации (14,5) на 4,1% и по Дальневосточному федеральному округу (13,7) на 10,2%.</w:t>
      </w:r>
    </w:p>
    <w:p w:rsidR="008B620A" w:rsidRPr="009106D4" w:rsidRDefault="008B620A" w:rsidP="008B620A">
      <w:pPr>
        <w:widowControl w:val="0"/>
        <w:tabs>
          <w:tab w:val="left" w:pos="8505"/>
        </w:tabs>
        <w:spacing w:after="0" w:line="276" w:lineRule="auto"/>
        <w:ind w:right="673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Смертность от болезней системы кровообращения в округе многие годы находится на первом месте в структуре общей смертности населения, в 2020 г. 43,4 % случаев смерти приходится на данную патологию.</w:t>
      </w:r>
    </w:p>
    <w:p w:rsidR="008B620A" w:rsidRPr="009106D4" w:rsidRDefault="008B620A" w:rsidP="008B620A">
      <w:pPr>
        <w:widowControl w:val="0"/>
        <w:tabs>
          <w:tab w:val="left" w:pos="8505"/>
        </w:tabs>
        <w:spacing w:after="0" w:line="276" w:lineRule="auto"/>
        <w:ind w:right="673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 данным за 2020 г. показатель смертности от болезней системы кровообращения составил 565,0 на 100 тыс. населения.</w:t>
      </w:r>
    </w:p>
    <w:p w:rsidR="008B620A" w:rsidRPr="009106D4" w:rsidRDefault="008B620A" w:rsidP="008B620A">
      <w:pPr>
        <w:widowControl w:val="0"/>
        <w:tabs>
          <w:tab w:val="left" w:pos="8505"/>
        </w:tabs>
        <w:spacing w:after="0" w:line="276" w:lineRule="auto"/>
        <w:ind w:right="673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Смертность от злокачественных новообразований в Среднеканском городском округе в 2020 г. составила 188,3 на 100 000 населения, что ниже показателя 2019 г. на 55,1%.</w:t>
      </w:r>
    </w:p>
    <w:p w:rsidR="008B620A" w:rsidRPr="009106D4" w:rsidRDefault="008B620A" w:rsidP="008B620A">
      <w:pPr>
        <w:widowControl w:val="0"/>
        <w:tabs>
          <w:tab w:val="left" w:pos="8505"/>
        </w:tabs>
        <w:spacing w:after="0" w:line="276" w:lineRule="auto"/>
        <w:ind w:right="673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Показатель смертности от болезней органов дыхания в 2020 г. составил 94,2.</w:t>
      </w:r>
    </w:p>
    <w:p w:rsidR="008B620A" w:rsidRPr="009106D4" w:rsidRDefault="008B620A" w:rsidP="008B620A">
      <w:pPr>
        <w:widowControl w:val="0"/>
        <w:tabs>
          <w:tab w:val="left" w:pos="8505"/>
        </w:tabs>
        <w:spacing w:after="0" w:line="276" w:lineRule="auto"/>
        <w:ind w:right="673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Смертность от болезней органов пищеварения в 2020 г. – 94,2 на 100 000 населения, по сравнению с 2019 г. имеет тенденцию к снижению.</w:t>
      </w:r>
    </w:p>
    <w:p w:rsidR="008B620A" w:rsidRPr="009106D4" w:rsidRDefault="008B620A" w:rsidP="008B620A">
      <w:pPr>
        <w:widowControl w:val="0"/>
        <w:tabs>
          <w:tab w:val="left" w:pos="8505"/>
        </w:tabs>
        <w:spacing w:after="0" w:line="276" w:lineRule="auto"/>
        <w:ind w:right="673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Смертность от внешних причин в 2020 г. – 329,6 на 100 000 населения. В динамике показатель имеет тенденцию к снижению - на 11,6% за анализируемый период.</w:t>
      </w:r>
    </w:p>
    <w:p w:rsidR="008B620A" w:rsidRPr="009106D4" w:rsidRDefault="008B620A" w:rsidP="008B620A">
      <w:pPr>
        <w:widowControl w:val="0"/>
        <w:tabs>
          <w:tab w:val="left" w:pos="8505"/>
        </w:tabs>
        <w:spacing w:after="0" w:line="322" w:lineRule="exact"/>
        <w:ind w:right="673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8358" w:type="dxa"/>
        <w:tblInd w:w="250" w:type="dxa"/>
        <w:tblLook w:val="04A0" w:firstRow="1" w:lastRow="0" w:firstColumn="1" w:lastColumn="0" w:noHBand="0" w:noVBand="1"/>
      </w:tblPr>
      <w:tblGrid>
        <w:gridCol w:w="4678"/>
        <w:gridCol w:w="1240"/>
        <w:gridCol w:w="1240"/>
        <w:gridCol w:w="1200"/>
      </w:tblGrid>
      <w:tr w:rsidR="008B620A" w:rsidRPr="009106D4" w:rsidTr="00625A68">
        <w:trPr>
          <w:trHeight w:hRule="exact" w:val="17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Смертность населения по основным классам причин смерти (на 100 000 человек населения)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+/-</w:t>
            </w:r>
          </w:p>
        </w:tc>
      </w:tr>
      <w:tr w:rsidR="008B620A" w:rsidRPr="009106D4" w:rsidTr="00625A68">
        <w:trPr>
          <w:trHeight w:hRule="exact" w:val="4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-55,1</w:t>
            </w: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620A" w:rsidRPr="009106D4" w:rsidTr="00625A68">
        <w:trPr>
          <w:trHeight w:hRule="exact"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Болезни системы кровообращения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-36,2</w:t>
            </w:r>
          </w:p>
        </w:tc>
      </w:tr>
      <w:tr w:rsidR="008B620A" w:rsidRPr="009106D4" w:rsidTr="00625A68">
        <w:trPr>
          <w:trHeight w:hRule="exact" w:val="4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Болезни органов дыхания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B620A" w:rsidRPr="009106D4" w:rsidTr="00625A68">
        <w:trPr>
          <w:trHeight w:hRule="exact"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Болезни органов пищеварения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-49,5</w:t>
            </w:r>
          </w:p>
        </w:tc>
      </w:tr>
      <w:tr w:rsidR="008B620A" w:rsidRPr="009106D4" w:rsidTr="00625A68">
        <w:trPr>
          <w:trHeight w:hRule="exact"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Внешние причины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-11,6</w:t>
            </w:r>
          </w:p>
        </w:tc>
      </w:tr>
    </w:tbl>
    <w:p w:rsidR="008B620A" w:rsidRPr="009106D4" w:rsidRDefault="008B620A" w:rsidP="008B620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B620A" w:rsidRPr="009106D4" w:rsidRDefault="008B620A" w:rsidP="008B620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B620A" w:rsidRPr="009106D4" w:rsidRDefault="008B620A" w:rsidP="008B620A">
      <w:pPr>
        <w:framePr w:w="9384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B620A" w:rsidRPr="009106D4" w:rsidRDefault="008B620A" w:rsidP="008B620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B620A" w:rsidRPr="009106D4" w:rsidRDefault="008B620A" w:rsidP="007F6AD2">
      <w:pPr>
        <w:widowControl w:val="0"/>
        <w:spacing w:after="0" w:line="240" w:lineRule="auto"/>
        <w:ind w:right="84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Таблица 2. Смертность населения Среднеканского городского округа по основным классам болезней в 2019-2020 гг.</w:t>
      </w:r>
    </w:p>
    <w:p w:rsidR="008B620A" w:rsidRPr="009106D4" w:rsidRDefault="008B620A" w:rsidP="007F6AD2">
      <w:pPr>
        <w:widowControl w:val="0"/>
        <w:spacing w:after="0" w:line="240" w:lineRule="auto"/>
        <w:ind w:right="84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При анализе смертности от внешних причин обращает на себя внимание смертности по городскому округу от транспортных несчастных случаев  - 47,1 на 100 000 населения в 2020 г., смертность от ДТП – 47,1 на 100 000 населения в 2020 г. Смертность от самоубийств на территории Среднеканского городского округа в 2020 г. так же составила 47,1 на 100 000 населения. Смертность от убийств </w:t>
      </w: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в 2020 году не зарегистрирована. Смертность от случайных утоплений в динамике увеличилась на 100%, в 2019 г. составляет 7,7 на 100 000 населения. Смертность от отравлений и воздействия алкоголем с неопределенными намерениями в Среднеканском городском округе в 2020 году не зарегистрирована.</w:t>
      </w:r>
    </w:p>
    <w:p w:rsidR="008B620A" w:rsidRPr="009106D4" w:rsidRDefault="008B620A" w:rsidP="007F6AD2">
      <w:pPr>
        <w:widowControl w:val="0"/>
        <w:spacing w:after="0" w:line="240" w:lineRule="auto"/>
        <w:ind w:right="84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Показатели общей и первичной заболеваемости населения Среднеканского городского округа представлены в таблице 3.</w:t>
      </w:r>
    </w:p>
    <w:p w:rsidR="008B620A" w:rsidRPr="009106D4" w:rsidRDefault="008B620A" w:rsidP="007F6AD2">
      <w:pPr>
        <w:widowControl w:val="0"/>
        <w:spacing w:after="0" w:line="240" w:lineRule="auto"/>
        <w:ind w:right="84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2020 г. общая заболеваемость по всем группам населения в округе незначительно увеличилась  по сравнению с 2016 г. на 6,7 % и составила 169 397,4 на 100 000 населения. По сравнению с 2019 годом уровень заболеваемости снизился на 3,82%.</w:t>
      </w:r>
    </w:p>
    <w:p w:rsidR="008B620A" w:rsidRPr="009106D4" w:rsidRDefault="008B620A" w:rsidP="007F6AD2">
      <w:pPr>
        <w:widowControl w:val="0"/>
        <w:spacing w:after="0" w:line="240" w:lineRule="auto"/>
        <w:ind w:right="84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Общая заболеваемость взрослого населения по сравнению с 2016 г. увеличилась на 5,3% и составила в 2020 г. – 153 287,1 на 100 000 взрослого населения. По сравнению с 2019 годом уровень заболеваемости взрослого населения снизился на 4,1%.</w:t>
      </w:r>
    </w:p>
    <w:p w:rsidR="008B620A" w:rsidRPr="009106D4" w:rsidRDefault="008B620A" w:rsidP="007F6AD2">
      <w:pPr>
        <w:widowControl w:val="0"/>
        <w:spacing w:after="0" w:line="240" w:lineRule="auto"/>
        <w:ind w:right="84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Первичная заболеваемость населения в 2020 г. за пять лет по сравнению с 2016 г. в целом по территории снизилась на 18,15% с 93 997,6 на 100 000 населения до 76 939,3. Среди взрослых первичная заболеваемость снизилась с 64 378,1 до 61 447,9 на 100 000 взрослого населения.</w:t>
      </w:r>
    </w:p>
    <w:p w:rsidR="008B620A" w:rsidRPr="009106D4" w:rsidRDefault="008B620A" w:rsidP="007F6AD2">
      <w:pPr>
        <w:widowControl w:val="0"/>
        <w:tabs>
          <w:tab w:val="left" w:pos="2498"/>
          <w:tab w:val="left" w:pos="4159"/>
          <w:tab w:val="left" w:pos="6938"/>
        </w:tabs>
        <w:spacing w:after="0" w:line="240" w:lineRule="auto"/>
        <w:ind w:right="84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 анализируемый период отмечается значительный рост показателя общей заболеваемости злокачественными новообразованиями (на 54,56% по сравнению с 2016 годом), болезнями органов дыхания (на 34,76% по сравнению с 2016 годом), болезнями уха (на 53,71% по сравнению с 2016 годом). Существенно снизился уровень общей заболеваемости болезнями крови и кроветворных органов, инфекционными болезнями, болезнями глаза, психическими расстройствами, а так же значительно снизился уровень заболеваемости болезнями кровообращения (на 39,78% по сравнению с 2016 годом).</w:t>
      </w:r>
    </w:p>
    <w:p w:rsidR="008B620A" w:rsidRPr="009106D4" w:rsidRDefault="008B620A" w:rsidP="007F6AD2">
      <w:pPr>
        <w:widowControl w:val="0"/>
        <w:spacing w:after="0" w:line="240" w:lineRule="auto"/>
        <w:ind w:right="84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8B620A" w:rsidRPr="009106D4" w:rsidSect="0012076C">
          <w:pgSz w:w="11900" w:h="16840"/>
          <w:pgMar w:top="851" w:right="985" w:bottom="774" w:left="1701" w:header="0" w:footer="3" w:gutter="0"/>
          <w:cols w:space="720"/>
          <w:noEndnote/>
          <w:docGrid w:linePitch="360"/>
        </w:sect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Уровень заболеваемости болезнями, характеризующимися повышенным артериальным давлением, незначительно увеличился в 2020 г., рост по сравнению с 2019 г. составил 4,9%. </w:t>
      </w:r>
    </w:p>
    <w:p w:rsidR="008B620A" w:rsidRPr="009106D4" w:rsidRDefault="008B620A" w:rsidP="008B620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15245" w:type="dxa"/>
        <w:tblInd w:w="93" w:type="dxa"/>
        <w:tblLook w:val="04A0" w:firstRow="1" w:lastRow="0" w:firstColumn="1" w:lastColumn="0" w:noHBand="0" w:noVBand="1"/>
      </w:tblPr>
      <w:tblGrid>
        <w:gridCol w:w="497"/>
        <w:gridCol w:w="2495"/>
        <w:gridCol w:w="1134"/>
        <w:gridCol w:w="1096"/>
        <w:gridCol w:w="1096"/>
        <w:gridCol w:w="1210"/>
        <w:gridCol w:w="1096"/>
        <w:gridCol w:w="675"/>
        <w:gridCol w:w="962"/>
        <w:gridCol w:w="1039"/>
        <w:gridCol w:w="1096"/>
        <w:gridCol w:w="1039"/>
        <w:gridCol w:w="986"/>
        <w:gridCol w:w="824"/>
      </w:tblGrid>
      <w:tr w:rsidR="008B620A" w:rsidRPr="009106D4" w:rsidTr="00625A68">
        <w:trPr>
          <w:trHeight w:val="516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классов и отдельных болезней</w:t>
            </w:r>
          </w:p>
        </w:tc>
        <w:tc>
          <w:tcPr>
            <w:tcW w:w="122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8B620A" w:rsidRPr="009106D4" w:rsidTr="00625A68">
        <w:trPr>
          <w:trHeight w:val="69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заболеваемость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динамика к  2016г.</w:t>
            </w:r>
          </w:p>
        </w:tc>
        <w:tc>
          <w:tcPr>
            <w:tcW w:w="5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первичная заболеваемость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динамика к  2016г.</w:t>
            </w:r>
          </w:p>
        </w:tc>
      </w:tr>
      <w:tr w:rsidR="008B620A" w:rsidRPr="009106D4" w:rsidTr="00625A68">
        <w:trPr>
          <w:trHeight w:val="57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ind w:firstLineChars="13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B620A" w:rsidRPr="005E1D49" w:rsidTr="00625A68">
        <w:trPr>
          <w:trHeight w:val="6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заболеваний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158 677,0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152 372,8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165 006,7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176 129,9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169 397,4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93 997,6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94 185,5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105 293,9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81 497,2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76 939,3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-18,2</w:t>
            </w:r>
          </w:p>
        </w:tc>
      </w:tr>
      <w:tr w:rsidR="008B620A" w:rsidRPr="005E1D49" w:rsidTr="00625A68">
        <w:trPr>
          <w:trHeight w:val="43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10 820,7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2 650,7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2 646,9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2 871,9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2 259,9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-79,1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8 901,6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1 154,3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807,5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565,0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141,2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-98,4</w:t>
            </w:r>
          </w:p>
        </w:tc>
      </w:tr>
      <w:tr w:rsidR="008B620A" w:rsidRPr="009106D4" w:rsidTr="00625A68">
        <w:trPr>
          <w:trHeight w:val="69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некоторые инфекционные и паразитарные болезни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620A" w:rsidRPr="005E1D49" w:rsidTr="00625A68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6 370,6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5 273,1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4 661,0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4 082,5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-29,5</w:t>
            </w:r>
          </w:p>
        </w:tc>
      </w:tr>
      <w:tr w:rsidR="008B620A" w:rsidRPr="005E1D49" w:rsidTr="00625A68">
        <w:trPr>
          <w:trHeight w:val="12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-49,7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1 347,5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-100,0</w:t>
            </w:r>
          </w:p>
        </w:tc>
      </w:tr>
      <w:tr w:rsidR="008B620A" w:rsidRPr="005E1D49" w:rsidTr="00625A68">
        <w:trPr>
          <w:trHeight w:val="100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9 269,1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10 303,5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10 542,8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10 263,7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10 122,4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1 329,8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1 839,4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-73,8</w:t>
            </w:r>
          </w:p>
        </w:tc>
      </w:tr>
      <w:tr w:rsidR="008B620A" w:rsidRPr="005E1D49" w:rsidTr="00625A68">
        <w:trPr>
          <w:trHeight w:val="70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4 172,3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3 342,7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-76,9</w:t>
            </w:r>
          </w:p>
        </w:tc>
      </w:tr>
      <w:tr w:rsidR="008B620A" w:rsidRPr="005E1D49" w:rsidTr="00625A68">
        <w:trPr>
          <w:trHeight w:val="5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нервной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2 646,9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2 071,6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1 076,7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-87,9</w:t>
            </w:r>
          </w:p>
        </w:tc>
      </w:tr>
      <w:tr w:rsidR="008B620A" w:rsidRPr="005E1D49" w:rsidTr="00625A68">
        <w:trPr>
          <w:trHeight w:val="66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7 839,9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8 678,9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9 600,7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7 109,2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6 261,8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1 368,1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1 884,3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-68,8</w:t>
            </w:r>
          </w:p>
        </w:tc>
      </w:tr>
      <w:tr w:rsidR="008B620A" w:rsidRPr="005E1D49" w:rsidTr="00625A68">
        <w:trPr>
          <w:trHeight w:val="66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уха и сосцевидного отростка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-100,0</w:t>
            </w:r>
          </w:p>
        </w:tc>
      </w:tr>
      <w:tr w:rsidR="008B620A" w:rsidRPr="005E1D49" w:rsidTr="00625A68">
        <w:trPr>
          <w:trHeight w:hRule="exact" w:val="64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системы кровообращения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20 171,5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20 564,3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16 330,2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13 465,2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12 146,9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5 022,5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4 403,6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3 813,4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2 542,4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1 459,5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-70,9</w:t>
            </w:r>
          </w:p>
        </w:tc>
      </w:tr>
      <w:tr w:rsidR="008B620A" w:rsidRPr="005E1D49" w:rsidTr="00625A68">
        <w:trPr>
          <w:trHeight w:hRule="exact" w:val="51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органов дыхания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45 978,0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44 121,4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54 149,8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68 879,5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61 958,6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43 528,0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42 368,5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50 336,5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52 259,9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5 508,5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-87,3</w:t>
            </w:r>
          </w:p>
        </w:tc>
      </w:tr>
      <w:tr w:rsidR="008B620A" w:rsidRPr="005E1D49" w:rsidTr="00625A68">
        <w:trPr>
          <w:trHeight w:hRule="exact" w:val="56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органов пищеварения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8 574,9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7 909,4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5 563,0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8 945,4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9 651,6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2 735,8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3 095,6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3 484,0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-88,0</w:t>
            </w:r>
          </w:p>
        </w:tc>
      </w:tr>
      <w:tr w:rsidR="008B620A" w:rsidRPr="005E1D49" w:rsidTr="00625A68">
        <w:trPr>
          <w:trHeight w:hRule="exact"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кожи и подкожной клетчатки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2 916,1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1 553,7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1 878,3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-100,0</w:t>
            </w:r>
          </w:p>
        </w:tc>
      </w:tr>
      <w:tr w:rsidR="008B620A" w:rsidRPr="005E1D49" w:rsidTr="00625A68">
        <w:trPr>
          <w:trHeight w:hRule="exact" w:val="808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костно-мышечной и соединительной ткани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14 863,2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12 141,9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20 103,6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17 796,6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4 736,6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6 968,8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1 506,6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-68,2</w:t>
            </w:r>
          </w:p>
        </w:tc>
      </w:tr>
      <w:tr w:rsidR="008B620A" w:rsidRPr="005E1D49" w:rsidTr="00625A68">
        <w:trPr>
          <w:trHeight w:hRule="exact" w:val="70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мочеполовой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11 106,6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12 056,4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17 182,6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12 523,5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11 393,6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5 675,8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9 876,0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11 395,2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-85,1</w:t>
            </w:r>
          </w:p>
        </w:tc>
      </w:tr>
      <w:tr w:rsidR="008B620A" w:rsidRPr="005E1D49" w:rsidTr="00625A68">
        <w:trPr>
          <w:trHeight w:hRule="exact" w:val="9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состояния, возникающие в перинатальном периоде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620A" w:rsidRPr="005E1D49" w:rsidTr="00625A68">
        <w:trPr>
          <w:trHeight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беременность, роды и послеродовой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2 164,1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2 118,6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-34,1</w:t>
            </w:r>
          </w:p>
        </w:tc>
      </w:tr>
      <w:tr w:rsidR="008B620A" w:rsidRPr="005E1D49" w:rsidTr="00625A68">
        <w:trPr>
          <w:trHeight w:hRule="exact" w:val="119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-100,0</w:t>
            </w:r>
          </w:p>
        </w:tc>
      </w:tr>
      <w:tr w:rsidR="008B620A" w:rsidRPr="005E1D49" w:rsidTr="00625A68">
        <w:trPr>
          <w:trHeight w:hRule="exact" w:val="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симптомы, признаки, отклонения от нормы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620A" w:rsidRPr="005E1D49" w:rsidTr="00625A68">
        <w:trPr>
          <w:trHeight w:hRule="exact" w:val="108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травмы, отравления и другие последствия воздействия внешних причин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14 495,7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16 631,0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17 048,0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15 772,1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12 335,2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14 495,7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16 631,0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17 048,0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15 772,1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12 335,2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20A" w:rsidRPr="009106D4" w:rsidRDefault="008B620A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-14,9</w:t>
            </w:r>
          </w:p>
        </w:tc>
      </w:tr>
    </w:tbl>
    <w:p w:rsidR="008B620A" w:rsidRPr="009106D4" w:rsidRDefault="008B620A" w:rsidP="008B620A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06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Таблица 3. Показатели общей и первичной заболеваемости населения Среднеканского округа в 2016-2020 гг.</w:t>
      </w:r>
    </w:p>
    <w:p w:rsidR="008B620A" w:rsidRPr="009106D4" w:rsidRDefault="008B620A" w:rsidP="008B620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8B620A" w:rsidRPr="009106D4">
          <w:pgSz w:w="16840" w:h="11900" w:orient="landscape"/>
          <w:pgMar w:top="1608" w:right="1432" w:bottom="780" w:left="1110" w:header="0" w:footer="3" w:gutter="0"/>
          <w:cols w:space="720"/>
          <w:noEndnote/>
          <w:docGrid w:linePitch="360"/>
        </w:sectPr>
      </w:pPr>
    </w:p>
    <w:p w:rsidR="008B620A" w:rsidRPr="009106D4" w:rsidRDefault="008B620A" w:rsidP="008B620A">
      <w:pPr>
        <w:widowControl w:val="0"/>
        <w:spacing w:after="0" w:line="276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По ИБС в целом за пять лет наблюдается уменьшение количества заболеваний. При этом регистрация острого коронарного синдрома растет - острый и повторный инфаркт миокарда (на 21,4%) и нестабильная стенокардия (на 27,6%) по сравнению с прошлым годом выросла. Распространенность хронической ишемической болезни сердца (далее-ХИБС) снизилась на 9,3%. </w:t>
      </w:r>
    </w:p>
    <w:p w:rsidR="008B620A" w:rsidRPr="009106D4" w:rsidRDefault="008B620A" w:rsidP="008B620A">
      <w:pPr>
        <w:widowControl w:val="0"/>
        <w:spacing w:after="0" w:line="276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Регистрация цереброваскулярных болезней в 2020 г. снизилась (на 7,9% за пять лет). При этом заболеваемость геморрагическим инсультом снизилась на 9,1%. Заболеваемость ишемическим инсультом наоборот выросла за год на 4,7%.</w:t>
      </w:r>
    </w:p>
    <w:p w:rsidR="008B620A" w:rsidRPr="009106D4" w:rsidRDefault="008B620A" w:rsidP="008B620A">
      <w:pPr>
        <w:widowControl w:val="0"/>
        <w:spacing w:after="0" w:line="276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Структура заболеваемости ЗНО в Среднеканском городском  округе. В 2020 году  выявлено 12 случаев ЗНО  (в 2019 13, в 2018г. 15, в 2016 г. 14 случаев).</w:t>
      </w:r>
    </w:p>
    <w:p w:rsidR="008B620A" w:rsidRPr="009106D4" w:rsidRDefault="008B620A" w:rsidP="008B620A">
      <w:pPr>
        <w:widowControl w:val="0"/>
        <w:spacing w:after="0" w:line="276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 1-м месте: рак полости рта 2 случая 16,7%, </w:t>
      </w:r>
    </w:p>
    <w:p w:rsidR="008B620A" w:rsidRPr="009106D4" w:rsidRDefault="008B620A" w:rsidP="008B620A">
      <w:pPr>
        <w:widowControl w:val="0"/>
        <w:spacing w:after="0" w:line="276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2-</w:t>
      </w:r>
      <w:proofErr w:type="gramStart"/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  месте</w:t>
      </w:r>
      <w:proofErr w:type="gramEnd"/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 по 1 случаю 8,3%: рак пищевода, ободочной кишки, прямой кишки, кожи, предстательной железы, щитовидной железы, лимфома,  лейкемия, рак почки, прочие.</w:t>
      </w:r>
    </w:p>
    <w:tbl>
      <w:tblPr>
        <w:tblpPr w:leftFromText="180" w:rightFromText="180" w:vertAnchor="text" w:horzAnchor="margin" w:tblpXSpec="center" w:tblpY="11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3"/>
        <w:gridCol w:w="1417"/>
        <w:gridCol w:w="1560"/>
        <w:gridCol w:w="1559"/>
        <w:gridCol w:w="1559"/>
        <w:gridCol w:w="1559"/>
      </w:tblGrid>
      <w:tr w:rsidR="008B620A" w:rsidRPr="009106D4" w:rsidTr="00625A68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ind w:hanging="2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ind w:hanging="2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ind w:hanging="2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ind w:hanging="2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ind w:hanging="2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2020</w:t>
            </w:r>
          </w:p>
        </w:tc>
      </w:tr>
      <w:tr w:rsidR="008B620A" w:rsidRPr="009106D4" w:rsidTr="00625A68">
        <w:trPr>
          <w:trHeight w:val="6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Заболеваемость </w:t>
            </w: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ЗНО на 100 тыс.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554,9</w:t>
            </w:r>
          </w:p>
          <w:p w:rsidR="008B620A" w:rsidRPr="009106D4" w:rsidRDefault="008B620A" w:rsidP="00625A68">
            <w:pPr>
              <w:widowControl w:val="0"/>
              <w:spacing w:after="20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Взято на учёт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610,8</w:t>
            </w:r>
          </w:p>
          <w:p w:rsidR="008B620A" w:rsidRPr="009106D4" w:rsidRDefault="008B620A" w:rsidP="00625A68">
            <w:pPr>
              <w:widowControl w:val="0"/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Взято на    учёт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654,2</w:t>
            </w:r>
          </w:p>
          <w:p w:rsidR="008B620A" w:rsidRPr="009106D4" w:rsidRDefault="008B620A" w:rsidP="00625A68">
            <w:pPr>
              <w:widowControl w:val="0"/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Взято на    учёт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600,5</w:t>
            </w:r>
          </w:p>
          <w:p w:rsidR="008B620A" w:rsidRPr="009106D4" w:rsidRDefault="008B620A" w:rsidP="00625A68">
            <w:pPr>
              <w:widowControl w:val="0"/>
              <w:spacing w:after="20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Взято на    учёт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564,9    Взято на    учёт 12 случаев</w:t>
            </w:r>
          </w:p>
        </w:tc>
      </w:tr>
      <w:tr w:rsidR="008B620A" w:rsidRPr="009106D4" w:rsidTr="00625A68">
        <w:trPr>
          <w:trHeight w:val="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Смертность о</w:t>
            </w: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 ЗНО на 100 тыс.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261,7</w:t>
            </w:r>
          </w:p>
          <w:p w:rsidR="008B620A" w:rsidRPr="009106D4" w:rsidRDefault="008B620A" w:rsidP="0062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Умерло</w:t>
            </w:r>
          </w:p>
          <w:p w:rsidR="008B620A" w:rsidRPr="009106D4" w:rsidRDefault="008B620A" w:rsidP="0062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600,4</w:t>
            </w:r>
          </w:p>
          <w:p w:rsidR="008B620A" w:rsidRPr="009106D4" w:rsidRDefault="008B620A" w:rsidP="0062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Умерло 13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329,5</w:t>
            </w:r>
          </w:p>
          <w:p w:rsidR="008B620A" w:rsidRPr="009106D4" w:rsidRDefault="008B620A" w:rsidP="0062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Умерло  7 чел.</w:t>
            </w:r>
          </w:p>
        </w:tc>
      </w:tr>
      <w:tr w:rsidR="008B620A" w:rsidRPr="009106D4" w:rsidTr="00625A68">
        <w:trPr>
          <w:trHeight w:val="8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Запущенность</w:t>
            </w: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(случаев,  выявленных с </w:t>
            </w: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IV</w:t>
            </w: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стадией ЗНО  /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4/  36,4%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2/  16,7%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3/  23,1%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5/  45,5%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5/   45,5%</w:t>
            </w:r>
          </w:p>
        </w:tc>
      </w:tr>
      <w:tr w:rsidR="008B620A" w:rsidRPr="009106D4" w:rsidTr="00625A68">
        <w:trPr>
          <w:trHeight w:val="7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Выявляемость ЗНО  активно</w:t>
            </w: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в  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2/ 18%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 / 42%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 / 42%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3/20%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4/40%</w:t>
            </w:r>
          </w:p>
        </w:tc>
      </w:tr>
      <w:tr w:rsidR="008B620A" w:rsidRPr="009106D4" w:rsidTr="00625A68">
        <w:trPr>
          <w:trHeight w:val="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Летальность до года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9,1%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4/36,4%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3/25%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1/6,7%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6/60%</w:t>
            </w:r>
          </w:p>
        </w:tc>
      </w:tr>
      <w:tr w:rsidR="008B620A" w:rsidRPr="009106D4" w:rsidTr="00625A68">
        <w:trPr>
          <w:trHeight w:val="5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Контингент</w:t>
            </w:r>
            <w:proofErr w:type="gramStart"/>
            <w:r w:rsidRPr="009106D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/  выжившие</w:t>
            </w:r>
            <w:proofErr w:type="gramEnd"/>
            <w:r w:rsidRPr="009106D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5 лет   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54/ 19 35,2%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57/ 24 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61/30  49%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52/ 25 48%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0A" w:rsidRPr="009106D4" w:rsidRDefault="008B620A" w:rsidP="00625A68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53/ 26  50%</w:t>
            </w:r>
          </w:p>
        </w:tc>
      </w:tr>
    </w:tbl>
    <w:p w:rsidR="008B620A" w:rsidRPr="009106D4" w:rsidRDefault="008B620A" w:rsidP="008B620A">
      <w:pPr>
        <w:widowControl w:val="0"/>
        <w:spacing w:after="0" w:line="322" w:lineRule="exact"/>
        <w:ind w:firstLine="7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Таблица 4. Показатели состояния онкологической помощи в Среднеканском  городском округе (ЗНО-злокачественные новообразования).</w:t>
      </w:r>
    </w:p>
    <w:p w:rsidR="008B620A" w:rsidRPr="009106D4" w:rsidRDefault="008B620A" w:rsidP="008B620A">
      <w:pPr>
        <w:widowControl w:val="0"/>
        <w:spacing w:after="0" w:line="322" w:lineRule="exact"/>
        <w:ind w:firstLine="7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B620A" w:rsidRPr="009106D4" w:rsidRDefault="008B620A" w:rsidP="008B620A">
      <w:pPr>
        <w:spacing w:after="200" w:line="240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Заболеваемость ЗНО снизилась на 5,8% -  до 564,9 на 100 000 населения.     </w:t>
      </w:r>
    </w:p>
    <w:p w:rsidR="008B620A" w:rsidRPr="009106D4" w:rsidRDefault="008B620A" w:rsidP="008B620A">
      <w:pPr>
        <w:spacing w:after="200" w:line="240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Смертность снизилась в 1,8 раза   -  до 329,5 на 100 000 населения.    </w:t>
      </w:r>
    </w:p>
    <w:p w:rsidR="008B620A" w:rsidRPr="009106D4" w:rsidRDefault="008B620A" w:rsidP="008B620A">
      <w:pPr>
        <w:spacing w:after="200" w:line="240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20A" w:rsidRPr="009106D4" w:rsidRDefault="008B620A" w:rsidP="008B620A">
      <w:pPr>
        <w:spacing w:after="200" w:line="240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D4">
        <w:rPr>
          <w:rFonts w:ascii="Times New Roman" w:eastAsia="Arial Unicode MS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09414" cy="2934586"/>
            <wp:effectExtent l="0" t="0" r="20320" b="1841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620A" w:rsidRPr="009106D4" w:rsidRDefault="008B620A" w:rsidP="008B620A">
      <w:pPr>
        <w:spacing w:after="200" w:line="240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5. Динамика показателей заболеваемости, смертности от ЗНО по Среднеканскому округу.</w:t>
      </w:r>
    </w:p>
    <w:p w:rsidR="008B620A" w:rsidRPr="009106D4" w:rsidRDefault="008B620A" w:rsidP="008B620A">
      <w:pPr>
        <w:spacing w:after="200" w:line="240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D4">
        <w:rPr>
          <w:rFonts w:ascii="Times New Roman" w:eastAsia="Arial Unicode MS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62577" cy="2381693"/>
            <wp:effectExtent l="0" t="0" r="24130" b="1905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620A" w:rsidRPr="009106D4" w:rsidRDefault="008B620A" w:rsidP="008B620A">
      <w:pPr>
        <w:spacing w:after="200" w:line="240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6. </w:t>
      </w:r>
      <w:proofErr w:type="gramStart"/>
      <w:r w:rsidRPr="009106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 активной</w:t>
      </w:r>
      <w:proofErr w:type="gramEnd"/>
      <w:r w:rsidRPr="0091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выявляемости ЗНО по Среднеканскому округу.</w:t>
      </w:r>
    </w:p>
    <w:p w:rsidR="008B620A" w:rsidRPr="009106D4" w:rsidRDefault="008B620A" w:rsidP="008B620A">
      <w:pPr>
        <w:spacing w:after="200" w:line="240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D4">
        <w:rPr>
          <w:rFonts w:ascii="Times New Roman" w:eastAsia="Arial Unicode MS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257925" cy="2200275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B620A" w:rsidRPr="009106D4" w:rsidRDefault="008B620A" w:rsidP="008B620A">
      <w:pPr>
        <w:spacing w:after="200" w:line="276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7. Динамика показателя летальности до года больных </w:t>
      </w:r>
      <w:proofErr w:type="gramStart"/>
      <w:r w:rsidRPr="009106D4">
        <w:rPr>
          <w:rFonts w:ascii="Times New Roman" w:eastAsia="Times New Roman" w:hAnsi="Times New Roman" w:cs="Times New Roman"/>
          <w:sz w:val="28"/>
          <w:szCs w:val="28"/>
          <w:lang w:eastAsia="ru-RU"/>
        </w:rPr>
        <w:t>с  ЗНО</w:t>
      </w:r>
      <w:proofErr w:type="gramEnd"/>
      <w:r w:rsidRPr="0091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Среднеканскому округу  в сравнении с показателями РФ (%).</w:t>
      </w:r>
    </w:p>
    <w:p w:rsidR="008B620A" w:rsidRPr="009106D4" w:rsidRDefault="008B620A" w:rsidP="008B620A">
      <w:pPr>
        <w:widowControl w:val="0"/>
        <w:spacing w:before="300" w:after="0" w:line="276" w:lineRule="auto"/>
        <w:ind w:firstLine="6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 целью снижения уровня смертности от хронических неинфекционных заболеваний среди лиц трудоспособного возраста планируется увеличение охвата профилактическими мероприятиями (профилактические медицинские осмотры, диспансеризация) лиц трудоспособного возраста для раннего выявления хронических неинфекционных заболеваний и факторов риска их развития, включая постановку на диспансерный учет и динамическое наблюдение.</w:t>
      </w:r>
    </w:p>
    <w:p w:rsidR="008B620A" w:rsidRPr="009106D4" w:rsidRDefault="008B620A" w:rsidP="008B620A">
      <w:pPr>
        <w:widowControl w:val="0"/>
        <w:spacing w:after="0" w:line="276" w:lineRule="auto"/>
        <w:ind w:firstLine="6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 состоянию на 01.01.2021 г. диспансеризацию определенных групп взрослого населения (1 этап) прошли 273 человека, что составило 56,9% от плана. Низкий процент сложился в связи с ограничительными мерами, связанными с распространением </w:t>
      </w: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COVID</w:t>
      </w: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-19.</w:t>
      </w:r>
    </w:p>
    <w:tbl>
      <w:tblPr>
        <w:tblpPr w:leftFromText="180" w:rightFromText="180" w:vertAnchor="text" w:horzAnchor="page" w:tblpXSpec="center" w:tblpY="335"/>
        <w:tblOverlap w:val="never"/>
        <w:tblW w:w="94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7"/>
        <w:gridCol w:w="1027"/>
        <w:gridCol w:w="1022"/>
        <w:gridCol w:w="1262"/>
        <w:gridCol w:w="1080"/>
        <w:gridCol w:w="1258"/>
        <w:gridCol w:w="1450"/>
      </w:tblGrid>
      <w:tr w:rsidR="0012076C" w:rsidRPr="009106D4" w:rsidTr="0012076C">
        <w:trPr>
          <w:trHeight w:hRule="exact" w:val="1397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Garamond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Определенные группы населения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40" w:lineRule="exact"/>
              <w:ind w:left="16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Garamond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2016 г.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40" w:lineRule="exact"/>
              <w:ind w:left="16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Garamond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2017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40" w:lineRule="exact"/>
              <w:ind w:left="28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Garamond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2018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4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Garamond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2019 г.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40" w:lineRule="exact"/>
              <w:ind w:left="28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Garamond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2020 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76C" w:rsidRPr="009106D4" w:rsidRDefault="0012076C" w:rsidP="0012076C">
            <w:pPr>
              <w:widowControl w:val="0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Garamond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Динамика показателя 2019 г. к 2016 г.</w:t>
            </w:r>
          </w:p>
          <w:p w:rsidR="0012076C" w:rsidRPr="009106D4" w:rsidRDefault="0012076C" w:rsidP="0012076C">
            <w:pPr>
              <w:widowControl w:val="0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Garamond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12076C" w:rsidRPr="009106D4" w:rsidTr="0012076C">
        <w:trPr>
          <w:trHeight w:hRule="exact" w:val="283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6C" w:rsidRPr="009106D4" w:rsidRDefault="0012076C" w:rsidP="0012076C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Garamond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6C" w:rsidRPr="009106D4" w:rsidRDefault="0012076C" w:rsidP="0012076C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Garamond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6C" w:rsidRPr="009106D4" w:rsidRDefault="0012076C" w:rsidP="0012076C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Garamond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6C" w:rsidRPr="009106D4" w:rsidRDefault="0012076C" w:rsidP="0012076C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Garamond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6C" w:rsidRPr="009106D4" w:rsidRDefault="0012076C" w:rsidP="0012076C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Garamond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6C" w:rsidRPr="009106D4" w:rsidRDefault="0012076C" w:rsidP="0012076C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Garamond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76C" w:rsidRPr="009106D4" w:rsidRDefault="0012076C" w:rsidP="0012076C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Garamond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</w:tr>
      <w:tr w:rsidR="0012076C" w:rsidRPr="009106D4" w:rsidTr="0012076C">
        <w:trPr>
          <w:trHeight w:hRule="exact" w:val="111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6C" w:rsidRPr="009106D4" w:rsidRDefault="0012076C" w:rsidP="0012076C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Общее число граждан, прошедших диспансеризацию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20" w:lineRule="exact"/>
              <w:ind w:left="340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388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20" w:lineRule="exact"/>
              <w:ind w:left="340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344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510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+31,4</w:t>
            </w:r>
          </w:p>
        </w:tc>
      </w:tr>
      <w:tr w:rsidR="0012076C" w:rsidRPr="009106D4" w:rsidTr="0012076C">
        <w:trPr>
          <w:trHeight w:hRule="exact" w:val="1392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6C" w:rsidRPr="009106D4" w:rsidRDefault="0012076C" w:rsidP="0012076C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Общее число</w:t>
            </w:r>
          </w:p>
          <w:p w:rsidR="0012076C" w:rsidRPr="009106D4" w:rsidRDefault="0012076C" w:rsidP="0012076C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работающих</w:t>
            </w:r>
          </w:p>
          <w:p w:rsidR="0012076C" w:rsidRPr="009106D4" w:rsidRDefault="0012076C" w:rsidP="0012076C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граждан,</w:t>
            </w:r>
          </w:p>
          <w:p w:rsidR="0012076C" w:rsidRPr="009106D4" w:rsidRDefault="0012076C" w:rsidP="0012076C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прошедших</w:t>
            </w:r>
          </w:p>
          <w:p w:rsidR="0012076C" w:rsidRPr="009106D4" w:rsidRDefault="0012076C" w:rsidP="0012076C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диспансеризацию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267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253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300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+12,4</w:t>
            </w:r>
          </w:p>
        </w:tc>
      </w:tr>
      <w:tr w:rsidR="0012076C" w:rsidRPr="009106D4" w:rsidTr="0012076C">
        <w:trPr>
          <w:trHeight w:hRule="exact" w:val="1402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76C" w:rsidRPr="009106D4" w:rsidRDefault="0012076C" w:rsidP="0012076C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Общее число</w:t>
            </w:r>
          </w:p>
          <w:p w:rsidR="0012076C" w:rsidRPr="009106D4" w:rsidRDefault="0012076C" w:rsidP="0012076C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неработающих</w:t>
            </w:r>
          </w:p>
          <w:p w:rsidR="0012076C" w:rsidRPr="009106D4" w:rsidRDefault="0012076C" w:rsidP="0012076C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граждан,</w:t>
            </w:r>
          </w:p>
          <w:p w:rsidR="0012076C" w:rsidRPr="009106D4" w:rsidRDefault="0012076C" w:rsidP="0012076C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прошедших</w:t>
            </w:r>
          </w:p>
          <w:p w:rsidR="0012076C" w:rsidRPr="009106D4" w:rsidRDefault="0012076C" w:rsidP="0012076C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диспансеризацию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210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121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76C" w:rsidRPr="009106D4" w:rsidRDefault="0012076C" w:rsidP="0012076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+73,6</w:t>
            </w:r>
          </w:p>
        </w:tc>
      </w:tr>
    </w:tbl>
    <w:p w:rsidR="008B620A" w:rsidRPr="009106D4" w:rsidRDefault="008B620A" w:rsidP="008B620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12076C" w:rsidRDefault="0012076C" w:rsidP="008B620A">
      <w:pPr>
        <w:widowControl w:val="0"/>
        <w:spacing w:after="296" w:line="276" w:lineRule="auto"/>
        <w:ind w:left="426" w:firstLine="425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B620A" w:rsidRPr="009106D4" w:rsidRDefault="008B620A" w:rsidP="0012076C">
      <w:pPr>
        <w:widowControl w:val="0"/>
        <w:spacing w:after="296" w:line="276" w:lineRule="auto"/>
        <w:ind w:left="426" w:firstLine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Таблица 8. Общие результаты диспансеризации определенных групп взрослого населения по Среднеканскому городскому округу, за 2016-2020 гг.</w:t>
      </w:r>
    </w:p>
    <w:p w:rsidR="008B620A" w:rsidRPr="009106D4" w:rsidRDefault="008B620A" w:rsidP="0012076C">
      <w:pPr>
        <w:widowControl w:val="0"/>
        <w:spacing w:after="0" w:line="276" w:lineRule="auto"/>
        <w:ind w:left="142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 результатам 1 этапа диспансеризации в 2020 г. определены группы здоровья:</w:t>
      </w:r>
    </w:p>
    <w:p w:rsidR="008B620A" w:rsidRPr="009106D4" w:rsidRDefault="008B620A" w:rsidP="0012076C">
      <w:pPr>
        <w:widowControl w:val="0"/>
        <w:numPr>
          <w:ilvl w:val="0"/>
          <w:numId w:val="10"/>
        </w:numPr>
        <w:tabs>
          <w:tab w:val="left" w:pos="1134"/>
        </w:tabs>
        <w:spacing w:after="0" w:line="276" w:lineRule="auto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 первой группе здоровья отнесено 47 человека (17,2%);</w:t>
      </w:r>
    </w:p>
    <w:p w:rsidR="008B620A" w:rsidRPr="009106D4" w:rsidRDefault="008B620A" w:rsidP="0012076C">
      <w:pPr>
        <w:widowControl w:val="0"/>
        <w:numPr>
          <w:ilvl w:val="0"/>
          <w:numId w:val="10"/>
        </w:numPr>
        <w:tabs>
          <w:tab w:val="left" w:pos="1134"/>
        </w:tabs>
        <w:spacing w:after="0" w:line="276" w:lineRule="auto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 второй группе здоровья - 10 человек (3,7%);</w:t>
      </w:r>
    </w:p>
    <w:p w:rsidR="008B620A" w:rsidRPr="009106D4" w:rsidRDefault="008B620A" w:rsidP="0012076C">
      <w:pPr>
        <w:widowControl w:val="0"/>
        <w:numPr>
          <w:ilvl w:val="0"/>
          <w:numId w:val="10"/>
        </w:numPr>
        <w:tabs>
          <w:tab w:val="left" w:pos="1134"/>
        </w:tabs>
        <w:spacing w:after="0" w:line="276" w:lineRule="auto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 третьей группе здоровья - 216 человек (79,1%).</w:t>
      </w:r>
    </w:p>
    <w:p w:rsidR="008B620A" w:rsidRPr="009106D4" w:rsidRDefault="008B620A" w:rsidP="008B620A">
      <w:pPr>
        <w:widowControl w:val="0"/>
        <w:spacing w:after="0" w:line="276" w:lineRule="auto"/>
        <w:ind w:left="142" w:right="36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B620A" w:rsidRPr="009106D4" w:rsidRDefault="008B620A" w:rsidP="008B620A">
      <w:pPr>
        <w:widowControl w:val="0"/>
        <w:spacing w:after="0" w:line="276" w:lineRule="auto"/>
        <w:ind w:left="142" w:right="36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 2020 г. всего было выявлено 629 случаев заболеваний, из которых 79,5 % (500 случаев) составляют наиболее распространенные заболевания, из них:</w:t>
      </w:r>
    </w:p>
    <w:p w:rsidR="008B620A" w:rsidRPr="009106D4" w:rsidRDefault="008B620A" w:rsidP="008B620A">
      <w:pPr>
        <w:widowControl w:val="0"/>
        <w:numPr>
          <w:ilvl w:val="0"/>
          <w:numId w:val="10"/>
        </w:numPr>
        <w:tabs>
          <w:tab w:val="left" w:pos="1134"/>
        </w:tabs>
        <w:spacing w:after="0" w:line="276" w:lineRule="auto"/>
        <w:ind w:left="142" w:righ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болезни системы кровообращения – 220 случаев, (из них: ишемическая болезнь сердца -  9 случаев, цереброваскулярные болезни – 11 случаев);</w:t>
      </w:r>
    </w:p>
    <w:p w:rsidR="008B620A" w:rsidRPr="009106D4" w:rsidRDefault="008B620A" w:rsidP="008B620A">
      <w:pPr>
        <w:widowControl w:val="0"/>
        <w:numPr>
          <w:ilvl w:val="0"/>
          <w:numId w:val="10"/>
        </w:numPr>
        <w:tabs>
          <w:tab w:val="left" w:pos="1134"/>
        </w:tabs>
        <w:spacing w:after="0" w:line="276" w:lineRule="auto"/>
        <w:ind w:left="142" w:righ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болезни эндокринной системы, расстройства питания и нарушения обмена веществ – 188 случаев;</w:t>
      </w:r>
    </w:p>
    <w:p w:rsidR="008B620A" w:rsidRPr="009106D4" w:rsidRDefault="008B620A" w:rsidP="008B620A">
      <w:pPr>
        <w:widowControl w:val="0"/>
        <w:numPr>
          <w:ilvl w:val="0"/>
          <w:numId w:val="10"/>
        </w:numPr>
        <w:tabs>
          <w:tab w:val="left" w:pos="1134"/>
        </w:tabs>
        <w:spacing w:after="0" w:line="276" w:lineRule="auto"/>
        <w:ind w:left="142" w:righ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болезни глаз – 52 случая;</w:t>
      </w:r>
    </w:p>
    <w:p w:rsidR="008B620A" w:rsidRPr="009106D4" w:rsidRDefault="008B620A" w:rsidP="008B620A">
      <w:pPr>
        <w:widowControl w:val="0"/>
        <w:numPr>
          <w:ilvl w:val="0"/>
          <w:numId w:val="10"/>
        </w:numPr>
        <w:tabs>
          <w:tab w:val="left" w:pos="1134"/>
        </w:tabs>
        <w:spacing w:after="0" w:line="276" w:lineRule="auto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болезни органов пищеварения – 40 </w:t>
      </w:r>
      <w:proofErr w:type="gramStart"/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случаев .</w:t>
      </w:r>
      <w:proofErr w:type="gramEnd"/>
    </w:p>
    <w:p w:rsidR="008B620A" w:rsidRPr="009106D4" w:rsidRDefault="008B620A" w:rsidP="008B620A">
      <w:pPr>
        <w:widowControl w:val="0"/>
        <w:spacing w:after="0" w:line="276" w:lineRule="auto"/>
        <w:ind w:left="142" w:right="36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Частота впервые выявленных болезней системы кровообращения в процессе диспансеризации составляет 1,47% от общего </w:t>
      </w:r>
      <w:proofErr w:type="gramStart"/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числа  обследованных</w:t>
      </w:r>
      <w:proofErr w:type="gramEnd"/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B620A" w:rsidRPr="009106D4" w:rsidRDefault="008B620A" w:rsidP="008B620A">
      <w:pPr>
        <w:widowControl w:val="0"/>
        <w:spacing w:after="0" w:line="322" w:lineRule="exact"/>
        <w:ind w:left="560" w:right="360" w:firstLine="5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706"/>
        <w:gridCol w:w="850"/>
        <w:gridCol w:w="710"/>
        <w:gridCol w:w="850"/>
        <w:gridCol w:w="710"/>
        <w:gridCol w:w="850"/>
        <w:gridCol w:w="710"/>
        <w:gridCol w:w="850"/>
        <w:gridCol w:w="710"/>
        <w:gridCol w:w="994"/>
        <w:gridCol w:w="912"/>
      </w:tblGrid>
      <w:tr w:rsidR="008B620A" w:rsidRPr="009106D4" w:rsidTr="00625A68">
        <w:trPr>
          <w:trHeight w:hRule="exact" w:val="199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Всего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Удельный вес от кол- </w:t>
            </w:r>
            <w:proofErr w:type="spellStart"/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ва</w:t>
            </w:r>
            <w:proofErr w:type="spellEnd"/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граждан, прошедших 1 этап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Всего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Удельный вес от кол- </w:t>
            </w:r>
            <w:proofErr w:type="spellStart"/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ва</w:t>
            </w:r>
            <w:proofErr w:type="spellEnd"/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граждан, прошедших 1 этап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Всего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Удельный вес от кол- </w:t>
            </w:r>
            <w:proofErr w:type="spellStart"/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ва</w:t>
            </w:r>
            <w:proofErr w:type="spellEnd"/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граждан, прошедших 1 этап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Всего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Удельный вес от кол- </w:t>
            </w:r>
            <w:proofErr w:type="spellStart"/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ва</w:t>
            </w:r>
            <w:proofErr w:type="spellEnd"/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граждан, прошедших 1 этап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Всего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Удельный вес от кол- </w:t>
            </w:r>
            <w:proofErr w:type="spellStart"/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ва</w:t>
            </w:r>
            <w:proofErr w:type="spellEnd"/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граждан, прошедших 1 этап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9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Динамика показателя 2020 года к 2016 году</w:t>
            </w:r>
          </w:p>
        </w:tc>
      </w:tr>
      <w:tr w:rsidR="008B620A" w:rsidRPr="009106D4" w:rsidTr="00625A68">
        <w:trPr>
          <w:trHeight w:hRule="exact" w:val="35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2016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2017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2018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2019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2020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B620A" w:rsidRPr="009106D4" w:rsidTr="00625A68">
        <w:trPr>
          <w:trHeight w:hRule="exact" w:val="54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60" w:line="18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Употребление</w:t>
            </w:r>
          </w:p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табака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26,4%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25,3%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25,1%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27,1%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1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2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25,4%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-43,6%</w:t>
            </w:r>
          </w:p>
        </w:tc>
      </w:tr>
      <w:tr w:rsidR="008B620A" w:rsidRPr="009106D4" w:rsidTr="00625A68">
        <w:trPr>
          <w:trHeight w:hRule="exact" w:val="53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60" w:line="18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Употребление</w:t>
            </w:r>
          </w:p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алкоголя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2,7%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2,5%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2,2%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2,8%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2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1,6%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-27,3%</w:t>
            </w:r>
          </w:p>
        </w:tc>
      </w:tr>
      <w:tr w:rsidR="008B620A" w:rsidRPr="009106D4" w:rsidTr="00625A68">
        <w:trPr>
          <w:trHeight w:hRule="exact" w:val="99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206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Риск</w:t>
            </w:r>
          </w:p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206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потребления</w:t>
            </w:r>
          </w:p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206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наркотических</w:t>
            </w:r>
          </w:p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206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веществ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right="260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0,1%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right="260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0,1%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2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0,1%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2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0,1%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106D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ind w:left="2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0,06%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20A" w:rsidRPr="009106D4" w:rsidRDefault="008B620A" w:rsidP="00625A68">
            <w:pPr>
              <w:framePr w:w="10253" w:wrap="notBeside" w:vAnchor="text" w:hAnchor="text" w:xAlign="center" w:y="1"/>
              <w:widowControl w:val="0"/>
              <w:spacing w:after="0" w:line="18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1D4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-50,0%</w:t>
            </w:r>
          </w:p>
        </w:tc>
      </w:tr>
    </w:tbl>
    <w:p w:rsidR="008B620A" w:rsidRPr="009106D4" w:rsidRDefault="008B620A" w:rsidP="008B620A">
      <w:pPr>
        <w:framePr w:w="10253" w:wrap="notBeside" w:vAnchor="text" w:hAnchor="text" w:xAlign="center" w:y="1"/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06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Таблица 9. Модифицируемые факторы риска неинфекционных заболеваний (по данным диспансеризации определенных групп взрослого населения)</w:t>
      </w:r>
    </w:p>
    <w:p w:rsidR="008B620A" w:rsidRPr="009106D4" w:rsidRDefault="008B620A" w:rsidP="008B620A">
      <w:pPr>
        <w:framePr w:w="10253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B620A" w:rsidRPr="009106D4" w:rsidRDefault="008B620A" w:rsidP="008B620A">
      <w:pPr>
        <w:widowControl w:val="0"/>
        <w:spacing w:before="240" w:after="0" w:line="276" w:lineRule="auto"/>
        <w:ind w:right="360" w:firstLine="5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Наибольшее количество факторов риска регистрируется у граждан в возрастной категории 39-60 лет, независимо от пола. Это трудоспособное население является целевой группой по нивелированию факторов риска в процессе диспансерного наблюдения.</w:t>
      </w:r>
    </w:p>
    <w:p w:rsidR="008B620A" w:rsidRPr="009106D4" w:rsidRDefault="008B620A" w:rsidP="008B620A">
      <w:pPr>
        <w:widowControl w:val="0"/>
        <w:spacing w:after="0" w:line="276" w:lineRule="auto"/>
        <w:ind w:right="360" w:firstLine="5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2020 г. самыми распространенными факторами риска развития НИЗ у жителей Среднеканского городского округа являются:</w:t>
      </w:r>
    </w:p>
    <w:p w:rsidR="008B620A" w:rsidRPr="009106D4" w:rsidRDefault="008B620A" w:rsidP="008B620A">
      <w:pPr>
        <w:widowControl w:val="0"/>
        <w:numPr>
          <w:ilvl w:val="0"/>
          <w:numId w:val="9"/>
        </w:numPr>
        <w:tabs>
          <w:tab w:val="left" w:pos="1134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нерациональное питание - 37,4%</w:t>
      </w:r>
    </w:p>
    <w:p w:rsidR="008B620A" w:rsidRPr="009106D4" w:rsidRDefault="008B620A" w:rsidP="008B620A">
      <w:pPr>
        <w:widowControl w:val="0"/>
        <w:numPr>
          <w:ilvl w:val="0"/>
          <w:numId w:val="9"/>
        </w:numPr>
        <w:tabs>
          <w:tab w:val="left" w:pos="1134"/>
          <w:tab w:val="left" w:pos="1438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потребление никотина - 27,1%</w:t>
      </w:r>
    </w:p>
    <w:p w:rsidR="008B620A" w:rsidRPr="009106D4" w:rsidRDefault="008B620A" w:rsidP="008B620A">
      <w:pPr>
        <w:widowControl w:val="0"/>
        <w:numPr>
          <w:ilvl w:val="0"/>
          <w:numId w:val="9"/>
        </w:numPr>
        <w:tabs>
          <w:tab w:val="left" w:pos="1134"/>
          <w:tab w:val="left" w:pos="1438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избыточная масса тела - 16,7%</w:t>
      </w:r>
    </w:p>
    <w:p w:rsidR="008B620A" w:rsidRPr="009106D4" w:rsidRDefault="008B620A" w:rsidP="008B620A">
      <w:pPr>
        <w:widowControl w:val="0"/>
        <w:numPr>
          <w:ilvl w:val="0"/>
          <w:numId w:val="9"/>
        </w:numPr>
        <w:tabs>
          <w:tab w:val="left" w:pos="1134"/>
          <w:tab w:val="left" w:pos="1438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низкая физическая активность - 17,5%</w:t>
      </w:r>
    </w:p>
    <w:p w:rsidR="008B620A" w:rsidRPr="009106D4" w:rsidRDefault="008B620A" w:rsidP="008B620A">
      <w:pPr>
        <w:widowControl w:val="0"/>
        <w:numPr>
          <w:ilvl w:val="0"/>
          <w:numId w:val="9"/>
        </w:numPr>
        <w:tabs>
          <w:tab w:val="left" w:pos="1134"/>
          <w:tab w:val="left" w:pos="1438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повышенное артериальное давление - 21,8%.</w:t>
      </w:r>
    </w:p>
    <w:p w:rsidR="008B620A" w:rsidRPr="009106D4" w:rsidRDefault="008B620A" w:rsidP="008B620A">
      <w:pPr>
        <w:widowControl w:val="0"/>
        <w:numPr>
          <w:ilvl w:val="0"/>
          <w:numId w:val="9"/>
        </w:numPr>
        <w:tabs>
          <w:tab w:val="left" w:pos="1134"/>
          <w:tab w:val="left" w:pos="1438"/>
        </w:tabs>
        <w:spacing w:after="18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нарушения обмена липопротеидов и другие </w:t>
      </w:r>
      <w:proofErr w:type="spellStart"/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липидемии</w:t>
      </w:r>
      <w:proofErr w:type="spellEnd"/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- 7,0%.</w:t>
      </w:r>
    </w:p>
    <w:p w:rsidR="008B620A" w:rsidRPr="009106D4" w:rsidRDefault="008B620A" w:rsidP="008B620A">
      <w:pPr>
        <w:widowControl w:val="0"/>
        <w:spacing w:after="0" w:line="276" w:lineRule="auto"/>
        <w:ind w:right="360" w:firstLine="5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«В МОГБУЗ «Среднеканская районная больница» функционирует кабинет медицинской профилактики, на базе которого проходит разработка наглядного материала листовок, буклетов, памяток пропагандирующий ЗОЖ. Кроме этого специалисты медицинской организации выходят с лекциями различной тематики в организации Среднеканского городского округа.</w:t>
      </w:r>
    </w:p>
    <w:p w:rsidR="008B620A" w:rsidRPr="009106D4" w:rsidRDefault="008B620A" w:rsidP="008B620A">
      <w:pPr>
        <w:widowControl w:val="0"/>
        <w:spacing w:after="0" w:line="276" w:lineRule="auto"/>
        <w:ind w:right="360" w:firstLine="5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 каждым пациентом индивидуально проводится обучение по основам здорового образа жизни. При наличии показаний, врач-терапевт направляет пациентов на </w:t>
      </w:r>
      <w:proofErr w:type="spellStart"/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занятиия</w:t>
      </w:r>
      <w:proofErr w:type="spellEnd"/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Школы здоровья - там прошли обучение 27 </w:t>
      </w: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человек (12 - в Школе рационального питания, 15 - в Школе отказа от курения).</w:t>
      </w:r>
    </w:p>
    <w:p w:rsidR="008B620A" w:rsidRPr="009106D4" w:rsidRDefault="008B620A" w:rsidP="008B620A">
      <w:pPr>
        <w:widowControl w:val="0"/>
        <w:spacing w:after="0" w:line="276" w:lineRule="auto"/>
        <w:ind w:right="360" w:firstLine="5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Проведены акции о правильном питании, физической активности, в рамках которого проведено анкетирование населения, раздача памяток о здоровом питании, выступление в СМИ, публикации, на сайте учреждения размещаются информационные материалы по здоровому образу жизни.</w:t>
      </w:r>
    </w:p>
    <w:p w:rsidR="008B620A" w:rsidRPr="009106D4" w:rsidRDefault="008B620A" w:rsidP="008B620A">
      <w:pPr>
        <w:widowControl w:val="0"/>
        <w:spacing w:after="0" w:line="276" w:lineRule="auto"/>
        <w:ind w:right="360" w:firstLine="5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регулярной основе в учреждении проводятся консультации по отказу от вредных привычек (курение и употребление алкоголя), предоставляются памятки и брошюры. В рамках проведения Всемирного Дня без табака состоялся просмотр документального фильма по отказу от курения; фильм передан учреждению для дальнейшего использования в работе с учащимися по профилактике здорового образа жизни. Пропаганда о вреде алкоголя, наркомании, беседы с пациентами по вопросам формирования приверженности к ведению здорового образа жизни.</w:t>
      </w:r>
    </w:p>
    <w:p w:rsidR="008B620A" w:rsidRPr="009106D4" w:rsidRDefault="008B620A" w:rsidP="008B620A">
      <w:pPr>
        <w:widowControl w:val="0"/>
        <w:spacing w:after="0" w:line="276" w:lineRule="auto"/>
        <w:ind w:right="36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«Среднеканского городского округа» «Укрепление общественного здоровья, формирование здорового образа жизни и профилактика неинфекционных заболеваний населения Среднеканского округа на 2021-2024 годы» (далее - Программа) определяет основные направления, содержание, формы и методы формирования здорового образа жизни населения, создание </w:t>
      </w:r>
      <w:proofErr w:type="spellStart"/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здоровьесберегающей</w:t>
      </w:r>
      <w:proofErr w:type="spellEnd"/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среды, профилактики и контроля неинфекционных заболеваний (далее - НИЗ), что являются одной из важнейших межотраслевых задач развития Российской Федерации. Основные НИЗ (сердечно-сосудистые заболевания, злокачественные новообразования, хронические болезни органов дыхания и сахарный диабет) являются ведущими причинами временной нетрудоспособности, инвалидности и смертности населения, они обусловливают не только большие человеческие страдания, но и выраженное негативное воздействие на социально-экономическое положение страны.</w:t>
      </w:r>
    </w:p>
    <w:p w:rsidR="008B620A" w:rsidRPr="009106D4" w:rsidRDefault="008B620A" w:rsidP="008B620A">
      <w:pPr>
        <w:widowControl w:val="0"/>
        <w:spacing w:after="0" w:line="276" w:lineRule="auto"/>
        <w:ind w:right="36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рамках Программы продолжится реализация комплекса мероприятий регионального проекта «Формирование системы мотивации граждан к здоровому образу жизни, включая здоровое питание и отказ от вредных привычек», которые позволят обеспечить необходимые базовые составляющие формирования здорового образа жизни: воспитание с детства здоровых привычек и навыков, повышение уровня знаний о неблагоприятных факторах и их влиянии на здоровье, в том числе путем отказа от табакокурения, злоупотребления алкоголя и наркотиков, </w:t>
      </w: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коррекция и регулярный контроль поведенческих и биологических факторов риска НИЗ на популяционном, групповом и индивидуальном уровнях, обучение навыкам соблюдения правил гигиены, режима труда и учебы.</w:t>
      </w:r>
    </w:p>
    <w:p w:rsidR="008B620A" w:rsidRPr="009106D4" w:rsidRDefault="008B620A" w:rsidP="008B620A">
      <w:pPr>
        <w:widowControl w:val="0"/>
        <w:spacing w:after="0" w:line="276" w:lineRule="auto"/>
        <w:ind w:right="36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Важным достижением в области общественного здоровья явилось выделение количественно измеряемых поведенческих, биологических и психосоциальных факторов, влияющих на развитие и прогрессирование хронических заболеваний. Концепция факторов риска поддерживается Всемирной организацией здравоохранения (ВОЗ) и широко используется при реализации стратегии профилактики НИЗ и укреплении здоровья в разных странах. Вредные поведенческие привычки, такие как курение, нерациональное питание и низкая физическая активность, ведут к формированию биологических факторов риска: ожирению, повышенному артериальному давлению, повышенному содержанию холестерина в крови и другим факторам.</w:t>
      </w:r>
    </w:p>
    <w:p w:rsidR="008B620A" w:rsidRPr="009106D4" w:rsidRDefault="008B620A" w:rsidP="008B620A">
      <w:pPr>
        <w:widowControl w:val="0"/>
        <w:spacing w:after="0" w:line="276" w:lineRule="auto"/>
        <w:ind w:right="36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Ранняя выявляемость факторов риска НИЗ является приоритетной задачей профилактики неинфекционных заболеваний с целью предупреждения дальнейшего распространения заболеваемости и смертности среди населения. Многочисленными исследованиями доказано, что изменение образа жизни и снижение уровней факторов риска может предупредить, или замедлить развитие и прогрессирование многих НИЗ как до, так и после появления клинических симптомов.</w:t>
      </w:r>
    </w:p>
    <w:p w:rsidR="008B620A" w:rsidRPr="009106D4" w:rsidRDefault="008B620A" w:rsidP="008B620A">
      <w:pPr>
        <w:widowControl w:val="0"/>
        <w:spacing w:after="0" w:line="276" w:lineRule="auto"/>
        <w:ind w:right="36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Проблема снижения смертности населения включена как основная в Стратегию национальной безопасности Российской Федерации до 2030 г. (утверждена Указом Президента РФ от 31.12.2015 г. № 683). В России смертность от основных НИЗ составляет 68,5% от общей смертности населения, которая, несмотря на определенные успехи по ее снижению, остается на очень высоком уровне. Высокий уровень смертности от НИЗ приводит к большим экономическим потерям, обусловленным как прямыми затратами на оказание медицинской помощи, так и потерями вследствие сокращения трудовых ресурсов.</w:t>
      </w:r>
    </w:p>
    <w:p w:rsidR="008B620A" w:rsidRPr="009106D4" w:rsidRDefault="008B620A" w:rsidP="008B620A">
      <w:pPr>
        <w:widowControl w:val="0"/>
        <w:spacing w:after="0" w:line="276" w:lineRule="auto"/>
        <w:ind w:right="36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Основным стратегическим направлением обеспечения национальной безопасности в сфере охраны здоровья нации, на среднесрочную перспективу, является усиление профилактической направленности </w:t>
      </w:r>
      <w:proofErr w:type="spellStart"/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здоровьесберегающих</w:t>
      </w:r>
      <w:proofErr w:type="spellEnd"/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действий всех ветвей власти, секторов, слоев и структур общества, с ориентацией на сохранение здоровья человека на протяжении всей его жизни, во всех сферах его деятельности, при </w:t>
      </w: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совершенствовании в качестве основы жизнедеятельности института, семьи, охраны материнства, отцовства и детства.</w:t>
      </w:r>
    </w:p>
    <w:p w:rsidR="008B620A" w:rsidRPr="009106D4" w:rsidRDefault="008B620A" w:rsidP="008B620A">
      <w:pPr>
        <w:widowControl w:val="0"/>
        <w:spacing w:after="0" w:line="276" w:lineRule="auto"/>
        <w:ind w:right="36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Единое профилактическое пространство или единая профилактическая среда обитания, жизни и деятельности человека представляет собой комплекс условий обитания, жизни и деятельности человека, обеспечивающий максимально длительную и активную жизнь, включающий информирование населения и каждого гражданина о преимуществах и условиях ведения здорового образа жизни, о необходимости профилактики, раннего выявления и лечения НИЗ и факторов риска их развития, а также создание для этого необходимых условий и обеспечение доступности этих условий, информационных и медицинских услуг для всех слоев населения.</w:t>
      </w:r>
    </w:p>
    <w:p w:rsidR="008B620A" w:rsidRPr="009106D4" w:rsidRDefault="008B620A" w:rsidP="008B620A">
      <w:pPr>
        <w:widowControl w:val="0"/>
        <w:spacing w:after="0" w:line="276" w:lineRule="auto"/>
        <w:ind w:right="36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Важными дополнительными мерами в формировании </w:t>
      </w:r>
      <w:proofErr w:type="spellStart"/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здоровьесохраняющей</w:t>
      </w:r>
      <w:proofErr w:type="spellEnd"/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среды являются дополнительные меры, в том числе меры экономического характера, направленные на повышение ответственности работодателей за здоровье работников организации, а также ответственности граждан за свое здоровье.</w:t>
      </w:r>
    </w:p>
    <w:p w:rsidR="00690871" w:rsidRPr="008B620A" w:rsidRDefault="008B620A" w:rsidP="008B620A">
      <w:pPr>
        <w:widowControl w:val="0"/>
        <w:spacing w:after="300" w:line="276" w:lineRule="auto"/>
        <w:ind w:right="36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Реализация программы базируется на межведомственном, </w:t>
      </w:r>
      <w:proofErr w:type="spellStart"/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межсекторальном</w:t>
      </w:r>
      <w:proofErr w:type="spellEnd"/>
      <w:r w:rsidRPr="009106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подходе с вовлечением в нее всех слоев населения с точки зрения создания более благоприятных условий жизни в регионе, с привлечением социально ориентированных некоммерческих организаций и волонтерских объединений.</w:t>
      </w:r>
    </w:p>
    <w:p w:rsidR="00690871" w:rsidRPr="00690871" w:rsidRDefault="00690871" w:rsidP="00235314">
      <w:pPr>
        <w:tabs>
          <w:tab w:val="center" w:pos="565"/>
          <w:tab w:val="center" w:pos="5031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</w:t>
      </w:r>
      <w:r w:rsidRPr="006908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>Основные цели, задачи Программы и сроки её реализации.</w:t>
      </w:r>
    </w:p>
    <w:p w:rsidR="00690871" w:rsidRPr="00690871" w:rsidRDefault="00690871" w:rsidP="00690871">
      <w:pPr>
        <w:spacing w:after="12" w:line="267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Программы является увеличение доли граждан «</w:t>
      </w:r>
      <w:r w:rsidR="001F2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Среднекан</w:t>
      </w:r>
      <w:r w:rsidR="002353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ского</w:t>
      </w: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городского округа», приверженных здоровому образу жизни, путем формирования у граждан ответственного отношения к своему здоровью. </w:t>
      </w:r>
    </w:p>
    <w:p w:rsidR="00690871" w:rsidRPr="00690871" w:rsidRDefault="00690871" w:rsidP="00690871">
      <w:pPr>
        <w:spacing w:after="12" w:line="267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достижения поставленной цели должны быть решены следующие задачи: </w:t>
      </w:r>
    </w:p>
    <w:p w:rsidR="00690871" w:rsidRPr="00690871" w:rsidRDefault="00690871" w:rsidP="00690871">
      <w:pPr>
        <w:numPr>
          <w:ilvl w:val="0"/>
          <w:numId w:val="4"/>
        </w:numPr>
        <w:spacing w:after="12" w:line="267" w:lineRule="auto"/>
        <w:ind w:right="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Выявление и коррекция факторов риска основных хронических неинфекционных заболеваний у населения </w:t>
      </w:r>
      <w:r w:rsidR="001F2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Среднеканского</w:t>
      </w: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городского округа.</w:t>
      </w:r>
    </w:p>
    <w:p w:rsidR="00690871" w:rsidRPr="00690871" w:rsidRDefault="00690871" w:rsidP="00690871">
      <w:pPr>
        <w:numPr>
          <w:ilvl w:val="0"/>
          <w:numId w:val="4"/>
        </w:numPr>
        <w:spacing w:after="12" w:line="267" w:lineRule="auto"/>
        <w:ind w:right="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Проведение мероприятий по ограничению потребления табака, немедицинского потребления наркотических средств и психотропных веществ и алкоголя в </w:t>
      </w:r>
      <w:r w:rsidR="001F2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Среднеканского</w:t>
      </w: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городском округе.</w:t>
      </w:r>
    </w:p>
    <w:p w:rsidR="00690871" w:rsidRPr="00690871" w:rsidRDefault="00690871" w:rsidP="00690871">
      <w:pPr>
        <w:numPr>
          <w:ilvl w:val="0"/>
          <w:numId w:val="4"/>
        </w:numPr>
        <w:spacing w:after="12" w:line="267" w:lineRule="auto"/>
        <w:ind w:right="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культуры здорового питания населения </w:t>
      </w:r>
      <w:r w:rsidR="001F2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Среднеканского</w:t>
      </w: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городского округа, внедрение принципов рационального </w:t>
      </w: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питания, в том числе направленных на ликвидацию </w:t>
      </w:r>
      <w:proofErr w:type="spellStart"/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микронутриентной</w:t>
      </w:r>
      <w:proofErr w:type="spellEnd"/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недостаточности, сокращение потребления сахара и соли.</w:t>
      </w:r>
    </w:p>
    <w:p w:rsidR="00690871" w:rsidRPr="00690871" w:rsidRDefault="00690871" w:rsidP="00690871">
      <w:pPr>
        <w:numPr>
          <w:ilvl w:val="0"/>
          <w:numId w:val="4"/>
        </w:numPr>
        <w:spacing w:after="12" w:line="267" w:lineRule="auto"/>
        <w:ind w:right="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Повышение уровня физической активности населения </w:t>
      </w:r>
      <w:r w:rsidR="001F2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Среднеканского</w:t>
      </w: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городского округа.</w:t>
      </w:r>
    </w:p>
    <w:p w:rsidR="00690871" w:rsidRPr="00690871" w:rsidRDefault="00690871" w:rsidP="00690871">
      <w:pPr>
        <w:numPr>
          <w:ilvl w:val="0"/>
          <w:numId w:val="4"/>
        </w:numPr>
        <w:spacing w:after="12" w:line="267" w:lineRule="auto"/>
        <w:ind w:right="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основ здорового образа жизни среди детей и подростков.</w:t>
      </w:r>
    </w:p>
    <w:p w:rsidR="00690871" w:rsidRPr="00690871" w:rsidRDefault="00690871" w:rsidP="00690871">
      <w:pPr>
        <w:numPr>
          <w:ilvl w:val="0"/>
          <w:numId w:val="4"/>
        </w:numPr>
        <w:spacing w:after="12" w:line="267" w:lineRule="auto"/>
        <w:ind w:right="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Мотивирование граждан к ведению здорового образа жизни посредством проведения информационно-коммуникационной кампании. </w:t>
      </w:r>
    </w:p>
    <w:p w:rsidR="00690871" w:rsidRPr="00690871" w:rsidRDefault="00690871" w:rsidP="00690871">
      <w:pPr>
        <w:numPr>
          <w:ilvl w:val="0"/>
          <w:numId w:val="4"/>
        </w:numPr>
        <w:spacing w:after="12" w:line="267" w:lineRule="auto"/>
        <w:ind w:right="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Вовлечение волонтеров </w:t>
      </w:r>
      <w:r w:rsidR="001F2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Среднеканского</w:t>
      </w: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городского округа в мероприятия по укреплению общественного здоровья.</w:t>
      </w:r>
    </w:p>
    <w:p w:rsidR="00690871" w:rsidRDefault="00690871" w:rsidP="00690871">
      <w:pPr>
        <w:spacing w:after="12" w:line="267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программы рассчитана на срок с 202</w:t>
      </w:r>
      <w:r w:rsidR="002353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по 202</w:t>
      </w:r>
      <w:r w:rsidR="002353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6908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включительно</w:t>
      </w:r>
      <w:r w:rsidRPr="0069087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 </w:t>
      </w:r>
    </w:p>
    <w:p w:rsidR="00544E11" w:rsidRPr="00690871" w:rsidRDefault="00544E11" w:rsidP="00544E11">
      <w:pPr>
        <w:spacing w:after="12" w:line="267" w:lineRule="auto"/>
        <w:ind w:right="1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44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</w:t>
      </w:r>
      <w:r w:rsidRPr="00544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Разработка и внедрение корпоративных программ укрепления здоровья.</w:t>
      </w:r>
    </w:p>
    <w:p w:rsidR="00690871" w:rsidRPr="00690871" w:rsidRDefault="00690871" w:rsidP="00690871">
      <w:pPr>
        <w:spacing w:after="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235314" w:rsidRDefault="00690871" w:rsidP="00235314">
      <w:pPr>
        <w:tabs>
          <w:tab w:val="center" w:pos="1305"/>
          <w:tab w:val="center" w:pos="2817"/>
          <w:tab w:val="center" w:pos="4496"/>
          <w:tab w:val="center" w:pos="5750"/>
          <w:tab w:val="center" w:pos="6924"/>
          <w:tab w:val="right" w:pos="9361"/>
        </w:tabs>
        <w:spacing w:after="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3.Система целевых </w:t>
      </w:r>
      <w:r w:rsidRPr="00235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индикаторов и ожидаемый социально</w:t>
      </w:r>
      <w:r w:rsidR="00235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235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экономический эффект от реализации Программы</w:t>
      </w:r>
    </w:p>
    <w:p w:rsidR="00690871" w:rsidRPr="00235314" w:rsidRDefault="00690871" w:rsidP="00235314">
      <w:pPr>
        <w:spacing w:after="5" w:line="26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реализации Программы будут характеризоваться следующими показателями:</w:t>
      </w:r>
    </w:p>
    <w:p w:rsidR="00690871" w:rsidRPr="00235314" w:rsidRDefault="00690871" w:rsidP="00235314">
      <w:pPr>
        <w:spacing w:after="5" w:line="26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и значение целевых индикаторов (показателей) муниципальной программы (подпрограмм, отдельных мероприятий).</w:t>
      </w:r>
    </w:p>
    <w:tbl>
      <w:tblPr>
        <w:tblStyle w:val="TableGrid"/>
        <w:tblW w:w="10385" w:type="dxa"/>
        <w:tblInd w:w="-952" w:type="dxa"/>
        <w:tblLayout w:type="fixed"/>
        <w:tblCellMar>
          <w:top w:w="2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797"/>
        <w:gridCol w:w="2510"/>
        <w:gridCol w:w="597"/>
        <w:gridCol w:w="1945"/>
        <w:gridCol w:w="1276"/>
        <w:gridCol w:w="1134"/>
        <w:gridCol w:w="992"/>
        <w:gridCol w:w="1134"/>
      </w:tblGrid>
      <w:tr w:rsidR="008B620A" w:rsidRPr="005E1D49" w:rsidTr="008B620A">
        <w:trPr>
          <w:trHeight w:val="355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spacing w:after="16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8B620A" w:rsidRPr="005E1D49" w:rsidRDefault="008B620A" w:rsidP="00625A6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(наименование) 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Ед. изм.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0A" w:rsidRPr="005E1D49" w:rsidRDefault="008B620A" w:rsidP="00625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620A" w:rsidRPr="005E1D49" w:rsidRDefault="008B620A" w:rsidP="00625A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Год, предшествующий году реализации 2020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0A" w:rsidRPr="005E1D49" w:rsidRDefault="008B620A" w:rsidP="00625A68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Значения целевых индикаторов </w:t>
            </w:r>
          </w:p>
        </w:tc>
      </w:tr>
      <w:tr w:rsidR="008B620A" w:rsidRPr="005E1D49" w:rsidTr="008B620A">
        <w:trPr>
          <w:trHeight w:val="951"/>
        </w:trPr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0A" w:rsidRPr="005E1D49" w:rsidRDefault="008B620A" w:rsidP="00625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0A" w:rsidRPr="005E1D49" w:rsidRDefault="008B620A" w:rsidP="00625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0A" w:rsidRPr="005E1D49" w:rsidRDefault="008B620A" w:rsidP="00625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0A" w:rsidRPr="005E1D49" w:rsidRDefault="008B620A" w:rsidP="00625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B620A" w:rsidRPr="005E1D49" w:rsidRDefault="008B620A" w:rsidP="00625A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</w:tr>
      <w:tr w:rsidR="008B620A" w:rsidRPr="005E1D49" w:rsidTr="008B620A">
        <w:trPr>
          <w:trHeight w:val="2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0A" w:rsidRPr="005E1D49" w:rsidRDefault="008B620A" w:rsidP="00625A68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0A" w:rsidRPr="005E1D49" w:rsidRDefault="008B620A" w:rsidP="00625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0A" w:rsidRPr="005E1D49" w:rsidRDefault="008B620A" w:rsidP="00625A68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0A" w:rsidRPr="005E1D49" w:rsidRDefault="008B620A" w:rsidP="00625A68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0A" w:rsidRPr="005E1D49" w:rsidRDefault="008B620A" w:rsidP="00625A6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0A" w:rsidRPr="005E1D49" w:rsidRDefault="008B620A" w:rsidP="00625A6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0A" w:rsidRPr="005E1D49" w:rsidRDefault="008B620A" w:rsidP="00625A68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0A" w:rsidRPr="005E1D49" w:rsidRDefault="008B620A" w:rsidP="00625A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620A" w:rsidRPr="005E1D49" w:rsidTr="008B620A">
        <w:trPr>
          <w:trHeight w:val="125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0A" w:rsidRPr="005E1D49" w:rsidRDefault="008B620A" w:rsidP="00625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Уменьшение потребления табака среди взрослого населения к концу 2024 г. до 27%.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28,8 %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0A" w:rsidRPr="005E1D49" w:rsidRDefault="008B620A" w:rsidP="00625A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620A" w:rsidRPr="005E1D49" w:rsidRDefault="008B620A" w:rsidP="00625A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620A" w:rsidRPr="005E1D49" w:rsidRDefault="008B620A" w:rsidP="00625A6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8B620A" w:rsidRPr="005E1D49" w:rsidTr="008B620A">
        <w:trPr>
          <w:trHeight w:val="114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0A" w:rsidRPr="005E1D49" w:rsidRDefault="008B620A" w:rsidP="00625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Уменьшение потребления алкогольной продукции  на душу населения 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11,2 %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0A" w:rsidRPr="005E1D49" w:rsidRDefault="008B620A" w:rsidP="00625A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620A" w:rsidRPr="005E1D49" w:rsidRDefault="008B620A" w:rsidP="00625A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620A" w:rsidRPr="005E1D49" w:rsidRDefault="008B620A" w:rsidP="00625A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B620A" w:rsidRPr="005E1D49" w:rsidTr="008B620A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0A" w:rsidRPr="005E1D49" w:rsidRDefault="008B620A" w:rsidP="00625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 числа граждан, прошедших диспансеризацию 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 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1195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1220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0A" w:rsidRPr="005E1D49" w:rsidRDefault="008B620A" w:rsidP="00625A68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1260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0A" w:rsidRPr="005E1D49" w:rsidRDefault="008B620A" w:rsidP="00625A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620A" w:rsidRPr="005E1D49" w:rsidRDefault="008B620A" w:rsidP="00625A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1290</w:t>
            </w:r>
          </w:p>
        </w:tc>
      </w:tr>
    </w:tbl>
    <w:p w:rsidR="00544E11" w:rsidRDefault="00544E11" w:rsidP="00690871">
      <w:pPr>
        <w:spacing w:after="0" w:line="283" w:lineRule="auto"/>
        <w:ind w:right="2230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690871" w:rsidRPr="00544E11" w:rsidRDefault="00690871" w:rsidP="00544E11">
      <w:pPr>
        <w:spacing w:after="0" w:line="283" w:lineRule="auto"/>
        <w:ind w:right="22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4.Механизм реализации Программы.</w:t>
      </w:r>
    </w:p>
    <w:p w:rsidR="00690871" w:rsidRPr="00544E11" w:rsidRDefault="00690871" w:rsidP="00544E11">
      <w:pPr>
        <w:spacing w:after="5" w:line="269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Настоящая Программа направлена на решение проблем в сфере формирования здорового образа жизни населения и ориентирована, прежде всего, на создание </w:t>
      </w:r>
      <w:proofErr w:type="spellStart"/>
      <w:r w:rsidRPr="0054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54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среды, профилактику и контроль неинфекционных заболеваний. </w:t>
      </w:r>
    </w:p>
    <w:p w:rsidR="00690871" w:rsidRPr="00544E11" w:rsidRDefault="00690871" w:rsidP="00544E11">
      <w:pPr>
        <w:spacing w:after="5" w:line="269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мероприятий осуществляется исполнителями Программы в соответствии с перечнем мероприятий. По отдельным мероприятиям Программы исполнителями Программы разрабатываются и осуществляются конкретные планы действий, заключаются договоры, соглашения. </w:t>
      </w:r>
    </w:p>
    <w:p w:rsidR="00690871" w:rsidRPr="00544E11" w:rsidRDefault="00690871" w:rsidP="00544E11">
      <w:pPr>
        <w:spacing w:after="5" w:line="269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реализации мероприятий Программы допустимо оперативное изменение исполнителями Программы способов или условий выполнения этих мероприятий, с обязательным соблюдением условия решения поставленных задач. </w:t>
      </w:r>
    </w:p>
    <w:p w:rsidR="00690871" w:rsidRPr="00544E11" w:rsidRDefault="00690871" w:rsidP="00544E11">
      <w:pPr>
        <w:spacing w:after="5" w:line="269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целей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 </w:t>
      </w:r>
    </w:p>
    <w:p w:rsidR="00690871" w:rsidRPr="00544E11" w:rsidRDefault="00690871" w:rsidP="00690871">
      <w:pPr>
        <w:spacing w:after="5" w:line="269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реализации Программы отдельные мероприятия подлежат ежегодной корректировке на основе анализа полученных результатов реализации программных мероприятий. </w:t>
      </w:r>
    </w:p>
    <w:p w:rsidR="00690871" w:rsidRPr="00690871" w:rsidRDefault="00690871" w:rsidP="00690871">
      <w:pPr>
        <w:spacing w:after="57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544E11" w:rsidRDefault="00690871" w:rsidP="00690871">
      <w:pPr>
        <w:numPr>
          <w:ilvl w:val="0"/>
          <w:numId w:val="5"/>
        </w:numPr>
        <w:spacing w:after="0" w:line="267" w:lineRule="auto"/>
        <w:ind w:right="9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Ресурсное обеспечение Программы </w:t>
      </w:r>
    </w:p>
    <w:p w:rsidR="00690871" w:rsidRPr="00544E11" w:rsidRDefault="00690871" w:rsidP="00690871">
      <w:pPr>
        <w:spacing w:after="0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871" w:rsidRPr="00544E11" w:rsidRDefault="00690871" w:rsidP="00690871">
      <w:pPr>
        <w:spacing w:after="5" w:line="269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Программы за счет средств бюджета «</w:t>
      </w:r>
      <w:r w:rsidR="00625A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Среднеканского</w:t>
      </w:r>
      <w:r w:rsidR="0062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</w:t>
      </w:r>
      <w:r w:rsidRPr="0054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 w:rsidR="0062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4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не предусмотрены. </w:t>
      </w:r>
    </w:p>
    <w:p w:rsidR="00690871" w:rsidRPr="00544E11" w:rsidRDefault="00690871" w:rsidP="00690871">
      <w:pPr>
        <w:spacing w:after="31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871" w:rsidRPr="00544E11" w:rsidRDefault="00690871" w:rsidP="00690871">
      <w:pPr>
        <w:numPr>
          <w:ilvl w:val="0"/>
          <w:numId w:val="5"/>
        </w:numPr>
        <w:spacing w:after="0" w:line="267" w:lineRule="auto"/>
        <w:ind w:right="9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Координаторе, разработчике и исполнителях Программы </w:t>
      </w:r>
    </w:p>
    <w:p w:rsidR="00690871" w:rsidRPr="00544E11" w:rsidRDefault="00690871" w:rsidP="00690871">
      <w:pPr>
        <w:spacing w:after="23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871" w:rsidRPr="00544E11" w:rsidRDefault="00690871" w:rsidP="003F71D3">
      <w:pPr>
        <w:spacing w:after="5" w:line="269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Координатор и разработчик Программы– заместитель главы </w:t>
      </w:r>
      <w:proofErr w:type="gramStart"/>
      <w:r w:rsidRPr="0054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62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1F2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Среднеканский</w:t>
      </w:r>
      <w:r w:rsidRPr="0054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округ» по социальным вопросам. </w:t>
      </w:r>
    </w:p>
    <w:p w:rsidR="00690871" w:rsidRPr="00544E11" w:rsidRDefault="00690871" w:rsidP="003F71D3">
      <w:pPr>
        <w:spacing w:after="5" w:line="269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исполнитель Программы МОГ</w:t>
      </w:r>
      <w:r w:rsidR="001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4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r w:rsidR="001F2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Среднеканская</w:t>
      </w:r>
      <w:r w:rsidRPr="0054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районная больница». </w:t>
      </w:r>
    </w:p>
    <w:p w:rsidR="00690871" w:rsidRPr="00544E11" w:rsidRDefault="00690871" w:rsidP="003F71D3">
      <w:pPr>
        <w:spacing w:after="0" w:line="28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программы:</w:t>
      </w:r>
      <w:r w:rsidRPr="00544E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– Администрация «</w:t>
      </w:r>
      <w:r w:rsidR="001F2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Среднеканский</w:t>
      </w:r>
      <w:r w:rsidRPr="00544E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городской округ».</w:t>
      </w:r>
    </w:p>
    <w:p w:rsidR="00690871" w:rsidRPr="00544E11" w:rsidRDefault="00690871" w:rsidP="003F71D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871" w:rsidRPr="00544E11" w:rsidRDefault="00690871" w:rsidP="006908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871" w:rsidRPr="00544E11" w:rsidRDefault="00690871" w:rsidP="00690871">
      <w:pPr>
        <w:spacing w:after="5" w:line="268" w:lineRule="auto"/>
        <w:ind w:right="-5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 </w:t>
      </w:r>
    </w:p>
    <w:p w:rsidR="00690871" w:rsidRPr="00544E11" w:rsidRDefault="00690871" w:rsidP="0069087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871" w:rsidRPr="00011322" w:rsidRDefault="00690871" w:rsidP="000113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90871" w:rsidRPr="00011322" w:rsidSect="0012076C">
          <w:pgSz w:w="11906" w:h="16838"/>
          <w:pgMar w:top="709" w:right="844" w:bottom="993" w:left="1702" w:header="720" w:footer="720" w:gutter="0"/>
          <w:cols w:space="720"/>
        </w:sectPr>
      </w:pPr>
    </w:p>
    <w:p w:rsidR="00690871" w:rsidRPr="00690871" w:rsidRDefault="00690871" w:rsidP="00011322">
      <w:pPr>
        <w:spacing w:after="0"/>
        <w:ind w:right="-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Приложение </w:t>
      </w:r>
    </w:p>
    <w:p w:rsidR="00690871" w:rsidRPr="00690871" w:rsidRDefault="00690871" w:rsidP="00690871">
      <w:pPr>
        <w:spacing w:after="0"/>
        <w:ind w:right="-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муниципальной программе </w:t>
      </w:r>
    </w:p>
    <w:p w:rsidR="00011322" w:rsidRDefault="00690871" w:rsidP="00011322">
      <w:pPr>
        <w:spacing w:after="82" w:line="238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08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«Укрепление здоровья, формирование </w:t>
      </w:r>
    </w:p>
    <w:p w:rsidR="00011322" w:rsidRDefault="00690871" w:rsidP="00011322">
      <w:pPr>
        <w:spacing w:after="82" w:line="238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08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здорового образа жизни и профилактика </w:t>
      </w:r>
    </w:p>
    <w:p w:rsidR="00011322" w:rsidRDefault="00690871" w:rsidP="00011322">
      <w:pPr>
        <w:spacing w:after="82" w:line="238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08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неинфекционных заболеваний населения в </w:t>
      </w:r>
    </w:p>
    <w:p w:rsidR="00011322" w:rsidRPr="001F2428" w:rsidRDefault="00625A68" w:rsidP="00011322">
      <w:pPr>
        <w:spacing w:after="82" w:line="23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F2428" w:rsidRPr="001F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Среднекан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</w:t>
      </w:r>
    </w:p>
    <w:p w:rsidR="00690871" w:rsidRPr="00011322" w:rsidRDefault="00625A68" w:rsidP="00011322">
      <w:pPr>
        <w:spacing w:after="82" w:line="238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Городском </w:t>
      </w:r>
      <w:proofErr w:type="gramStart"/>
      <w:r w:rsidR="00690871" w:rsidRPr="006908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округ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 </w:t>
      </w:r>
      <w:r w:rsidR="00690871" w:rsidRPr="006908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</w:t>
      </w:r>
      <w:proofErr w:type="gramEnd"/>
      <w:r w:rsidR="00690871" w:rsidRPr="006908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202</w:t>
      </w:r>
      <w:r w:rsidR="000113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r w:rsidR="00690871" w:rsidRPr="006908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-2024 годы»</w:t>
      </w:r>
    </w:p>
    <w:p w:rsidR="00690871" w:rsidRPr="00690871" w:rsidRDefault="00690871" w:rsidP="00C515A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0871" w:rsidRPr="00690871" w:rsidRDefault="00690871" w:rsidP="00D2170F">
      <w:pPr>
        <w:spacing w:after="29"/>
        <w:ind w:right="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СИСТЕМА ПРОГРАММНЫХ МЕРОПРИЯТИЙ</w:t>
      </w:r>
    </w:p>
    <w:p w:rsidR="00690871" w:rsidRPr="00690871" w:rsidRDefault="00690871" w:rsidP="00D2170F">
      <w:pPr>
        <w:spacing w:after="0"/>
        <w:ind w:right="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МУНИЦИПАЛЬНОЙ ПРОГРАММЫ</w:t>
      </w:r>
    </w:p>
    <w:p w:rsidR="00690871" w:rsidRPr="00690871" w:rsidRDefault="00690871" w:rsidP="00D2170F">
      <w:pPr>
        <w:spacing w:after="4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«УКРЕПЛЕНИЕ ОБЩЕСТВЕННОГО ЗДОРОВЬЯ, ФОРМИРОВАНИЕ ЗДОРОВОГО ОБРАЗА ЖИЗНИ И ПРОФИЛАКТИКА НЕИНФЕКЦИОННЫХ ЗАБОЛЕВАНИЙ НАСЕЛЕНИЯ НА ТЕРРИТОРИИ</w:t>
      </w:r>
    </w:p>
    <w:p w:rsidR="00C515A5" w:rsidRPr="00C515A5" w:rsidRDefault="00690871" w:rsidP="00C515A5">
      <w:pPr>
        <w:spacing w:after="13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908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</w:t>
      </w:r>
      <w:r w:rsidR="001F242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СРЕДНЕКАНСКИЙ</w:t>
      </w:r>
      <w:r w:rsidRPr="006908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ГОРОДСКОЙ ОКРУГ» НА 202</w:t>
      </w:r>
      <w:r w:rsidR="00D217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 w:rsidRPr="006908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-2024 ГОДЫ»</w:t>
      </w:r>
    </w:p>
    <w:tbl>
      <w:tblPr>
        <w:tblStyle w:val="TableGrid"/>
        <w:tblW w:w="156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70" w:type="dxa"/>
        </w:tblCellMar>
        <w:tblLook w:val="04A0" w:firstRow="1" w:lastRow="0" w:firstColumn="1" w:lastColumn="0" w:noHBand="0" w:noVBand="1"/>
      </w:tblPr>
      <w:tblGrid>
        <w:gridCol w:w="527"/>
        <w:gridCol w:w="9"/>
        <w:gridCol w:w="8"/>
        <w:gridCol w:w="18"/>
        <w:gridCol w:w="3463"/>
        <w:gridCol w:w="26"/>
        <w:gridCol w:w="38"/>
        <w:gridCol w:w="2840"/>
        <w:gridCol w:w="67"/>
        <w:gridCol w:w="167"/>
        <w:gridCol w:w="2673"/>
        <w:gridCol w:w="16"/>
        <w:gridCol w:w="16"/>
        <w:gridCol w:w="1179"/>
        <w:gridCol w:w="32"/>
        <w:gridCol w:w="115"/>
        <w:gridCol w:w="2979"/>
        <w:gridCol w:w="28"/>
        <w:gridCol w:w="28"/>
        <w:gridCol w:w="1439"/>
      </w:tblGrid>
      <w:tr w:rsidR="007641EE" w:rsidRPr="00690871" w:rsidTr="007F6AD2">
        <w:trPr>
          <w:trHeight w:val="471"/>
        </w:trPr>
        <w:tc>
          <w:tcPr>
            <w:tcW w:w="562" w:type="dxa"/>
            <w:gridSpan w:val="4"/>
          </w:tcPr>
          <w:p w:rsidR="00110EA7" w:rsidRPr="007B54BF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 п/п  </w:t>
            </w:r>
          </w:p>
        </w:tc>
        <w:tc>
          <w:tcPr>
            <w:tcW w:w="3527" w:type="dxa"/>
            <w:gridSpan w:val="3"/>
          </w:tcPr>
          <w:p w:rsidR="00110EA7" w:rsidRPr="007B54BF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мероприятий </w:t>
            </w:r>
          </w:p>
        </w:tc>
        <w:tc>
          <w:tcPr>
            <w:tcW w:w="3074" w:type="dxa"/>
            <w:gridSpan w:val="3"/>
          </w:tcPr>
          <w:p w:rsidR="00110EA7" w:rsidRPr="007B54BF" w:rsidRDefault="00110EA7" w:rsidP="009F1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</w:t>
            </w:r>
          </w:p>
        </w:tc>
        <w:tc>
          <w:tcPr>
            <w:tcW w:w="2705" w:type="dxa"/>
            <w:gridSpan w:val="3"/>
          </w:tcPr>
          <w:p w:rsidR="00110EA7" w:rsidRPr="007B54BF" w:rsidRDefault="00110EA7" w:rsidP="009F1C24">
            <w:pPr>
              <w:spacing w:after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Соисполнитель</w:t>
            </w:r>
          </w:p>
          <w:p w:rsidR="00110EA7" w:rsidRPr="007B54BF" w:rsidRDefault="00110EA7" w:rsidP="009F1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26" w:type="dxa"/>
            <w:gridSpan w:val="3"/>
          </w:tcPr>
          <w:p w:rsidR="00110EA7" w:rsidRPr="007B54BF" w:rsidRDefault="00110EA7" w:rsidP="009F1C24">
            <w:pPr>
              <w:spacing w:after="4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 исполнения</w:t>
            </w:r>
          </w:p>
        </w:tc>
        <w:tc>
          <w:tcPr>
            <w:tcW w:w="3035" w:type="dxa"/>
            <w:gridSpan w:val="3"/>
          </w:tcPr>
          <w:p w:rsidR="00110EA7" w:rsidRPr="009F1C24" w:rsidRDefault="009F1C24" w:rsidP="009F1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1439" w:type="dxa"/>
          </w:tcPr>
          <w:p w:rsidR="00110EA7" w:rsidRPr="007B54BF" w:rsidRDefault="00110EA7" w:rsidP="009F1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Финансовое обеспечение</w:t>
            </w:r>
          </w:p>
        </w:tc>
      </w:tr>
      <w:tr w:rsidR="009F1C24" w:rsidRPr="00690871" w:rsidTr="007F6AD2">
        <w:tblPrEx>
          <w:tblCellMar>
            <w:top w:w="7" w:type="dxa"/>
            <w:left w:w="108" w:type="dxa"/>
            <w:right w:w="115" w:type="dxa"/>
          </w:tblCellMar>
        </w:tblPrEx>
        <w:trPr>
          <w:trHeight w:val="814"/>
        </w:trPr>
        <w:tc>
          <w:tcPr>
            <w:tcW w:w="15668" w:type="dxa"/>
            <w:gridSpan w:val="20"/>
          </w:tcPr>
          <w:p w:rsidR="009F1C24" w:rsidRPr="007B54BF" w:rsidRDefault="009F1C24" w:rsidP="00625A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54B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1.Мероприятия по выявлению и коррекции факторов риска основных хронических неинфекционных заболеваний у населения я «</w:t>
            </w:r>
            <w:r w:rsidR="001F2428" w:rsidRPr="001F242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Среднеканский</w:t>
            </w:r>
            <w:r w:rsidRPr="007B54B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городской округ»</w:t>
            </w:r>
          </w:p>
        </w:tc>
      </w:tr>
      <w:tr w:rsidR="009F1C24" w:rsidRPr="00690871" w:rsidTr="007F6AD2">
        <w:tblPrEx>
          <w:tblCellMar>
            <w:top w:w="7" w:type="dxa"/>
            <w:left w:w="108" w:type="dxa"/>
            <w:right w:w="115" w:type="dxa"/>
          </w:tblCellMar>
        </w:tblPrEx>
        <w:trPr>
          <w:trHeight w:val="63"/>
        </w:trPr>
        <w:tc>
          <w:tcPr>
            <w:tcW w:w="562" w:type="dxa"/>
            <w:gridSpan w:val="4"/>
          </w:tcPr>
          <w:p w:rsidR="009F1C24" w:rsidRPr="007B54BF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54B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1.1 </w:t>
            </w:r>
          </w:p>
        </w:tc>
        <w:tc>
          <w:tcPr>
            <w:tcW w:w="3527" w:type="dxa"/>
            <w:gridSpan w:val="3"/>
          </w:tcPr>
          <w:p w:rsidR="009F1C24" w:rsidRPr="007B54BF" w:rsidRDefault="009F1C24" w:rsidP="001F24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Совершенствование методичес</w:t>
            </w:r>
            <w:r w:rsidR="001F24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кого и материально-технического 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обеспечения </w:t>
            </w:r>
            <w:r w:rsidR="001F242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="001F2428"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  <w:r w:rsidR="00625A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F2428"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 w:rsid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="001F2428"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оказывающая первичную медико-санитарной помощь (далее - ПМСП) для внедрения эффективных методов выявления и коррекции 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факторов риска основных неинфекционных заболеваний </w:t>
            </w:r>
          </w:p>
        </w:tc>
        <w:tc>
          <w:tcPr>
            <w:tcW w:w="3074" w:type="dxa"/>
            <w:gridSpan w:val="3"/>
          </w:tcPr>
          <w:p w:rsidR="009F1C24" w:rsidRPr="007B54BF" w:rsidRDefault="009F1C24" w:rsidP="00690871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Главный врач </w:t>
            </w:r>
          </w:p>
          <w:p w:rsidR="009F1C24" w:rsidRPr="007B54BF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="009F1C24"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9F1C24" w:rsidRPr="007B54BF" w:rsidRDefault="001F2428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="009F1C24"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районная больница</w:t>
            </w:r>
          </w:p>
        </w:tc>
        <w:tc>
          <w:tcPr>
            <w:tcW w:w="2705" w:type="dxa"/>
            <w:gridSpan w:val="3"/>
          </w:tcPr>
          <w:p w:rsidR="001F2428" w:rsidRPr="007B54BF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9F1C24" w:rsidRPr="007B54BF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1326" w:type="dxa"/>
            <w:gridSpan w:val="3"/>
          </w:tcPr>
          <w:p w:rsidR="009F1C24" w:rsidRPr="007B54BF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F1C24" w:rsidRPr="007B54BF" w:rsidRDefault="009F1C24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2021-2024 </w:t>
            </w:r>
          </w:p>
        </w:tc>
        <w:tc>
          <w:tcPr>
            <w:tcW w:w="3035" w:type="dxa"/>
            <w:gridSpan w:val="3"/>
            <w:vMerge w:val="restart"/>
          </w:tcPr>
          <w:p w:rsidR="009F1C24" w:rsidRPr="009F1C24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Значительный рост выявленных и скорректированных факторов риска развития хронических НИЗ, как следствие снижение заболеваемости и смертности населения Магаданской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C24" w:rsidRPr="009F1C24" w:rsidRDefault="009F1C24" w:rsidP="009F1C24">
            <w:pPr>
              <w:spacing w:line="238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</w:t>
            </w:r>
            <w:r w:rsidRPr="009F1C24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овершенствование оказания медицинской помощи профилактического направления</w:t>
            </w:r>
          </w:p>
          <w:p w:rsidR="009F1C24" w:rsidRPr="009F1C24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</w:tcPr>
          <w:p w:rsidR="009F1C24" w:rsidRPr="007B54BF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 рамках текущей деятельности</w:t>
            </w: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67" w:type="dxa"/>
          </w:tblCellMar>
        </w:tblPrEx>
        <w:trPr>
          <w:trHeight w:val="63"/>
        </w:trPr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1.2. </w:t>
            </w:r>
          </w:p>
        </w:tc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24" w:rsidRPr="00690871" w:rsidRDefault="009F1C24" w:rsidP="00C515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Совершенствование работы кабинета медицинской профилактики по коррекции факторов риска развития хронических неинфекционных заболеваний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24" w:rsidRPr="00690871" w:rsidRDefault="009F1C24" w:rsidP="00C515A5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Главный врач</w:t>
            </w:r>
          </w:p>
          <w:p w:rsidR="001F2428" w:rsidRPr="007B54BF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9F1C24" w:rsidRPr="00690871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28" w:rsidRPr="007B54BF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9F1C24" w:rsidRPr="00690871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F1C24" w:rsidRPr="00690871" w:rsidRDefault="009F1C24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67" w:type="dxa"/>
          </w:tblCellMar>
        </w:tblPrEx>
        <w:trPr>
          <w:trHeight w:val="928"/>
        </w:trPr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1.3. </w:t>
            </w:r>
          </w:p>
        </w:tc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24" w:rsidRPr="00690871" w:rsidRDefault="009F1C24" w:rsidP="00C515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 выявлению факторов риска развития заболеваний с участием Центров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общественного 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здоровья, использование полученных данных для принятия решений 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24" w:rsidRPr="00690871" w:rsidRDefault="009F1C24" w:rsidP="00C515A5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Главный врач</w:t>
            </w:r>
          </w:p>
          <w:p w:rsidR="001F2428" w:rsidRPr="007B54BF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9F1C24" w:rsidRPr="00690871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28" w:rsidRPr="007B54BF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9F1C24" w:rsidRPr="00690871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F1C24" w:rsidRPr="00690871" w:rsidRDefault="009F1C24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67" w:type="dxa"/>
          </w:tblCellMar>
        </w:tblPrEx>
        <w:trPr>
          <w:trHeight w:val="952"/>
        </w:trPr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1.4 </w:t>
            </w:r>
          </w:p>
        </w:tc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24" w:rsidRPr="00690871" w:rsidRDefault="009F1C24" w:rsidP="003E456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Внедрение в практику </w:t>
            </w:r>
            <w:r w:rsidR="003E4566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="003E4566"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  <w:r w:rsidR="00625A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3E4566"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 w:rsidR="003E4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="003E4566"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  <w:r w:rsidR="00625A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эффективных технологий профилактики НИЗ среди взрослого населения 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24" w:rsidRPr="00690871" w:rsidRDefault="009F1C24" w:rsidP="00690871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Главный врач </w:t>
            </w:r>
          </w:p>
          <w:p w:rsidR="001F2428" w:rsidRPr="007B54BF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9F1C24" w:rsidRPr="00690871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28" w:rsidRPr="007B54BF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9F1C24" w:rsidRPr="00690871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F1C24" w:rsidRPr="00690871" w:rsidRDefault="009F1C24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67" w:type="dxa"/>
          </w:tblCellMar>
        </w:tblPrEx>
        <w:trPr>
          <w:trHeight w:val="833"/>
        </w:trPr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1.5. </w:t>
            </w:r>
          </w:p>
        </w:tc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24" w:rsidRPr="00690871" w:rsidRDefault="009F1C24" w:rsidP="00C515A5">
            <w:pPr>
              <w:spacing w:after="46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диспансеризации и профилактических медицинских осмотров определенных групп </w:t>
            </w:r>
          </w:p>
          <w:p w:rsidR="009F1C24" w:rsidRPr="00690871" w:rsidRDefault="009F1C24" w:rsidP="00C515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взрослого населения 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24" w:rsidRPr="00690871" w:rsidRDefault="009F1C24" w:rsidP="00690871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Главный врач </w:t>
            </w:r>
          </w:p>
          <w:p w:rsidR="001F2428" w:rsidRPr="007B54BF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9F1C24" w:rsidRPr="00690871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28" w:rsidRPr="007B54BF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9F1C24" w:rsidRPr="00690871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F1C24" w:rsidRPr="00690871" w:rsidRDefault="009F1C24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67" w:type="dxa"/>
          </w:tblCellMar>
        </w:tblPrEx>
        <w:trPr>
          <w:trHeight w:val="1209"/>
        </w:trPr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1.6. </w:t>
            </w:r>
          </w:p>
        </w:tc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24" w:rsidRPr="00690871" w:rsidRDefault="009F1C24" w:rsidP="003E45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Внедрение корпоративных модельных программ с целью укрепления здоровья работающего населения </w:t>
            </w:r>
            <w:r w:rsidR="003E4566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Среднеканского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городского округа в условиях трудового процесса и производственной среды 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24" w:rsidRPr="00690871" w:rsidRDefault="009F1C24" w:rsidP="00690871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Главный врач </w:t>
            </w:r>
          </w:p>
          <w:p w:rsidR="001F2428" w:rsidRPr="007B54BF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9F1C24" w:rsidRPr="00690871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24" w:rsidRPr="00690871" w:rsidRDefault="009F1C24" w:rsidP="00F17E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Работодатели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F1C24" w:rsidRPr="00690871" w:rsidRDefault="009F1C24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67" w:type="dxa"/>
          </w:tblCellMar>
        </w:tblPrEx>
        <w:trPr>
          <w:trHeight w:val="1116"/>
        </w:trPr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1.7. </w:t>
            </w:r>
          </w:p>
        </w:tc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24" w:rsidRPr="00690871" w:rsidRDefault="009F1C24" w:rsidP="009855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мероприятий по вопросам репродуктивного здоровья, обучение навыкам полового поведения  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24" w:rsidRPr="00690871" w:rsidRDefault="009F1C24" w:rsidP="00690871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Главный врач </w:t>
            </w:r>
          </w:p>
          <w:p w:rsidR="001F2428" w:rsidRPr="007B54BF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9F1C24" w:rsidRPr="00690871" w:rsidRDefault="001F2428" w:rsidP="001F242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28" w:rsidRPr="007B54BF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9F1C24" w:rsidRPr="00690871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F1C24" w:rsidRPr="00690871" w:rsidRDefault="009F1C24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4" w:rsidRPr="00690871" w:rsidRDefault="009F1C24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92" w:type="dxa"/>
            <w:right w:w="110" w:type="dxa"/>
          </w:tblCellMar>
        </w:tblPrEx>
        <w:trPr>
          <w:trHeight w:val="1257"/>
        </w:trPr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1.8. </w:t>
            </w:r>
          </w:p>
        </w:tc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9855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профилактических стоматологических осмотров с упором на раннее выявление онкологических заболеваний ротовой полости 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Главный врач </w:t>
            </w:r>
          </w:p>
          <w:p w:rsidR="001F2428" w:rsidRPr="007B54BF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28" w:rsidRPr="007B54BF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1F2428" w:rsidP="001F2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10EA7" w:rsidRPr="00690871" w:rsidRDefault="00110EA7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92" w:type="dxa"/>
            <w:right w:w="110" w:type="dxa"/>
          </w:tblCellMar>
        </w:tblPrEx>
        <w:trPr>
          <w:trHeight w:val="1666"/>
        </w:trPr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1.9. </w:t>
            </w:r>
          </w:p>
        </w:tc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720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мониторинга реализации мероприятий по выявлению и коррекции факторов риска хронических НИЗ (с периодичностью,установленной министерством здравоохранения и демографической политики </w:t>
            </w:r>
            <w:r w:rsidR="007200B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Среднеканско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округа), принятие решений по итогам мониторинга 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BF" w:rsidRPr="007B54BF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BF" w:rsidRPr="007B54BF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10EA7" w:rsidRPr="00690871" w:rsidRDefault="00110EA7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85505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92" w:type="dxa"/>
            <w:right w:w="110" w:type="dxa"/>
          </w:tblCellMar>
        </w:tblPrEx>
        <w:trPr>
          <w:trHeight w:val="816"/>
        </w:trPr>
        <w:tc>
          <w:tcPr>
            <w:tcW w:w="156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05" w:rsidRPr="00690871" w:rsidRDefault="00985505" w:rsidP="00625A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2.Мероприятия по ограничению потребления табака, немедицинского потребления наркотических средств и психотропных веществ и алкоголя в </w:t>
            </w:r>
            <w:r w:rsidR="00F17E1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Среднеканск</w:t>
            </w:r>
            <w:r w:rsidR="00625A6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ом </w:t>
            </w: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городско</w:t>
            </w:r>
            <w:r w:rsidR="00625A6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</w:t>
            </w: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округ</w:t>
            </w:r>
            <w:r w:rsidR="00625A6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е</w:t>
            </w: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»</w:t>
            </w: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92" w:type="dxa"/>
            <w:right w:w="110" w:type="dxa"/>
          </w:tblCellMar>
        </w:tblPrEx>
        <w:trPr>
          <w:trHeight w:val="1666"/>
        </w:trPr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2.1. </w:t>
            </w:r>
          </w:p>
        </w:tc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985505">
            <w:pPr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злоупотреблении алкоголем и о способах их преодоления 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Главный врач </w:t>
            </w:r>
          </w:p>
          <w:p w:rsidR="007200BF" w:rsidRPr="007B54BF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BF" w:rsidRPr="007B54BF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0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C24" w:rsidRPr="009F1C24" w:rsidRDefault="009F1C24" w:rsidP="009F1C24">
            <w:pPr>
              <w:spacing w:line="238" w:lineRule="auto"/>
              <w:ind w:left="5" w:hanging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F1C24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информированности населения</w:t>
            </w:r>
          </w:p>
          <w:p w:rsidR="00110EA7" w:rsidRPr="00690871" w:rsidRDefault="009F1C24" w:rsidP="009F1C24">
            <w:pPr>
              <w:spacing w:after="267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F1C2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вопросам профилактики и борьбы с табакокурением, немедицинским </w:t>
            </w:r>
            <w:r w:rsidRPr="009F1C2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потреблением наркотических средств,</w:t>
            </w:r>
            <w:r w:rsidRPr="009F1C24"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>
                  <wp:extent cx="12192" cy="9148"/>
                  <wp:effectExtent l="0" t="0" r="0" b="0"/>
                  <wp:docPr id="91063" name="Picture 9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63" name="Picture 9106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1C24"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психотропных веществ и алкоголя; Уменьшение доли граждан, имеющих табачную, наркотическую или алкогольную зависимости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 рамках текущейдеятельности</w:t>
            </w: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92" w:type="dxa"/>
            <w:right w:w="110" w:type="dxa"/>
          </w:tblCellMar>
        </w:tblPrEx>
        <w:trPr>
          <w:trHeight w:val="1666"/>
        </w:trPr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2.2. </w:t>
            </w:r>
          </w:p>
        </w:tc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9855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мониторинга и оценки информированности населения о вреде потребления табака, немедицинского потребления наркотических средств и психотропных веществ, алкоголя и способах их преодоления. 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Главный врач </w:t>
            </w:r>
          </w:p>
          <w:p w:rsidR="007200BF" w:rsidRPr="007B54BF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BF" w:rsidRPr="007B54BF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0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85505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92" w:type="dxa"/>
            <w:right w:w="110" w:type="dxa"/>
          </w:tblCellMar>
        </w:tblPrEx>
        <w:trPr>
          <w:trHeight w:val="267"/>
        </w:trPr>
        <w:tc>
          <w:tcPr>
            <w:tcW w:w="156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05" w:rsidRPr="00690871" w:rsidRDefault="00985505" w:rsidP="00985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3.Мероприятия по формированию культуры здорового питания населения </w:t>
            </w:r>
          </w:p>
          <w:p w:rsidR="00985505" w:rsidRPr="00690871" w:rsidRDefault="00985505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</w:t>
            </w:r>
            <w:r w:rsidR="007200B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Среднеканский</w:t>
            </w: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городской округ», внедрению принципов рационального питания, в том числе направленных на ликвидацию </w:t>
            </w:r>
            <w:proofErr w:type="spellStart"/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микронутриентной</w:t>
            </w:r>
            <w:proofErr w:type="spellEnd"/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недостаточности, сокращение потребления сахара и соли</w:t>
            </w: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1115"/>
        </w:trPr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3.1. </w:t>
            </w:r>
          </w:p>
        </w:tc>
        <w:tc>
          <w:tcPr>
            <w:tcW w:w="3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информированности населения о поведенческих и алиментарно-зависимых факторах риска и доступности продуктов здорового и диетического питания 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Главный врач </w:t>
            </w:r>
          </w:p>
          <w:p w:rsidR="007200BF" w:rsidRPr="007B54BF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BF" w:rsidRPr="007B54BF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98550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EA7" w:rsidRPr="00690871" w:rsidRDefault="008828D9" w:rsidP="007641EE">
            <w:pPr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828D9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у населениянавыков рационального питания, увеличение количества граждан, информированных по вопросам здоровог</w:t>
            </w:r>
            <w:r w:rsidR="007641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</w:t>
            </w:r>
            <w:r w:rsidR="007641EE">
              <w:rPr>
                <w:rFonts w:ascii="Times New Roman" w:eastAsia="Times New Roman" w:hAnsi="Times New Roman" w:cs="Times New Roman"/>
                <w:sz w:val="24"/>
              </w:rPr>
              <w:t xml:space="preserve">питания, снижение </w:t>
            </w:r>
            <w:proofErr w:type="spellStart"/>
            <w:r w:rsidR="007641EE">
              <w:rPr>
                <w:rFonts w:ascii="Times New Roman" w:eastAsia="Times New Roman" w:hAnsi="Times New Roman" w:cs="Times New Roman"/>
                <w:sz w:val="24"/>
              </w:rPr>
              <w:t>алиментарнозависимых</w:t>
            </w:r>
            <w:proofErr w:type="spellEnd"/>
            <w:r w:rsidR="007641EE">
              <w:rPr>
                <w:rFonts w:ascii="Times New Roman" w:eastAsia="Times New Roman" w:hAnsi="Times New Roman" w:cs="Times New Roman"/>
                <w:sz w:val="24"/>
              </w:rPr>
              <w:t xml:space="preserve"> факторов риска развития ХНИЗ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985505">
            <w:pPr>
              <w:ind w:right="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рамках текущей деятельности</w:t>
            </w:r>
          </w:p>
        </w:tc>
      </w:tr>
      <w:tr w:rsidR="00985505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85"/>
        </w:trPr>
        <w:tc>
          <w:tcPr>
            <w:tcW w:w="156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05" w:rsidRPr="00690871" w:rsidRDefault="00985505" w:rsidP="00985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4.Мероприятия по повышению уровня физической активности населения муниципального образования</w:t>
            </w:r>
          </w:p>
          <w:p w:rsidR="00985505" w:rsidRPr="00690871" w:rsidRDefault="00985505" w:rsidP="00F17E15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</w:t>
            </w:r>
            <w:r w:rsidR="00F17E1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Среднеканский</w:t>
            </w: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городской округ»</w:t>
            </w: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658"/>
        </w:trPr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4.1. </w:t>
            </w:r>
          </w:p>
        </w:tc>
        <w:tc>
          <w:tcPr>
            <w:tcW w:w="3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985505">
            <w:pPr>
              <w:spacing w:after="46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Обучение специалистов по физическому воспитанию 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образовательных организаций принципам корригирующей гимнастики 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Администрация МО </w:t>
            </w:r>
          </w:p>
          <w:p w:rsidR="00110EA7" w:rsidRPr="00690871" w:rsidRDefault="00110EA7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</w:t>
            </w:r>
            <w:r w:rsidR="007200BF"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 w:rsidR="0072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городской округ»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BF" w:rsidRPr="007B54BF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10EA7" w:rsidRPr="00690871" w:rsidRDefault="00110EA7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1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EA7" w:rsidRPr="00690871" w:rsidRDefault="007641EE" w:rsidP="00985505">
            <w:pPr>
              <w:ind w:right="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Увеличение количества жителей, вовлеченных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занятия физической культурой и массовыми видами спорта, уменьшение у населения гиподинамии.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985505">
            <w:pPr>
              <w:ind w:right="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 рамках текущей 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деятельности</w:t>
            </w: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494"/>
        </w:trPr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4.2. </w:t>
            </w:r>
          </w:p>
        </w:tc>
        <w:tc>
          <w:tcPr>
            <w:tcW w:w="3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Привлечение населения к систематическим занятиям физической культурой и спортом: </w:t>
            </w:r>
          </w:p>
          <w:p w:rsidR="00110EA7" w:rsidRPr="00690871" w:rsidRDefault="00110EA7" w:rsidP="00690871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школьников путем проведения школьных, районных, соревнований по игровым видам спорта, а также взрослого населения старше 18 лет путем подготовки к сдаче норм Всероссийского физкультурно-спортивного комплекса «Готов к труду и обороне», среди людей старшего поколения, путем участия в Спартакиаде пенсионеров 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МО </w:t>
            </w:r>
          </w:p>
          <w:p w:rsidR="00110EA7" w:rsidRPr="00690871" w:rsidRDefault="00110EA7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7200BF"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 w:rsidR="0072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городской округ»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BF" w:rsidRPr="007B54BF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10EA7" w:rsidRPr="00690871" w:rsidRDefault="00110EA7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15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1390"/>
        </w:trPr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4.3. </w:t>
            </w:r>
          </w:p>
        </w:tc>
        <w:tc>
          <w:tcPr>
            <w:tcW w:w="3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массовых акций и кампаний для мотивации населения к увеличению физической активности 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МО </w:t>
            </w:r>
          </w:p>
          <w:p w:rsidR="00110EA7" w:rsidRPr="00690871" w:rsidRDefault="00110EA7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7200BF"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 w:rsidR="0072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городской округ»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BF" w:rsidRPr="007B54BF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10EA7" w:rsidRPr="00690871" w:rsidRDefault="00110EA7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15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85505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492"/>
        </w:trPr>
        <w:tc>
          <w:tcPr>
            <w:tcW w:w="156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05" w:rsidRPr="00690871" w:rsidRDefault="00985505" w:rsidP="00690871">
            <w:pPr>
              <w:ind w:right="3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5.Мероприятия по формированию основ здорового образа жизни среди детей и подростков </w:t>
            </w:r>
            <w:r w:rsidR="00F17E15" w:rsidRPr="006908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 муниципальном образовании «</w:t>
            </w:r>
            <w:r w:rsidR="00F17E1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Среднеканский</w:t>
            </w:r>
            <w:r w:rsidR="00F17E15" w:rsidRPr="006908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городской округ»</w:t>
            </w: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8" w:type="dxa"/>
          </w:tblCellMar>
        </w:tblPrEx>
        <w:trPr>
          <w:trHeight w:val="139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5.1. 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уровня информированности детей и подростков о вреде табакокурения и употребления алкоголя, а также 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нерационального питания и низкой физической активности 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BF" w:rsidRPr="007B54BF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7200BF" w:rsidP="00625A6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BF" w:rsidRPr="007B54BF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10EA7" w:rsidRPr="00690871" w:rsidRDefault="00110EA7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18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EA7" w:rsidRPr="00690871" w:rsidRDefault="007641EE" w:rsidP="007641E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детей и молодежи навыков здорового образа жизни и профилактики хронических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НИЗ, профилактика вредных привычек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110EA7">
            <w:pPr>
              <w:ind w:right="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 рамках текущейдеятельности</w:t>
            </w:r>
          </w:p>
          <w:p w:rsidR="00110EA7" w:rsidRPr="00690871" w:rsidRDefault="00110EA7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8" w:type="dxa"/>
          </w:tblCellMar>
        </w:tblPrEx>
        <w:trPr>
          <w:trHeight w:val="166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5.2. 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720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обеспечение работы в образовательных организациях </w:t>
            </w:r>
            <w:r w:rsidR="007200B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Среднеканского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городского округа лекториев для школьников и студентов </w:t>
            </w:r>
            <w:proofErr w:type="spellStart"/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ССУЗов</w:t>
            </w:r>
            <w:proofErr w:type="spellEnd"/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«Твое здоровье» 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Главный врач </w:t>
            </w:r>
          </w:p>
          <w:p w:rsidR="007200BF" w:rsidRPr="007B54BF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BF" w:rsidRPr="007B54BF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10EA7" w:rsidRPr="00690871" w:rsidRDefault="00110EA7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18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8" w:type="dxa"/>
          </w:tblCellMar>
        </w:tblPrEx>
        <w:trPr>
          <w:trHeight w:val="166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5.3. 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985505">
            <w:pPr>
              <w:spacing w:after="47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Ежегодное проведение информационной акции для детей и подростков в рамках летней оздоровительной кампании 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Главный врач </w:t>
            </w:r>
          </w:p>
          <w:p w:rsidR="007200BF" w:rsidRPr="007B54BF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BF" w:rsidRPr="007B54BF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7200BF" w:rsidP="00720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  <w:r w:rsidR="00110EA7"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(районный педиатр)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10EA7" w:rsidRPr="00690871" w:rsidRDefault="00110EA7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18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8" w:type="dxa"/>
          </w:tblCellMar>
        </w:tblPrEx>
        <w:trPr>
          <w:trHeight w:val="71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5.4. 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проведение цикла тематических информационно-просветительских мероприятий для детей и подростков с целью повышения культуры здорового образа жизни с участием библиотечной системы 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МО </w:t>
            </w:r>
          </w:p>
          <w:p w:rsidR="00110EA7" w:rsidRPr="00690871" w:rsidRDefault="00110EA7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7200B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Среднеканский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городской округ»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A4083C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4083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МБУК "Среднеканская централизованная библиотечная система</w:t>
            </w:r>
            <w:r w:rsidR="00110EA7" w:rsidRPr="00A4083C">
              <w:rPr>
                <w:rFonts w:ascii="Times New Roman" w:eastAsia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10EA7" w:rsidRPr="00690871" w:rsidRDefault="00110EA7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-2024</w:t>
            </w:r>
          </w:p>
        </w:tc>
        <w:tc>
          <w:tcPr>
            <w:tcW w:w="318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8" w:type="dxa"/>
          </w:tblCellMar>
        </w:tblPrEx>
        <w:trPr>
          <w:trHeight w:val="10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5.5. 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социально-психологического тестированияобучающихся образовательных организаций на предмет потребления наркотических средств, 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психотропныхи других токсических веществ 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Администрация МО </w:t>
            </w:r>
          </w:p>
          <w:p w:rsidR="00110EA7" w:rsidRPr="00690871" w:rsidRDefault="00110EA7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7200B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Среднеканский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городской округ»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ьные учреждения 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Default="00110EA7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10EA7" w:rsidRPr="00690871" w:rsidRDefault="00110EA7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-2024</w:t>
            </w:r>
          </w:p>
        </w:tc>
        <w:tc>
          <w:tcPr>
            <w:tcW w:w="318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8" w:type="dxa"/>
          </w:tblCellMar>
        </w:tblPrEx>
        <w:trPr>
          <w:trHeight w:val="139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5.6. 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7641EE">
            <w:pPr>
              <w:ind w:right="6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Реализация мероприятий, направленных на профилактику суицидального поведения среди обучающихся образовательных организаций 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МО </w:t>
            </w:r>
          </w:p>
          <w:p w:rsidR="00110EA7" w:rsidRPr="00690871" w:rsidRDefault="00110EA7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7200B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Среднеканский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городской округ»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Образовательные учреждения 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Default="00110EA7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10EA7" w:rsidRPr="00690871" w:rsidRDefault="00110EA7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-2024</w:t>
            </w:r>
          </w:p>
        </w:tc>
        <w:tc>
          <w:tcPr>
            <w:tcW w:w="318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90871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8" w:type="dxa"/>
          </w:tblCellMar>
        </w:tblPrEx>
        <w:trPr>
          <w:trHeight w:val="334"/>
        </w:trPr>
        <w:tc>
          <w:tcPr>
            <w:tcW w:w="156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71" w:rsidRPr="00690871" w:rsidRDefault="00690871" w:rsidP="00BC39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6.Мероприятия помотивированию граждан к ведению здорового образа жизни посредством проведения </w:t>
            </w:r>
            <w:r w:rsidR="00BC399D" w:rsidRPr="00BC399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информационно-коммуникационной кампании</w:t>
            </w:r>
            <w:r w:rsidR="00F17E15" w:rsidRPr="006908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 муниципальном образовании «</w:t>
            </w:r>
            <w:r w:rsidR="00F17E1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Среднеканский</w:t>
            </w:r>
            <w:r w:rsidR="00F17E15" w:rsidRPr="006908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городской округ»</w:t>
            </w: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51" w:type="dxa"/>
          </w:tblCellMar>
        </w:tblPrEx>
        <w:trPr>
          <w:trHeight w:val="2494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6.1. </w:t>
            </w:r>
          </w:p>
        </w:tc>
        <w:tc>
          <w:tcPr>
            <w:tcW w:w="3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25A68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Демонстрация в муниципальных телекомпаниях видеороликов по здоровому образу жизни, профилактике инфекционных и хронических неинфекционных заболеваний, на основе использования материалов ГНМИЦПМ и собственных материалов, подготовка к опубликованию в печатных изданиях «</w:t>
            </w:r>
            <w:r w:rsidR="007200B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Среднеканский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городской округ» статей профилактической направленности.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7200BF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Главный врач</w:t>
            </w:r>
          </w:p>
          <w:p w:rsidR="00A4083C" w:rsidRPr="007B54BF" w:rsidRDefault="00A4083C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A4083C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ООО «Колыма+» 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-2024</w:t>
            </w:r>
          </w:p>
        </w:tc>
        <w:tc>
          <w:tcPr>
            <w:tcW w:w="3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1EE" w:rsidRDefault="007641EE" w:rsidP="007641EE">
            <w:pPr>
              <w:spacing w:line="237" w:lineRule="auto"/>
              <w:ind w:left="87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большого количества жителей по вопросам здорового образа жизни, профилактике наиболее значимых факторов риска развития инфекционных и неинфекционных заболеваний, профилактике и борьбе с табакокурением, немедицинским потреблением наркотических и психоактивных веществ и алкоголя, уменьшение числа граждан с выявляемыми факторами риска, увеличениеприверженност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 </w:t>
            </w:r>
            <w:r>
              <w:rPr>
                <w:noProof/>
              </w:rPr>
              <w:drawing>
                <wp:inline distT="0" distB="0" distL="0" distR="0">
                  <wp:extent cx="3049" cy="6096"/>
                  <wp:effectExtent l="0" t="0" r="0" b="0"/>
                  <wp:docPr id="106741" name="Picture 106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41" name="Picture 1067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>граждан области к здоровому образу жизни.</w:t>
            </w:r>
          </w:p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9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 рамках текущей деятельности</w:t>
            </w: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51" w:type="dxa"/>
          </w:tblCellMar>
        </w:tblPrEx>
        <w:trPr>
          <w:trHeight w:val="549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6.3. </w:t>
            </w:r>
          </w:p>
        </w:tc>
        <w:tc>
          <w:tcPr>
            <w:tcW w:w="3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BC39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работы телефонной службы по вопросам здорового образа жизни, профилактике хронических НИЗ, отказу от вредных привычек, вопросам 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диспансеризации и профилактических осмотров 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BC399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Главный врач</w:t>
            </w:r>
          </w:p>
          <w:p w:rsidR="00A4083C" w:rsidRPr="007B54BF" w:rsidRDefault="00A4083C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A4083C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3C" w:rsidRPr="007B54BF" w:rsidRDefault="00A4083C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A4083C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10EA7" w:rsidRPr="00690871" w:rsidRDefault="00110EA7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12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51" w:type="dxa"/>
          </w:tblCellMar>
        </w:tblPrEx>
        <w:trPr>
          <w:trHeight w:val="1420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6.4. </w:t>
            </w:r>
          </w:p>
        </w:tc>
        <w:tc>
          <w:tcPr>
            <w:tcW w:w="3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BC399D">
            <w:pPr>
              <w:spacing w:line="238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Разработка, издание и распространение учебной и методической литературы профилактической направленности в зависимости от целевой аудитории (медицинские работники, педагогические работники, дети и подростки, родители, молодежь, граждане трудоспособного возраста, граждане старше трудоспособного возраста), с использованием методических материалов ГНМИЦПМ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BC399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Главный врач</w:t>
            </w:r>
          </w:p>
          <w:p w:rsidR="00A4083C" w:rsidRPr="007B54BF" w:rsidRDefault="00A4083C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A4083C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3C" w:rsidRPr="007B54BF" w:rsidRDefault="00A4083C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A4083C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10EA7" w:rsidRPr="00690871" w:rsidRDefault="00110EA7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12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51" w:type="dxa"/>
          </w:tblCellMar>
        </w:tblPrEx>
        <w:trPr>
          <w:trHeight w:val="265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6.5. </w:t>
            </w:r>
          </w:p>
        </w:tc>
        <w:tc>
          <w:tcPr>
            <w:tcW w:w="3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A408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Издание и распространение среди населения </w:t>
            </w:r>
            <w:proofErr w:type="spellStart"/>
            <w:r w:rsidR="00A4083C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Среднеканкого</w:t>
            </w:r>
            <w:proofErr w:type="spellEnd"/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городского округа памяток, брошюр, листовок по здоровому образу жизни, двигательным режимам, профилактике факторов риска развития заболеваний, вредным привычкам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BC399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Главный врач</w:t>
            </w:r>
          </w:p>
          <w:p w:rsidR="00A4083C" w:rsidRPr="007B54BF" w:rsidRDefault="00A4083C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A4083C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3C" w:rsidRPr="007B54BF" w:rsidRDefault="00A4083C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A4083C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10EA7" w:rsidRPr="00690871" w:rsidRDefault="00110EA7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12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8464F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51" w:type="dxa"/>
          </w:tblCellMar>
        </w:tblPrEx>
        <w:trPr>
          <w:trHeight w:val="360"/>
        </w:trPr>
        <w:tc>
          <w:tcPr>
            <w:tcW w:w="156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4F" w:rsidRPr="00690871" w:rsidRDefault="00E8464F" w:rsidP="00625A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7.Мероприятия по вовлечению волонтеров «</w:t>
            </w:r>
            <w:r w:rsidR="00F17E1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Среднеканский </w:t>
            </w:r>
            <w:r w:rsidRPr="006908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городской округ» в мероприятия по укреплению общественного здоровья</w:t>
            </w: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51" w:type="dxa"/>
          </w:tblCellMar>
        </w:tblPrEx>
        <w:trPr>
          <w:trHeight w:val="1515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E8464F" w:rsidRDefault="00110EA7" w:rsidP="006908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E84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 xml:space="preserve">7.1. </w:t>
            </w:r>
          </w:p>
        </w:tc>
        <w:tc>
          <w:tcPr>
            <w:tcW w:w="3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E846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Определение потребностей в добровольческих ресурсах и распределение функциональных обязанностей волонтеров по участию в мероприятиях по укреплению общественного здоровья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spacing w:after="1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МО </w:t>
            </w:r>
          </w:p>
          <w:p w:rsidR="00110EA7" w:rsidRPr="00690871" w:rsidRDefault="00110EA7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A4083C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Среднеканский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городской округ»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Молодёжная общественная палата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10EA7" w:rsidRPr="00690871" w:rsidRDefault="00110EA7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EA7" w:rsidRPr="007641EE" w:rsidRDefault="007641EE" w:rsidP="00690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 лиц, вовлеченных в решение вопросов по здоровому образу жизни, профилактике хронических НИЗ</w:t>
            </w:r>
          </w:p>
        </w:tc>
        <w:tc>
          <w:tcPr>
            <w:tcW w:w="149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рамках текущей деятельности</w:t>
            </w: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51" w:type="dxa"/>
          </w:tblCellMar>
        </w:tblPrEx>
        <w:trPr>
          <w:trHeight w:val="1114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E8464F" w:rsidRDefault="00110EA7" w:rsidP="006908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E84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7.2. </w:t>
            </w:r>
          </w:p>
        </w:tc>
        <w:tc>
          <w:tcPr>
            <w:tcW w:w="3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Обучение волонтеров вопросам общественного здоровья, формирования здорового образа жизни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spacing w:line="27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Главный врач </w:t>
            </w:r>
          </w:p>
          <w:p w:rsidR="00A4083C" w:rsidRPr="007B54BF" w:rsidRDefault="00A4083C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A4083C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1048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ия МО «</w:t>
            </w:r>
            <w:r w:rsidR="00A4083C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Среднеканский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городской округ»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10EA7" w:rsidRPr="00690871" w:rsidRDefault="00110EA7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-2024</w:t>
            </w:r>
          </w:p>
        </w:tc>
        <w:tc>
          <w:tcPr>
            <w:tcW w:w="312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51" w:type="dxa"/>
          </w:tblCellMar>
        </w:tblPrEx>
        <w:trPr>
          <w:trHeight w:val="1637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E8464F" w:rsidRDefault="00110EA7" w:rsidP="006908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E84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3</w:t>
            </w:r>
            <w:r w:rsidRPr="00E84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 </w:t>
            </w:r>
          </w:p>
        </w:tc>
        <w:tc>
          <w:tcPr>
            <w:tcW w:w="3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1048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волонтерских отрядовиз числа старшеклассников, студентов и обучающихся образовательных организаций</w:t>
            </w:r>
            <w:r w:rsidR="00625A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4083C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Среднеканского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городского округа с целью обучения формированию навыков здорового образа жизни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spacing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Главный врач </w:t>
            </w:r>
          </w:p>
          <w:p w:rsidR="00A4083C" w:rsidRPr="007B54BF" w:rsidRDefault="00A4083C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A4083C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1048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МО «</w:t>
            </w:r>
            <w:r w:rsidR="00A4083C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Среднеканский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городской округ»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Default="00110EA7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10EA7" w:rsidRPr="00690871" w:rsidRDefault="00110EA7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-2024</w:t>
            </w:r>
          </w:p>
        </w:tc>
        <w:tc>
          <w:tcPr>
            <w:tcW w:w="312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51" w:type="dxa"/>
          </w:tblCellMar>
        </w:tblPrEx>
        <w:trPr>
          <w:trHeight w:val="1114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E8464F" w:rsidRDefault="00110EA7" w:rsidP="006908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E84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4</w:t>
            </w:r>
            <w:r w:rsidRPr="00E84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 </w:t>
            </w:r>
          </w:p>
        </w:tc>
        <w:tc>
          <w:tcPr>
            <w:tcW w:w="3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494D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Оказание информационной, административной и материально-технической поддержки добровольческим организациям в рамках реализации настоящей Программы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spacing w:line="27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Главный врач </w:t>
            </w:r>
          </w:p>
          <w:p w:rsidR="00A4083C" w:rsidRPr="007B54BF" w:rsidRDefault="00A4083C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МОГБ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</w:t>
            </w:r>
          </w:p>
          <w:p w:rsidR="00110EA7" w:rsidRPr="00690871" w:rsidRDefault="00A4083C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F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B54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районная больница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1048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МО «</w:t>
            </w:r>
            <w:r w:rsidR="00A4083C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Среднеканский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городской округ»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Default="00110EA7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10EA7" w:rsidRPr="00690871" w:rsidRDefault="00110EA7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-2024</w:t>
            </w:r>
          </w:p>
        </w:tc>
        <w:tc>
          <w:tcPr>
            <w:tcW w:w="312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51" w:type="dxa"/>
          </w:tblCellMar>
        </w:tblPrEx>
        <w:trPr>
          <w:trHeight w:val="1392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E8464F" w:rsidRDefault="00110EA7" w:rsidP="006908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E84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5.</w:t>
            </w:r>
          </w:p>
        </w:tc>
        <w:tc>
          <w:tcPr>
            <w:tcW w:w="3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494D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формировании мотивационной программы – поощрение волонтеров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МО </w:t>
            </w:r>
          </w:p>
          <w:p w:rsidR="00110EA7" w:rsidRPr="00690871" w:rsidRDefault="00110EA7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A4083C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Среднеканский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городской округ»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69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Default="00110EA7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10EA7" w:rsidRPr="00690871" w:rsidRDefault="00110EA7" w:rsidP="00A40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312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10EA7" w:rsidRPr="00690871" w:rsidRDefault="00110EA7" w:rsidP="0069087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2022D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51" w:type="dxa"/>
          </w:tblCellMar>
        </w:tblPrEx>
        <w:trPr>
          <w:trHeight w:val="63"/>
        </w:trPr>
        <w:tc>
          <w:tcPr>
            <w:tcW w:w="156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2D" w:rsidRPr="00690871" w:rsidRDefault="0012022D" w:rsidP="00120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20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8.</w:t>
            </w:r>
            <w:r w:rsidRPr="00120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ab/>
              <w:t>Разработка и внедрение корпоративн</w:t>
            </w:r>
            <w:r w:rsidR="00F1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ых программ укрепления здоровья </w:t>
            </w:r>
            <w:r w:rsidR="00F17E15" w:rsidRPr="006908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 муниципальном образовании «</w:t>
            </w:r>
            <w:r w:rsidR="00F17E1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Среднеканский</w:t>
            </w:r>
            <w:r w:rsidR="00F17E15" w:rsidRPr="006908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городской округ»</w:t>
            </w: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51" w:type="dxa"/>
          </w:tblCellMar>
        </w:tblPrEx>
        <w:trPr>
          <w:trHeight w:val="314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E8464F" w:rsidRDefault="00110EA7" w:rsidP="001202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8.1.</w:t>
            </w:r>
          </w:p>
        </w:tc>
        <w:tc>
          <w:tcPr>
            <w:tcW w:w="3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1202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2022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занятий спортом, правильного питания, профилактики социально-значимых заболевани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12022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МО </w:t>
            </w:r>
          </w:p>
          <w:p w:rsidR="00110EA7" w:rsidRPr="00690871" w:rsidRDefault="00110EA7" w:rsidP="0012022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A4083C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Среднеканский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городской округ» </w:t>
            </w:r>
          </w:p>
          <w:p w:rsidR="00110EA7" w:rsidRPr="00690871" w:rsidRDefault="00110EA7" w:rsidP="0012022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12022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МО </w:t>
            </w:r>
          </w:p>
          <w:p w:rsidR="00110EA7" w:rsidRPr="00690871" w:rsidRDefault="00110EA7" w:rsidP="00120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A4083C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Среднеканский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городской округ»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Default="00110EA7" w:rsidP="00F17E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10EA7" w:rsidRDefault="00110EA7" w:rsidP="00F17E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41EE" w:rsidRPr="00253050" w:rsidRDefault="007641EE" w:rsidP="007641E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П</w:t>
            </w:r>
            <w:r w:rsidRPr="00253050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роведеноблагоустройство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.</w:t>
            </w:r>
          </w:p>
          <w:p w:rsidR="007641EE" w:rsidRPr="00253050" w:rsidRDefault="007641EE" w:rsidP="007641E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О</w:t>
            </w:r>
            <w:r w:rsidRPr="00253050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рганизованы дворовые площадки для занятий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.</w:t>
            </w:r>
          </w:p>
          <w:p w:rsidR="00110EA7" w:rsidRPr="007641EE" w:rsidRDefault="007641EE" w:rsidP="001202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Б</w:t>
            </w:r>
            <w:r w:rsidRPr="00253050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лагоустроены зоны отдыха, установлены скамейки для отдыха. 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110EA7" w:rsidRPr="00110EA7" w:rsidRDefault="00110EA7" w:rsidP="001202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текущей деятельности</w:t>
            </w:r>
          </w:p>
        </w:tc>
      </w:tr>
      <w:tr w:rsidR="007641EE" w:rsidRPr="00690871" w:rsidTr="007F6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51" w:type="dxa"/>
          </w:tblCellMar>
        </w:tblPrEx>
        <w:trPr>
          <w:trHeight w:val="63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E8464F" w:rsidRDefault="00110EA7" w:rsidP="001202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8.2.</w:t>
            </w:r>
          </w:p>
        </w:tc>
        <w:tc>
          <w:tcPr>
            <w:tcW w:w="3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12022D" w:rsidRDefault="00110EA7" w:rsidP="001202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2022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нетерпимых условий для распространения вредных привычек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12022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МО </w:t>
            </w:r>
          </w:p>
          <w:p w:rsidR="00110EA7" w:rsidRPr="00690871" w:rsidRDefault="00110EA7" w:rsidP="0012022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F17E15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Среднеканский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городской округ»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12022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МО </w:t>
            </w:r>
          </w:p>
          <w:p w:rsidR="00110EA7" w:rsidRPr="00690871" w:rsidRDefault="00110EA7" w:rsidP="00120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F17E15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Среднеканский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городской округ»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A7" w:rsidRDefault="00110EA7" w:rsidP="00F17E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10EA7" w:rsidRDefault="00110EA7" w:rsidP="00F17E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Pr="00690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EA7" w:rsidRPr="007641EE" w:rsidRDefault="007641EE" w:rsidP="001202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Выделены зоны для курения, организованы рейды с проверкой соблюдения законодательства по табакокурению (киосков и ларьков, а также стихийных рынков на предмет продажи сигарет без лицензии и несовершеннолетним).</w:t>
            </w: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EA7" w:rsidRPr="00690871" w:rsidRDefault="00110EA7" w:rsidP="0012022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90871" w:rsidRPr="00690871" w:rsidRDefault="00690871" w:rsidP="006908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690871" w:rsidRPr="00690871" w:rsidSect="0012076C">
      <w:pgSz w:w="16838" w:h="11906" w:orient="landscape"/>
      <w:pgMar w:top="993" w:right="1670" w:bottom="75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D4F" w:rsidRDefault="00257D4F" w:rsidP="0012076C">
      <w:pPr>
        <w:spacing w:after="0" w:line="240" w:lineRule="auto"/>
      </w:pPr>
      <w:r>
        <w:separator/>
      </w:r>
    </w:p>
  </w:endnote>
  <w:endnote w:type="continuationSeparator" w:id="0">
    <w:p w:rsidR="00257D4F" w:rsidRDefault="00257D4F" w:rsidP="0012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D4F" w:rsidRDefault="00257D4F" w:rsidP="0012076C">
      <w:pPr>
        <w:spacing w:after="0" w:line="240" w:lineRule="auto"/>
      </w:pPr>
      <w:r>
        <w:separator/>
      </w:r>
    </w:p>
  </w:footnote>
  <w:footnote w:type="continuationSeparator" w:id="0">
    <w:p w:rsidR="00257D4F" w:rsidRDefault="00257D4F" w:rsidP="0012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551480"/>
      <w:docPartObj>
        <w:docPartGallery w:val="Page Numbers (Top of Page)"/>
        <w:docPartUnique/>
      </w:docPartObj>
    </w:sdtPr>
    <w:sdtEndPr/>
    <w:sdtContent>
      <w:p w:rsidR="001449A6" w:rsidRDefault="001449A6" w:rsidP="001449A6">
        <w:pPr>
          <w:pStyle w:val="a7"/>
          <w:spacing w:line="480" w:lineRule="auto"/>
          <w:jc w:val="center"/>
        </w:pPr>
      </w:p>
      <w:p w:rsidR="0012076C" w:rsidRDefault="0012076C" w:rsidP="001449A6">
        <w:pPr>
          <w:pStyle w:val="a7"/>
          <w:spacing w:line="48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2076C" w:rsidRDefault="001207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493F50"/>
    <w:multiLevelType w:val="hybridMultilevel"/>
    <w:tmpl w:val="472CF4D8"/>
    <w:lvl w:ilvl="0" w:tplc="AC801F1E">
      <w:start w:val="2020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FC65B2">
      <w:start w:val="1"/>
      <w:numFmt w:val="lowerLetter"/>
      <w:lvlText w:val="%2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28825E">
      <w:start w:val="1"/>
      <w:numFmt w:val="lowerRoman"/>
      <w:lvlText w:val="%3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38560A">
      <w:start w:val="1"/>
      <w:numFmt w:val="decimal"/>
      <w:lvlText w:val="%4"/>
      <w:lvlJc w:val="left"/>
      <w:pPr>
        <w:ind w:left="6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66A3A">
      <w:start w:val="1"/>
      <w:numFmt w:val="lowerLetter"/>
      <w:lvlText w:val="%5"/>
      <w:lvlJc w:val="left"/>
      <w:pPr>
        <w:ind w:left="7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CC0752">
      <w:start w:val="1"/>
      <w:numFmt w:val="lowerRoman"/>
      <w:lvlText w:val="%6"/>
      <w:lvlJc w:val="left"/>
      <w:pPr>
        <w:ind w:left="8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2E560">
      <w:start w:val="1"/>
      <w:numFmt w:val="decimal"/>
      <w:lvlText w:val="%7"/>
      <w:lvlJc w:val="left"/>
      <w:pPr>
        <w:ind w:left="8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C4D68C">
      <w:start w:val="1"/>
      <w:numFmt w:val="lowerLetter"/>
      <w:lvlText w:val="%8"/>
      <w:lvlJc w:val="left"/>
      <w:pPr>
        <w:ind w:left="9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DC5198">
      <w:start w:val="1"/>
      <w:numFmt w:val="lowerRoman"/>
      <w:lvlText w:val="%9"/>
      <w:lvlJc w:val="left"/>
      <w:pPr>
        <w:ind w:left="10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856D2"/>
    <w:multiLevelType w:val="hybridMultilevel"/>
    <w:tmpl w:val="99BAD924"/>
    <w:lvl w:ilvl="0" w:tplc="D71023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ACCF0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8E0A92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C21AB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3ECC5A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0E36A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F840DC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6C6042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244DC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1124CB"/>
    <w:multiLevelType w:val="hybridMultilevel"/>
    <w:tmpl w:val="84E4C0A6"/>
    <w:lvl w:ilvl="0" w:tplc="3CFC0B3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36ADA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8A3B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C73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DAC1B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18C17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00AF4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1CB2D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36A87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DF7D4F"/>
    <w:multiLevelType w:val="hybridMultilevel"/>
    <w:tmpl w:val="4C3C30BA"/>
    <w:lvl w:ilvl="0" w:tplc="BB66E48A">
      <w:start w:val="5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62A4A8">
      <w:start w:val="1"/>
      <w:numFmt w:val="lowerLetter"/>
      <w:lvlText w:val="%2"/>
      <w:lvlJc w:val="left"/>
      <w:pPr>
        <w:ind w:left="2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36E4AA">
      <w:start w:val="1"/>
      <w:numFmt w:val="lowerRoman"/>
      <w:lvlText w:val="%3"/>
      <w:lvlJc w:val="left"/>
      <w:pPr>
        <w:ind w:left="3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12261C">
      <w:start w:val="1"/>
      <w:numFmt w:val="decimal"/>
      <w:lvlText w:val="%4"/>
      <w:lvlJc w:val="left"/>
      <w:pPr>
        <w:ind w:left="3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528F2A">
      <w:start w:val="1"/>
      <w:numFmt w:val="lowerLetter"/>
      <w:lvlText w:val="%5"/>
      <w:lvlJc w:val="left"/>
      <w:pPr>
        <w:ind w:left="4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FCF72C">
      <w:start w:val="1"/>
      <w:numFmt w:val="lowerRoman"/>
      <w:lvlText w:val="%6"/>
      <w:lvlJc w:val="left"/>
      <w:pPr>
        <w:ind w:left="5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5EB21A">
      <w:start w:val="1"/>
      <w:numFmt w:val="decimal"/>
      <w:lvlText w:val="%7"/>
      <w:lvlJc w:val="left"/>
      <w:pPr>
        <w:ind w:left="6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764754">
      <w:start w:val="1"/>
      <w:numFmt w:val="lowerLetter"/>
      <w:lvlText w:val="%8"/>
      <w:lvlJc w:val="left"/>
      <w:pPr>
        <w:ind w:left="6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40D9E8">
      <w:start w:val="1"/>
      <w:numFmt w:val="lowerRoman"/>
      <w:lvlText w:val="%9"/>
      <w:lvlJc w:val="left"/>
      <w:pPr>
        <w:ind w:left="7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E238DB"/>
    <w:multiLevelType w:val="multilevel"/>
    <w:tmpl w:val="2B6AF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30654B"/>
    <w:multiLevelType w:val="hybridMultilevel"/>
    <w:tmpl w:val="94E22304"/>
    <w:lvl w:ilvl="0" w:tplc="CA222092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76A13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78B45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9ED07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02BCB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EAD4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A449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0A544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8E305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A71F92"/>
    <w:multiLevelType w:val="hybridMultilevel"/>
    <w:tmpl w:val="3A38EF08"/>
    <w:lvl w:ilvl="0" w:tplc="34782A6E">
      <w:start w:val="2021"/>
      <w:numFmt w:val="decimal"/>
      <w:lvlText w:val="%1"/>
      <w:lvlJc w:val="left"/>
      <w:pPr>
        <w:ind w:left="12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8" w15:restartNumberingAfterBreak="0">
    <w:nsid w:val="58086D43"/>
    <w:multiLevelType w:val="multilevel"/>
    <w:tmpl w:val="3F589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252F54"/>
    <w:multiLevelType w:val="hybridMultilevel"/>
    <w:tmpl w:val="DE02AEBE"/>
    <w:lvl w:ilvl="0" w:tplc="32C8721C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3E2E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EE60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88D9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A663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08E9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B2E6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A87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4CF8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EE5D48"/>
    <w:multiLevelType w:val="multilevel"/>
    <w:tmpl w:val="C0EA8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E43EF3"/>
    <w:multiLevelType w:val="multilevel"/>
    <w:tmpl w:val="24AC5C1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7DE91A88"/>
    <w:multiLevelType w:val="hybridMultilevel"/>
    <w:tmpl w:val="2244120A"/>
    <w:lvl w:ilvl="0" w:tplc="49525B08">
      <w:start w:val="1"/>
      <w:numFmt w:val="bullet"/>
      <w:lvlText w:val="-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3EDB5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305B5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6EDD10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E08F9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4C648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EEF9B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0A069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3A7F5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F8"/>
    <w:rsid w:val="00011322"/>
    <w:rsid w:val="000B7129"/>
    <w:rsid w:val="00104824"/>
    <w:rsid w:val="00110EA7"/>
    <w:rsid w:val="001142A9"/>
    <w:rsid w:val="0012022D"/>
    <w:rsid w:val="0012076C"/>
    <w:rsid w:val="00144033"/>
    <w:rsid w:val="001449A6"/>
    <w:rsid w:val="001F2428"/>
    <w:rsid w:val="00235314"/>
    <w:rsid w:val="00257D4F"/>
    <w:rsid w:val="002C5EFA"/>
    <w:rsid w:val="002E1C34"/>
    <w:rsid w:val="003E4566"/>
    <w:rsid w:val="003F71D3"/>
    <w:rsid w:val="00494D3D"/>
    <w:rsid w:val="00544E11"/>
    <w:rsid w:val="00553B4E"/>
    <w:rsid w:val="00625A68"/>
    <w:rsid w:val="00690871"/>
    <w:rsid w:val="00716E54"/>
    <w:rsid w:val="007200BF"/>
    <w:rsid w:val="007641EE"/>
    <w:rsid w:val="007A3EE4"/>
    <w:rsid w:val="007B54BF"/>
    <w:rsid w:val="007F6AD2"/>
    <w:rsid w:val="008828D9"/>
    <w:rsid w:val="008B620A"/>
    <w:rsid w:val="00921FEB"/>
    <w:rsid w:val="00985505"/>
    <w:rsid w:val="009F1C24"/>
    <w:rsid w:val="00A33945"/>
    <w:rsid w:val="00A4083C"/>
    <w:rsid w:val="00AE0D9E"/>
    <w:rsid w:val="00B16BF3"/>
    <w:rsid w:val="00B51847"/>
    <w:rsid w:val="00BC399D"/>
    <w:rsid w:val="00C06F92"/>
    <w:rsid w:val="00C515A5"/>
    <w:rsid w:val="00D2170F"/>
    <w:rsid w:val="00E37441"/>
    <w:rsid w:val="00E8464F"/>
    <w:rsid w:val="00F17E15"/>
    <w:rsid w:val="00F269F8"/>
    <w:rsid w:val="00FD294B"/>
    <w:rsid w:val="00FF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E3A0B"/>
  <w15:docId w15:val="{12CFC1EB-0670-40F5-AED3-69C08E59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0871"/>
  </w:style>
  <w:style w:type="table" w:customStyle="1" w:styleId="TableGrid">
    <w:name w:val="TableGrid"/>
    <w:rsid w:val="006908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0871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8B62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B620A"/>
    <w:pPr>
      <w:widowControl w:val="0"/>
      <w:shd w:val="clear" w:color="auto" w:fill="FFFFFF"/>
      <w:spacing w:after="240" w:line="293" w:lineRule="exact"/>
      <w:ind w:hanging="16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A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07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20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2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076C"/>
  </w:style>
  <w:style w:type="paragraph" w:styleId="a9">
    <w:name w:val="footer"/>
    <w:basedOn w:val="a"/>
    <w:link w:val="aa"/>
    <w:uiPriority w:val="99"/>
    <w:unhideWhenUsed/>
    <w:rsid w:val="0012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2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63789703954072E-2"/>
          <c:y val="2.9261001465725887E-2"/>
          <c:w val="0.89509866621292777"/>
          <c:h val="0.7764903106004098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Заболеваемость ЗНО</c:v>
                </c:pt>
              </c:strCache>
            </c:strRef>
          </c:tx>
          <c:spPr>
            <a:ln>
              <a:solidFill>
                <a:srgbClr val="F79646">
                  <a:lumMod val="50000"/>
                  <a:alpha val="73000"/>
                </a:srgbClr>
              </a:solidFill>
            </a:ln>
            <a:effectLst>
              <a:glow rad="127000">
                <a:schemeClr val="accent1">
                  <a:lumMod val="20000"/>
                  <a:lumOff val="80000"/>
                  <a:alpha val="65000"/>
                </a:schemeClr>
              </a:glow>
            </a:effectLst>
          </c:spPr>
          <c:marker>
            <c:symbol val="diamond"/>
            <c:size val="5"/>
            <c:spPr>
              <a:solidFill>
                <a:srgbClr val="F79646">
                  <a:lumMod val="50000"/>
                </a:srgbClr>
              </a:solidFill>
            </c:spPr>
          </c:marker>
          <c:dPt>
            <c:idx val="7"/>
            <c:bubble3D val="0"/>
            <c:spPr>
              <a:ln>
                <a:solidFill>
                  <a:srgbClr val="F79646">
                    <a:lumMod val="50000"/>
                    <a:alpha val="73000"/>
                  </a:srgbClr>
                </a:solidFill>
                <a:tailEnd type="stealth"/>
              </a:ln>
              <a:effectLst>
                <a:glow rad="127000">
                  <a:schemeClr val="accent1">
                    <a:lumMod val="20000"/>
                    <a:lumOff val="80000"/>
                    <a:alpha val="65000"/>
                  </a:schemeClr>
                </a:glow>
              </a:effectLst>
            </c:spPr>
            <c:extLst>
              <c:ext xmlns:c16="http://schemas.microsoft.com/office/drawing/2014/chart" uri="{C3380CC4-5D6E-409C-BE32-E72D297353CC}">
                <c16:uniqueId val="{00000001-D77F-4BCE-A71B-D57E003CF43E}"/>
              </c:ext>
            </c:extLst>
          </c:dPt>
          <c:dPt>
            <c:idx val="10"/>
            <c:bubble3D val="0"/>
            <c:spPr>
              <a:ln>
                <a:solidFill>
                  <a:srgbClr val="F79646">
                    <a:lumMod val="50000"/>
                    <a:alpha val="73000"/>
                  </a:srgbClr>
                </a:solidFill>
                <a:tailEnd type="stealth"/>
              </a:ln>
              <a:effectLst>
                <a:glow rad="127000">
                  <a:schemeClr val="accent1">
                    <a:lumMod val="20000"/>
                    <a:lumOff val="80000"/>
                    <a:alpha val="65000"/>
                  </a:schemeClr>
                </a:glow>
              </a:effectLst>
            </c:spPr>
            <c:extLst>
              <c:ext xmlns:c16="http://schemas.microsoft.com/office/drawing/2014/chart" uri="{C3380CC4-5D6E-409C-BE32-E72D297353CC}">
                <c16:uniqueId val="{00000003-D77F-4BCE-A71B-D57E003CF43E}"/>
              </c:ext>
            </c:extLst>
          </c:dPt>
          <c:dLbls>
            <c:dLbl>
              <c:idx val="0"/>
              <c:layout>
                <c:manualLayout>
                  <c:x val="-3.3200358399108433E-2"/>
                  <c:y val="2.26761496971738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77F-4BCE-A71B-D57E003CF43E}"/>
                </c:ext>
              </c:extLst>
            </c:dLbl>
            <c:dLbl>
              <c:idx val="1"/>
              <c:layout>
                <c:manualLayout>
                  <c:x val="-5.7622401513885681E-2"/>
                  <c:y val="2.8874809253494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77F-4BCE-A71B-D57E003CF43E}"/>
                </c:ext>
              </c:extLst>
            </c:dLbl>
            <c:dLbl>
              <c:idx val="2"/>
              <c:layout>
                <c:manualLayout>
                  <c:x val="-6.6019047069545089E-2"/>
                  <c:y val="4.04743941890984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77F-4BCE-A71B-D57E003CF43E}"/>
                </c:ext>
              </c:extLst>
            </c:dLbl>
            <c:dLbl>
              <c:idx val="3"/>
              <c:layout>
                <c:manualLayout>
                  <c:x val="-5.3582010427135306E-2"/>
                  <c:y val="-4.64371816048452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77F-4BCE-A71B-D57E003CF43E}"/>
                </c:ext>
              </c:extLst>
            </c:dLbl>
            <c:dLbl>
              <c:idx val="4"/>
              <c:layout>
                <c:manualLayout>
                  <c:x val="-4.1190369724361874E-2"/>
                  <c:y val="-4.06433498138314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77F-4BCE-A71B-D57E003CF43E}"/>
                </c:ext>
              </c:extLst>
            </c:dLbl>
            <c:dLbl>
              <c:idx val="5"/>
              <c:layout>
                <c:manualLayout>
                  <c:x val="-3.5699033546226215E-2"/>
                  <c:y val="4.1627540743453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77F-4BCE-A71B-D57E003CF43E}"/>
                </c:ext>
              </c:extLst>
            </c:dLbl>
            <c:dLbl>
              <c:idx val="6"/>
              <c:layout>
                <c:manualLayout>
                  <c:x val="-5.1631557207765376E-2"/>
                  <c:y val="-3.3944331296673458E-2"/>
                </c:manualLayout>
              </c:layout>
              <c:tx>
                <c:rich>
                  <a:bodyPr/>
                  <a:lstStyle/>
                  <a:p>
                    <a:r>
                      <a:rPr lang="en-US" sz="480" b="0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t>359,0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77F-4BCE-A71B-D57E003CF43E}"/>
                </c:ext>
              </c:extLst>
            </c:dLbl>
            <c:dLbl>
              <c:idx val="7"/>
              <c:layout>
                <c:manualLayout>
                  <c:x val="-5.5762081784386658E-2"/>
                  <c:y val="-2.3761031907671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77F-4BCE-A71B-D57E003CF43E}"/>
                </c:ext>
              </c:extLst>
            </c:dLbl>
            <c:dLbl>
              <c:idx val="8"/>
              <c:layout>
                <c:manualLayout>
                  <c:x val="-2.6842178490369049E-2"/>
                  <c:y val="-4.9328891580860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77F-4BCE-A71B-D57E003CF43E}"/>
                </c:ext>
              </c:extLst>
            </c:dLbl>
            <c:dLbl>
              <c:idx val="9"/>
              <c:layout>
                <c:manualLayout>
                  <c:x val="-1.440823405454999E-2"/>
                  <c:y val="-3.41085271317829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77F-4BCE-A71B-D57E003CF43E}"/>
                </c:ext>
              </c:extLst>
            </c:dLbl>
            <c:dLbl>
              <c:idx val="10"/>
              <c:layout>
                <c:manualLayout>
                  <c:x val="-6.9857702976048198E-3"/>
                  <c:y val="-3.495145497471696E-2"/>
                </c:manualLayout>
              </c:layout>
              <c:spPr/>
              <c:txPr>
                <a:bodyPr/>
                <a:lstStyle/>
                <a:p>
                  <a:pPr>
                    <a:defRPr sz="800" b="1">
                      <a:solidFill>
                        <a:schemeClr val="accent6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77F-4BCE-A71B-D57E003CF4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480" b="0">
                    <a:solidFill>
                      <a:schemeClr val="accent6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Лист1!$B$2:$B$13</c:f>
              <c:numCache>
                <c:formatCode>0.0</c:formatCode>
                <c:ptCount val="12"/>
                <c:pt idx="0">
                  <c:v>391.4</c:v>
                </c:pt>
                <c:pt idx="1">
                  <c:v>391</c:v>
                </c:pt>
                <c:pt idx="2">
                  <c:v>310.10000000000002</c:v>
                </c:pt>
                <c:pt idx="3">
                  <c:v>575.5</c:v>
                </c:pt>
                <c:pt idx="4">
                  <c:v>628.20000000000005</c:v>
                </c:pt>
                <c:pt idx="5">
                  <c:v>406.4</c:v>
                </c:pt>
                <c:pt idx="6">
                  <c:v>464.4</c:v>
                </c:pt>
                <c:pt idx="7">
                  <c:v>554.9</c:v>
                </c:pt>
                <c:pt idx="8">
                  <c:v>610.79999999999995</c:v>
                </c:pt>
                <c:pt idx="9">
                  <c:v>654.20000000000005</c:v>
                </c:pt>
                <c:pt idx="10">
                  <c:v>600.5</c:v>
                </c:pt>
                <c:pt idx="11">
                  <c:v>564.9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D-D77F-4BCE-A71B-D57E003CF4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Смертность от ЗНО</c:v>
                </c:pt>
              </c:strCache>
            </c:strRef>
          </c:tx>
          <c:spPr>
            <a:ln>
              <a:solidFill>
                <a:srgbClr val="0070C0"/>
              </a:solidFill>
            </a:ln>
            <a:effectLst>
              <a:glow rad="127000">
                <a:schemeClr val="accent5">
                  <a:lumMod val="60000"/>
                  <a:lumOff val="40000"/>
                  <a:alpha val="62000"/>
                </a:schemeClr>
              </a:glow>
            </a:effectLst>
          </c:spPr>
          <c:marker>
            <c:symbol val="none"/>
          </c:marker>
          <c:dPt>
            <c:idx val="0"/>
            <c:bubble3D val="0"/>
            <c:spPr>
              <a:ln>
                <a:solidFill>
                  <a:srgbClr val="FF0000"/>
                </a:solidFill>
              </a:ln>
              <a:effectLst>
                <a:glow rad="127000">
                  <a:schemeClr val="accent5">
                    <a:lumMod val="60000"/>
                    <a:lumOff val="40000"/>
                    <a:alpha val="62000"/>
                  </a:schemeClr>
                </a:glow>
              </a:effectLst>
            </c:spPr>
            <c:extLst>
              <c:ext xmlns:c16="http://schemas.microsoft.com/office/drawing/2014/chart" uri="{C3380CC4-5D6E-409C-BE32-E72D297353CC}">
                <c16:uniqueId val="{0000000F-D77F-4BCE-A71B-D57E003CF43E}"/>
              </c:ext>
            </c:extLst>
          </c:dPt>
          <c:dPt>
            <c:idx val="8"/>
            <c:bubble3D val="0"/>
            <c:spPr>
              <a:ln>
                <a:solidFill>
                  <a:srgbClr val="4F81BD">
                    <a:lumMod val="75000"/>
                  </a:srgbClr>
                </a:solidFill>
              </a:ln>
              <a:effectLst>
                <a:glow rad="127000">
                  <a:schemeClr val="accent5">
                    <a:lumMod val="60000"/>
                    <a:lumOff val="40000"/>
                    <a:alpha val="62000"/>
                  </a:schemeClr>
                </a:glow>
              </a:effectLst>
            </c:spPr>
            <c:extLst>
              <c:ext xmlns:c16="http://schemas.microsoft.com/office/drawing/2014/chart" uri="{C3380CC4-5D6E-409C-BE32-E72D297353CC}">
                <c16:uniqueId val="{00000013-D77F-4BCE-A71B-D57E003CF43E}"/>
              </c:ext>
            </c:extLst>
          </c:dPt>
          <c:dPt>
            <c:idx val="10"/>
            <c:bubble3D val="0"/>
            <c:spPr>
              <a:ln>
                <a:solidFill>
                  <a:srgbClr val="C00000"/>
                </a:solidFill>
                <a:tailEnd type="arrow"/>
              </a:ln>
              <a:effectLst>
                <a:glow rad="127000">
                  <a:schemeClr val="accent5">
                    <a:lumMod val="60000"/>
                    <a:lumOff val="40000"/>
                    <a:alpha val="62000"/>
                  </a:schemeClr>
                </a:glow>
              </a:effectLst>
            </c:spPr>
            <c:extLst>
              <c:ext xmlns:c16="http://schemas.microsoft.com/office/drawing/2014/chart" uri="{C3380CC4-5D6E-409C-BE32-E72D297353CC}">
                <c16:uniqueId val="{00000015-D77F-4BCE-A71B-D57E003CF43E}"/>
              </c:ext>
            </c:extLst>
          </c:dPt>
          <c:dLbls>
            <c:dLbl>
              <c:idx val="0"/>
              <c:layout>
                <c:manualLayout>
                  <c:x val="-4.3491959508486368E-2"/>
                  <c:y val="3.1150582921320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77F-4BCE-A71B-D57E003CF43E}"/>
                </c:ext>
              </c:extLst>
            </c:dLbl>
            <c:dLbl>
              <c:idx val="1"/>
              <c:layout>
                <c:manualLayout>
                  <c:x val="-3.9471105980259935E-2"/>
                  <c:y val="2.7078068729780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77F-4BCE-A71B-D57E003CF43E}"/>
                </c:ext>
              </c:extLst>
            </c:dLbl>
            <c:dLbl>
              <c:idx val="2"/>
              <c:layout>
                <c:manualLayout>
                  <c:x val="-4.564687379408023E-2"/>
                  <c:y val="2.75326863211865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77F-4BCE-A71B-D57E003CF43E}"/>
                </c:ext>
              </c:extLst>
            </c:dLbl>
            <c:dLbl>
              <c:idx val="3"/>
              <c:layout>
                <c:manualLayout>
                  <c:x val="-4.6296296296296892E-3"/>
                  <c:y val="1.76369292300855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D77F-4BCE-A71B-D57E003CF43E}"/>
                </c:ext>
              </c:extLst>
            </c:dLbl>
            <c:dLbl>
              <c:idx val="4"/>
              <c:layout>
                <c:manualLayout>
                  <c:x val="-6.2547132672283345E-2"/>
                  <c:y val="5.7065983031190891E-2"/>
                </c:manualLayout>
              </c:layout>
              <c:tx>
                <c:rich>
                  <a:bodyPr/>
                  <a:lstStyle/>
                  <a:p>
                    <a:pPr>
                      <a:defRPr sz="800" b="1">
                        <a:solidFill>
                          <a:srgbClr val="0070C0"/>
                        </a:solidFill>
                      </a:defRPr>
                    </a:pPr>
                    <a:r>
                      <a:rPr lang="en-US" sz="800">
                        <a:solidFill>
                          <a:srgbClr val="0070C0"/>
                        </a:solidFill>
                      </a:rPr>
                      <a:t>593,4</a:t>
                    </a:r>
                    <a:endParaRPr lang="en-US">
                      <a:solidFill>
                        <a:srgbClr val="0070C0"/>
                      </a:solidFill>
                    </a:endParaRPr>
                  </a:p>
                </c:rich>
              </c:tx>
              <c:spPr>
                <a:noFill/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D77F-4BCE-A71B-D57E003CF43E}"/>
                </c:ext>
              </c:extLst>
            </c:dLbl>
            <c:dLbl>
              <c:idx val="5"/>
              <c:layout>
                <c:manualLayout>
                  <c:x val="-7.6531061251526131E-2"/>
                  <c:y val="8.331319050235000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77F-4BCE-A71B-D57E003CF43E}"/>
                </c:ext>
              </c:extLst>
            </c:dLbl>
            <c:dLbl>
              <c:idx val="6"/>
              <c:layout>
                <c:manualLayout>
                  <c:x val="-4.9912618679521771E-2"/>
                  <c:y val="4.94204968564976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77F-4BCE-A71B-D57E003CF43E}"/>
                </c:ext>
              </c:extLst>
            </c:dLbl>
            <c:dLbl>
              <c:idx val="7"/>
              <c:layout>
                <c:manualLayout>
                  <c:x val="-4.5216559825932569E-2"/>
                  <c:y val="-2.3761031907671412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800" b="1">
                      <a:solidFill>
                        <a:schemeClr val="accent1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D77F-4BCE-A71B-D57E003CF43E}"/>
                </c:ext>
              </c:extLst>
            </c:dLbl>
            <c:dLbl>
              <c:idx val="8"/>
              <c:layout>
                <c:manualLayout>
                  <c:x val="-6.998982023418486E-2"/>
                  <c:y val="2.5816517121406403E-2"/>
                </c:manualLayout>
              </c:layout>
              <c:spPr>
                <a:solidFill>
                  <a:srgbClr val="4F81BD">
                    <a:lumMod val="20000"/>
                    <a:lumOff val="80000"/>
                  </a:srgbClr>
                </a:solidFill>
              </c:spPr>
              <c:txPr>
                <a:bodyPr/>
                <a:lstStyle/>
                <a:p>
                  <a:pPr>
                    <a:defRPr sz="800" b="1">
                      <a:solidFill>
                        <a:srgbClr val="0070C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77F-4BCE-A71B-D57E003CF43E}"/>
                </c:ext>
              </c:extLst>
            </c:dLbl>
            <c:dLbl>
              <c:idx val="9"/>
              <c:layout>
                <c:manualLayout>
                  <c:x val="-5.3669728647672367E-2"/>
                  <c:y val="4.6392247122955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D77F-4BCE-A71B-D57E003CF43E}"/>
                </c:ext>
              </c:extLst>
            </c:dLbl>
            <c:dLbl>
              <c:idx val="10"/>
              <c:layout>
                <c:manualLayout>
                  <c:x val="0"/>
                  <c:y val="5.13218770995383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77F-4BCE-A71B-D57E003CF4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>
                <a:solidFill>
                  <a:srgbClr val="4BACC6">
                    <a:lumMod val="75000"/>
                  </a:srgbClr>
                </a:solidFill>
                <a:tailEnd type="triangle"/>
              </a:ln>
            </c:spPr>
            <c:trendlineType val="exp"/>
            <c:dispRSqr val="0"/>
            <c:dispEq val="0"/>
          </c:trendline>
          <c:cat>
            <c:numRef>
              <c:f>Лист1!$A$2:$A$13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Лист1!$C$2:$C$13</c:f>
              <c:numCache>
                <c:formatCode>0.0</c:formatCode>
                <c:ptCount val="12"/>
                <c:pt idx="0">
                  <c:v>180.7</c:v>
                </c:pt>
                <c:pt idx="1">
                  <c:v>210.7</c:v>
                </c:pt>
                <c:pt idx="2">
                  <c:v>210.8</c:v>
                </c:pt>
                <c:pt idx="3">
                  <c:v>338.5</c:v>
                </c:pt>
                <c:pt idx="4">
                  <c:v>593.4</c:v>
                </c:pt>
                <c:pt idx="5">
                  <c:v>184.7</c:v>
                </c:pt>
                <c:pt idx="6">
                  <c:v>116</c:v>
                </c:pt>
                <c:pt idx="7">
                  <c:v>475.6</c:v>
                </c:pt>
                <c:pt idx="8">
                  <c:v>349</c:v>
                </c:pt>
                <c:pt idx="9">
                  <c:v>261.7</c:v>
                </c:pt>
                <c:pt idx="10">
                  <c:v>600.5</c:v>
                </c:pt>
                <c:pt idx="11">
                  <c:v>329.5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D-D77F-4BCE-A71B-D57E003CF4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marker>
            <c:symbol val="none"/>
          </c:marker>
          <c:cat>
            <c:numRef>
              <c:f>Лист1!$A$2:$A$13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D77F-4BCE-A71B-D57E003CF4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501696"/>
        <c:axId val="138751360"/>
      </c:lineChart>
      <c:catAx>
        <c:axId val="137501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solidFill>
                  <a:schemeClr val="accent2">
                    <a:lumMod val="50000"/>
                  </a:schemeClr>
                </a:solidFill>
              </a:defRPr>
            </a:pPr>
            <a:endParaRPr lang="ru-RU"/>
          </a:p>
        </c:txPr>
        <c:crossAx val="138751360"/>
        <c:crosses val="autoZero"/>
        <c:auto val="1"/>
        <c:lblAlgn val="ctr"/>
        <c:lblOffset val="100"/>
        <c:noMultiLvlLbl val="0"/>
      </c:catAx>
      <c:valAx>
        <c:axId val="138751360"/>
        <c:scaling>
          <c:orientation val="minMax"/>
          <c:max val="70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560"/>
            </a:pPr>
            <a:endParaRPr lang="ru-RU"/>
          </a:p>
        </c:txPr>
        <c:crossAx val="137501696"/>
        <c:crosses val="autoZero"/>
        <c:crossBetween val="between"/>
      </c:valAx>
      <c:spPr>
        <a:gradFill>
          <a:gsLst>
            <a:gs pos="0">
              <a:schemeClr val="accent5">
                <a:lumMod val="20000"/>
                <a:lumOff val="80000"/>
                <a:alpha val="15000"/>
              </a:schemeClr>
            </a:gs>
            <a:gs pos="64999">
              <a:srgbClr val="F0EBD5"/>
            </a:gs>
          </a:gsLst>
          <a:lin ang="5400000" scaled="0"/>
        </a:gradFill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6.849315068493152E-3"/>
          <c:y val="0.91275167785234901"/>
          <c:w val="0.97431506849315064"/>
          <c:h val="7.3825503355704702E-2"/>
        </c:manualLayout>
      </c:layout>
      <c:overlay val="0"/>
      <c:spPr>
        <a:gradFill>
          <a:gsLst>
            <a:gs pos="0">
              <a:srgbClr val="FFEFD1"/>
            </a:gs>
            <a:gs pos="64999">
              <a:srgbClr val="F0EBD5"/>
            </a:gs>
          </a:gsLst>
          <a:lin ang="5400000" scaled="0"/>
        </a:gradFill>
      </c:spPr>
      <c:txPr>
        <a:bodyPr/>
        <a:lstStyle/>
        <a:p>
          <a:pPr>
            <a:defRPr sz="72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4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0398141429020134E-2"/>
          <c:y val="3.32879980911477E-2"/>
          <c:w val="0.91063987342199215"/>
          <c:h val="0.7639572397200350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Среднеканскому округу</c:v>
                </c:pt>
              </c:strCache>
            </c:strRef>
          </c:tx>
          <c:spPr>
            <a:ln>
              <a:solidFill>
                <a:srgbClr val="4F81BD">
                  <a:lumMod val="50000"/>
                  <a:alpha val="73000"/>
                </a:srgbClr>
              </a:solidFill>
            </a:ln>
            <a:effectLst/>
          </c:spPr>
          <c:marker>
            <c:symbol val="none"/>
          </c:marker>
          <c:dPt>
            <c:idx val="7"/>
            <c:bubble3D val="0"/>
            <c:spPr>
              <a:ln>
                <a:solidFill>
                  <a:srgbClr val="4F81BD">
                    <a:lumMod val="50000"/>
                    <a:alpha val="73000"/>
                  </a:srgbClr>
                </a:solidFill>
                <a:tailEnd type="stealth"/>
              </a:ln>
              <a:effectLst/>
            </c:spPr>
            <c:extLst>
              <c:ext xmlns:c16="http://schemas.microsoft.com/office/drawing/2014/chart" uri="{C3380CC4-5D6E-409C-BE32-E72D297353CC}">
                <c16:uniqueId val="{00000001-6286-4E63-8215-5047C32EA6B2}"/>
              </c:ext>
            </c:extLst>
          </c:dPt>
          <c:dLbls>
            <c:dLbl>
              <c:idx val="0"/>
              <c:layout>
                <c:manualLayout>
                  <c:x val="-5.1448443428752946E-2"/>
                  <c:y val="5.2452397995705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286-4E63-8215-5047C32EA6B2}"/>
                </c:ext>
              </c:extLst>
            </c:dLbl>
            <c:dLbl>
              <c:idx val="1"/>
              <c:layout>
                <c:manualLayout>
                  <c:x val="-2.6279392173639941E-2"/>
                  <c:y val="-3.70153354576497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86-4E63-8215-5047C32EA6B2}"/>
                </c:ext>
              </c:extLst>
            </c:dLbl>
            <c:dLbl>
              <c:idx val="2"/>
              <c:layout>
                <c:manualLayout>
                  <c:x val="-5.6898338189156891E-2"/>
                  <c:y val="-3.1025992152318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286-4E63-8215-5047C32EA6B2}"/>
                </c:ext>
              </c:extLst>
            </c:dLbl>
            <c:dLbl>
              <c:idx val="3"/>
              <c:layout>
                <c:manualLayout>
                  <c:x val="-3.0656673417886048E-2"/>
                  <c:y val="-5.85583392984967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286-4E63-8215-5047C32EA6B2}"/>
                </c:ext>
              </c:extLst>
            </c:dLbl>
            <c:dLbl>
              <c:idx val="4"/>
              <c:layout>
                <c:manualLayout>
                  <c:x val="-2.7170228205655868E-2"/>
                  <c:y val="5.2523502743975187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879" b="1">
                      <a:solidFill>
                        <a:srgbClr val="00206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286-4E63-8215-5047C32EA6B2}"/>
                </c:ext>
              </c:extLst>
            </c:dLbl>
            <c:dLbl>
              <c:idx val="5"/>
              <c:layout>
                <c:manualLayout>
                  <c:x val="-7.3919534129760628E-2"/>
                  <c:y val="-2.33481269386780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286-4E63-8215-5047C32EA6B2}"/>
                </c:ext>
              </c:extLst>
            </c:dLbl>
            <c:dLbl>
              <c:idx val="6"/>
              <c:layout>
                <c:manualLayout>
                  <c:x val="-5.1631484510103375E-2"/>
                  <c:y val="-4.0005249343832018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002060"/>
                        </a:solidFill>
                      </a:rPr>
                      <a:t>36,3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286-4E63-8215-5047C32EA6B2}"/>
                </c:ext>
              </c:extLst>
            </c:dLbl>
            <c:dLbl>
              <c:idx val="7"/>
              <c:layout>
                <c:manualLayout>
                  <c:x val="-2.0343373515724593E-2"/>
                  <c:y val="4.63769983297542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86-4E63-8215-5047C32EA6B2}"/>
                </c:ext>
              </c:extLst>
            </c:dLbl>
            <c:dLbl>
              <c:idx val="8"/>
              <c:layout>
                <c:manualLayout>
                  <c:x val="-5.3301598992010479E-2"/>
                  <c:y val="-4.89207243743361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286-4E63-8215-5047C32EA6B2}"/>
                </c:ext>
              </c:extLst>
            </c:dLbl>
            <c:dLbl>
              <c:idx val="9"/>
              <c:layout>
                <c:manualLayout>
                  <c:x val="-2.7515912299133194E-2"/>
                  <c:y val="-4.39241917502787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286-4E63-8215-5047C32EA6B2}"/>
                </c:ext>
              </c:extLst>
            </c:dLbl>
            <c:dLbl>
              <c:idx val="10"/>
              <c:layout>
                <c:manualLayout>
                  <c:x val="-3.4396379613483671E-2"/>
                  <c:y val="3.23299888517279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286-4E63-8215-5047C32EA6B2}"/>
                </c:ext>
              </c:extLst>
            </c:dLbl>
            <c:dLbl>
              <c:idx val="11"/>
              <c:layout>
                <c:manualLayout>
                  <c:x val="-7.5653370013755161E-2"/>
                  <c:y val="5.574136008918617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286-4E63-8215-5047C32EA6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79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Лист1!$B$2:$B$13</c:f>
              <c:numCache>
                <c:formatCode>0.0</c:formatCode>
                <c:ptCount val="12"/>
                <c:pt idx="0">
                  <c:v>7.7</c:v>
                </c:pt>
                <c:pt idx="1">
                  <c:v>0</c:v>
                </c:pt>
                <c:pt idx="2">
                  <c:v>0</c:v>
                </c:pt>
                <c:pt idx="3">
                  <c:v>21.4</c:v>
                </c:pt>
                <c:pt idx="4">
                  <c:v>15.4</c:v>
                </c:pt>
                <c:pt idx="5">
                  <c:v>20</c:v>
                </c:pt>
                <c:pt idx="6">
                  <c:v>36.300000000000004</c:v>
                </c:pt>
                <c:pt idx="7">
                  <c:v>18</c:v>
                </c:pt>
                <c:pt idx="8">
                  <c:v>42</c:v>
                </c:pt>
                <c:pt idx="9">
                  <c:v>42</c:v>
                </c:pt>
                <c:pt idx="10">
                  <c:v>20</c:v>
                </c:pt>
                <c:pt idx="11">
                  <c:v>40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D-6286-4E63-8215-5047C32EA6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РФ</c:v>
                </c:pt>
              </c:strCache>
            </c:strRef>
          </c:tx>
          <c:spPr>
            <a:ln>
              <a:solidFill>
                <a:srgbClr val="C0504D">
                  <a:lumMod val="75000"/>
                </a:srgbClr>
              </a:solidFill>
            </a:ln>
            <a:effectLst>
              <a:glow rad="50800">
                <a:srgbClr val="C0504D">
                  <a:lumMod val="20000"/>
                  <a:lumOff val="80000"/>
                  <a:alpha val="40000"/>
                </a:srgbClr>
              </a:glo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5.6413116861080116E-2"/>
                  <c:y val="2.96048675733715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286-4E63-8215-5047C32EA6B2}"/>
                </c:ext>
              </c:extLst>
            </c:dLbl>
            <c:dLbl>
              <c:idx val="1"/>
              <c:layout>
                <c:manualLayout>
                  <c:x val="-4.991389487593284E-2"/>
                  <c:y val="3.842233357193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286-4E63-8215-5047C32EA6B2}"/>
                </c:ext>
              </c:extLst>
            </c:dLbl>
            <c:dLbl>
              <c:idx val="2"/>
              <c:layout>
                <c:manualLayout>
                  <c:x val="-3.5875510403015329E-2"/>
                  <c:y val="3.76153662610355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286-4E63-8215-5047C32EA6B2}"/>
                </c:ext>
              </c:extLst>
            </c:dLbl>
            <c:dLbl>
              <c:idx val="3"/>
              <c:layout>
                <c:manualLayout>
                  <c:x val="-2.665323643347884E-2"/>
                  <c:y val="4.00529706513958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286-4E63-8215-5047C32EA6B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286-4E63-8215-5047C32EA6B2}"/>
                </c:ext>
              </c:extLst>
            </c:dLbl>
            <c:dLbl>
              <c:idx val="5"/>
              <c:layout>
                <c:manualLayout>
                  <c:x val="-5.4851130197446113E-2"/>
                  <c:y val="5.6464328322596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286-4E63-8215-5047C32EA6B2}"/>
                </c:ext>
              </c:extLst>
            </c:dLbl>
            <c:dLbl>
              <c:idx val="6"/>
              <c:layout>
                <c:manualLayout>
                  <c:x val="-5.8901500792455944E-2"/>
                  <c:y val="5.297256024815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286-4E63-8215-5047C32EA6B2}"/>
                </c:ext>
              </c:extLst>
            </c:dLbl>
            <c:dLbl>
              <c:idx val="7"/>
              <c:layout>
                <c:manualLayout>
                  <c:x val="-7.0768122691678689E-2"/>
                  <c:y val="3.4783583870198045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799" b="1">
                      <a:solidFill>
                        <a:schemeClr val="accent2">
                          <a:lumMod val="75000"/>
                        </a:schemeClr>
                      </a:solidFill>
                      <a:latin typeface="Century Schoolbook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286-4E63-8215-5047C32EA6B2}"/>
                </c:ext>
              </c:extLst>
            </c:dLbl>
            <c:dLbl>
              <c:idx val="8"/>
              <c:layout>
                <c:manualLayout>
                  <c:x val="-3.8980892501748181E-2"/>
                  <c:y val="4.3533683289588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286-4E63-8215-5047C32EA6B2}"/>
                </c:ext>
              </c:extLst>
            </c:dLbl>
            <c:dLbl>
              <c:idx val="9"/>
              <c:layout>
                <c:manualLayout>
                  <c:x val="-4.1273886178321589E-2"/>
                  <c:y val="3.61202974628171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286-4E63-8215-5047C32EA6B2}"/>
                </c:ext>
              </c:extLst>
            </c:dLbl>
            <c:dLbl>
              <c:idx val="10"/>
              <c:layout>
                <c:manualLayout>
                  <c:x val="-2.7510316368638241E-2"/>
                  <c:y val="3.34448160535116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286-4E63-8215-5047C32EA6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99" b="1">
                    <a:solidFill>
                      <a:schemeClr val="accent2">
                        <a:lumMod val="75000"/>
                      </a:schemeClr>
                    </a:solidFill>
                    <a:latin typeface="Century Schoolbook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Лист1!$C$2:$C$13</c:f>
              <c:numCache>
                <c:formatCode>0.0</c:formatCode>
                <c:ptCount val="12"/>
                <c:pt idx="0">
                  <c:v>12.8</c:v>
                </c:pt>
                <c:pt idx="1">
                  <c:v>13.2</c:v>
                </c:pt>
                <c:pt idx="2">
                  <c:v>14.9</c:v>
                </c:pt>
                <c:pt idx="3">
                  <c:v>15.6</c:v>
                </c:pt>
                <c:pt idx="4">
                  <c:v>17.3</c:v>
                </c:pt>
                <c:pt idx="5">
                  <c:v>18.7</c:v>
                </c:pt>
                <c:pt idx="6">
                  <c:v>21</c:v>
                </c:pt>
                <c:pt idx="7">
                  <c:v>22.4</c:v>
                </c:pt>
                <c:pt idx="8">
                  <c:v>25.8</c:v>
                </c:pt>
                <c:pt idx="9">
                  <c:v>27.3</c:v>
                </c:pt>
                <c:pt idx="10">
                  <c:v>28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9-6286-4E63-8215-5047C32EA6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4507904"/>
        <c:axId val="174738432"/>
      </c:lineChart>
      <c:catAx>
        <c:axId val="17450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39" b="1">
                <a:solidFill>
                  <a:schemeClr val="accent2">
                    <a:lumMod val="50000"/>
                  </a:schemeClr>
                </a:solidFill>
              </a:defRPr>
            </a:pPr>
            <a:endParaRPr lang="ru-RU"/>
          </a:p>
        </c:txPr>
        <c:crossAx val="174738432"/>
        <c:crosses val="autoZero"/>
        <c:auto val="1"/>
        <c:lblAlgn val="ctr"/>
        <c:lblOffset val="100"/>
        <c:noMultiLvlLbl val="0"/>
      </c:catAx>
      <c:valAx>
        <c:axId val="174738432"/>
        <c:scaling>
          <c:orientation val="minMax"/>
          <c:max val="5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719"/>
            </a:pPr>
            <a:endParaRPr lang="ru-RU"/>
          </a:p>
        </c:txPr>
        <c:crossAx val="174507904"/>
        <c:crosses val="autoZero"/>
        <c:crossBetween val="between"/>
      </c:valAx>
      <c:spPr>
        <a:gradFill>
          <a:gsLst>
            <a:gs pos="0">
              <a:schemeClr val="accent5">
                <a:lumMod val="20000"/>
                <a:lumOff val="80000"/>
                <a:alpha val="15000"/>
              </a:schemeClr>
            </a:gs>
            <a:gs pos="64999">
              <a:srgbClr val="F0EBD5"/>
            </a:gs>
          </a:gsLst>
          <a:lin ang="5400000" scaled="0"/>
        </a:gradFill>
      </c:spPr>
    </c:plotArea>
    <c:legend>
      <c:legendPos val="r"/>
      <c:layout>
        <c:manualLayout>
          <c:xMode val="edge"/>
          <c:yMode val="edge"/>
          <c:x val="6.8610634648370522E-3"/>
          <c:y val="0.9208333333333335"/>
          <c:w val="0.97598627787307068"/>
          <c:h val="6.666666666666668E-2"/>
        </c:manualLayout>
      </c:layout>
      <c:overlay val="0"/>
      <c:spPr>
        <a:gradFill>
          <a:gsLst>
            <a:gs pos="0">
              <a:srgbClr val="FFEFD1"/>
            </a:gs>
            <a:gs pos="64999">
              <a:srgbClr val="F0EBD5"/>
            </a:gs>
          </a:gsLst>
          <a:lin ang="5400000" scaled="0"/>
        </a:gradFill>
      </c:spPr>
      <c:txPr>
        <a:bodyPr/>
        <a:lstStyle/>
        <a:p>
          <a:pPr>
            <a:defRPr sz="72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39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0544708863064955E-2"/>
          <c:y val="3.238749701741829E-2"/>
          <c:w val="0.91063987342199215"/>
          <c:h val="0.747797579743374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Среднеканскому округу</c:v>
                </c:pt>
              </c:strCache>
            </c:strRef>
          </c:tx>
          <c:spPr>
            <a:ln>
              <a:solidFill>
                <a:srgbClr val="4F81BD">
                  <a:lumMod val="50000"/>
                  <a:alpha val="73000"/>
                </a:srgbClr>
              </a:solidFill>
            </a:ln>
            <a:effectLst>
              <a:glow rad="127000">
                <a:schemeClr val="accent1">
                  <a:lumMod val="20000"/>
                  <a:lumOff val="80000"/>
                  <a:alpha val="65000"/>
                </a:schemeClr>
              </a:glow>
            </a:effectLst>
          </c:spPr>
          <c:marker>
            <c:symbol val="none"/>
          </c:marker>
          <c:dPt>
            <c:idx val="7"/>
            <c:bubble3D val="0"/>
            <c:spPr>
              <a:ln>
                <a:solidFill>
                  <a:srgbClr val="4F81BD">
                    <a:lumMod val="50000"/>
                    <a:alpha val="73000"/>
                  </a:srgbClr>
                </a:solidFill>
                <a:tailEnd type="stealth"/>
              </a:ln>
              <a:effectLst>
                <a:glow rad="127000">
                  <a:schemeClr val="accent1">
                    <a:lumMod val="20000"/>
                    <a:lumOff val="80000"/>
                    <a:alpha val="65000"/>
                  </a:schemeClr>
                </a:glow>
              </a:effectLst>
            </c:spPr>
            <c:extLst>
              <c:ext xmlns:c16="http://schemas.microsoft.com/office/drawing/2014/chart" uri="{C3380CC4-5D6E-409C-BE32-E72D297353CC}">
                <c16:uniqueId val="{00000001-82CF-40E2-BD43-9CEE36E1724B}"/>
              </c:ext>
            </c:extLst>
          </c:dPt>
          <c:dLbls>
            <c:dLbl>
              <c:idx val="0"/>
              <c:layout>
                <c:manualLayout>
                  <c:x val="-5.3318892759222955E-2"/>
                  <c:y val="-4.269148174659988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CF-40E2-BD43-9CEE36E1724B}"/>
                </c:ext>
              </c:extLst>
            </c:dLbl>
            <c:dLbl>
              <c:idx val="1"/>
              <c:layout>
                <c:manualLayout>
                  <c:x val="-2.5901153619738049E-2"/>
                  <c:y val="-3.19618229539489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CF-40E2-BD43-9CEE36E1724B}"/>
                </c:ext>
              </c:extLst>
            </c:dLbl>
            <c:dLbl>
              <c:idx val="2"/>
              <c:layout>
                <c:manualLayout>
                  <c:x val="-4.5435770342833526E-2"/>
                  <c:y val="-3.39443312966734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CF-40E2-BD43-9CEE36E1724B}"/>
                </c:ext>
              </c:extLst>
            </c:dLbl>
            <c:dLbl>
              <c:idx val="3"/>
              <c:layout>
                <c:manualLayout>
                  <c:x val="7.5455252108356371E-3"/>
                  <c:y val="1.63727034120734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CF-40E2-BD43-9CEE36E1724B}"/>
                </c:ext>
              </c:extLst>
            </c:dLbl>
            <c:dLbl>
              <c:idx val="4"/>
              <c:layout>
                <c:manualLayout>
                  <c:x val="-1.3171657446164959E-2"/>
                  <c:y val="-2.1324266284896198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880" b="1">
                      <a:solidFill>
                        <a:srgbClr val="00206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2CF-40E2-BD43-9CEE36E1724B}"/>
                </c:ext>
              </c:extLst>
            </c:dLbl>
            <c:dLbl>
              <c:idx val="5"/>
              <c:layout>
                <c:manualLayout>
                  <c:x val="-6.4873628714626329E-3"/>
                  <c:y val="-1.9884037222619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CF-40E2-BD43-9CEE36E1724B}"/>
                </c:ext>
              </c:extLst>
            </c:dLbl>
            <c:dLbl>
              <c:idx val="6"/>
              <c:layout>
                <c:manualLayout>
                  <c:x val="-3.7498658392607985E-2"/>
                  <c:y val="-6.471391076115486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002060"/>
                        </a:solidFill>
                      </a:rPr>
                      <a:t>25,8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CF-40E2-BD43-9CEE36E1724B}"/>
                </c:ext>
              </c:extLst>
            </c:dLbl>
            <c:dLbl>
              <c:idx val="7"/>
              <c:layout>
                <c:manualLayout>
                  <c:x val="-5.7843768599557012E-2"/>
                  <c:y val="6.0685755189692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CF-40E2-BD43-9CEE36E1724B}"/>
                </c:ext>
              </c:extLst>
            </c:dLbl>
            <c:dLbl>
              <c:idx val="8"/>
              <c:layout>
                <c:manualLayout>
                  <c:x val="-3.4278546077392349E-2"/>
                  <c:y val="-4.84738655609967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CF-40E2-BD43-9CEE36E1724B}"/>
                </c:ext>
              </c:extLst>
            </c:dLbl>
            <c:dLbl>
              <c:idx val="9"/>
              <c:layout>
                <c:manualLayout>
                  <c:x val="-2.0665900889268379E-2"/>
                  <c:y val="-1.80602016201091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CF-40E2-BD43-9CEE36E1724B}"/>
                </c:ext>
              </c:extLst>
            </c:dLbl>
            <c:dLbl>
              <c:idx val="11"/>
              <c:layout>
                <c:manualLayout>
                  <c:x val="-6.8153655514250316E-2"/>
                  <c:y val="-4.24242424242424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2CF-40E2-BD43-9CEE36E172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8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Лист1!$B$2:$B$13</c:f>
              <c:numCache>
                <c:formatCode>0.0</c:formatCode>
                <c:ptCount val="12"/>
                <c:pt idx="0">
                  <c:v>60</c:v>
                </c:pt>
                <c:pt idx="1">
                  <c:v>30.8</c:v>
                </c:pt>
                <c:pt idx="2">
                  <c:v>38.5</c:v>
                </c:pt>
                <c:pt idx="3">
                  <c:v>77.8</c:v>
                </c:pt>
                <c:pt idx="4">
                  <c:v>35.700000000000003</c:v>
                </c:pt>
                <c:pt idx="5">
                  <c:v>30.8</c:v>
                </c:pt>
                <c:pt idx="6">
                  <c:v>10</c:v>
                </c:pt>
                <c:pt idx="7">
                  <c:v>9.1</c:v>
                </c:pt>
                <c:pt idx="8">
                  <c:v>36.4</c:v>
                </c:pt>
                <c:pt idx="9">
                  <c:v>25</c:v>
                </c:pt>
                <c:pt idx="10">
                  <c:v>6.7</c:v>
                </c:pt>
                <c:pt idx="11">
                  <c:v>60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82CF-40E2-BD43-9CEE36E172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РФ</c:v>
                </c:pt>
              </c:strCache>
            </c:strRef>
          </c:tx>
          <c:spPr>
            <a:ln>
              <a:solidFill>
                <a:srgbClr val="C0504D">
                  <a:lumMod val="75000"/>
                </a:srgbClr>
              </a:solidFill>
            </a:ln>
            <a:effectLst/>
          </c:spPr>
          <c:marker>
            <c:symbol val="diamond"/>
            <c:size val="3"/>
            <c:spPr>
              <a:effectLst/>
            </c:spPr>
          </c:marker>
          <c:dLbls>
            <c:dLbl>
              <c:idx val="0"/>
              <c:layout>
                <c:manualLayout>
                  <c:x val="-4.9535621993266304E-2"/>
                  <c:y val="3.56654262395283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2CF-40E2-BD43-9CEE36E1724B}"/>
                </c:ext>
              </c:extLst>
            </c:dLbl>
            <c:dLbl>
              <c:idx val="1"/>
              <c:layout>
                <c:manualLayout>
                  <c:x val="-4.9913972835657787E-2"/>
                  <c:y val="6.20213569194261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2CF-40E2-BD43-9CEE36E1724B}"/>
                </c:ext>
              </c:extLst>
            </c:dLbl>
            <c:dLbl>
              <c:idx val="2"/>
              <c:layout>
                <c:manualLayout>
                  <c:x val="-4.1557360709658105E-2"/>
                  <c:y val="5.0973985394682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2CF-40E2-BD43-9CEE36E1724B}"/>
                </c:ext>
              </c:extLst>
            </c:dLbl>
            <c:dLbl>
              <c:idx val="3"/>
              <c:layout>
                <c:manualLayout>
                  <c:x val="-6.9995680919631934E-3"/>
                  <c:y val="5.75526273501527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2CF-40E2-BD43-9CEE36E1724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2CF-40E2-BD43-9CEE36E1724B}"/>
                </c:ext>
              </c:extLst>
            </c:dLbl>
            <c:dLbl>
              <c:idx val="5"/>
              <c:layout>
                <c:manualLayout>
                  <c:x val="-8.6946474235707685E-2"/>
                  <c:y val="4.58167044187969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2CF-40E2-BD43-9CEE36E1724B}"/>
                </c:ext>
              </c:extLst>
            </c:dLbl>
            <c:dLbl>
              <c:idx val="6"/>
              <c:layout>
                <c:manualLayout>
                  <c:x val="-7.5243197448420243E-2"/>
                  <c:y val="3.63427785812487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2CF-40E2-BD43-9CEE36E1724B}"/>
                </c:ext>
              </c:extLst>
            </c:dLbl>
            <c:dLbl>
              <c:idx val="7"/>
              <c:layout>
                <c:manualLayout>
                  <c:x val="-5.1215797730623736E-2"/>
                  <c:y val="4.7865696566807822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799" b="1">
                      <a:solidFill>
                        <a:schemeClr val="accent2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2CF-40E2-BD43-9CEE36E1724B}"/>
                </c:ext>
              </c:extLst>
            </c:dLbl>
            <c:dLbl>
              <c:idx val="8"/>
              <c:layout>
                <c:manualLayout>
                  <c:x val="-4.3398391867463568E-2"/>
                  <c:y val="4.81605376536243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2CF-40E2-BD43-9CEE36E1724B}"/>
                </c:ext>
              </c:extLst>
            </c:dLbl>
            <c:dLbl>
              <c:idx val="9"/>
              <c:layout>
                <c:manualLayout>
                  <c:x val="-4.9598162134244075E-2"/>
                  <c:y val="4.81605376536243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2CF-40E2-BD43-9CEE36E1724B}"/>
                </c:ext>
              </c:extLst>
            </c:dLbl>
            <c:dLbl>
              <c:idx val="10"/>
              <c:layout>
                <c:manualLayout>
                  <c:x val="-4.7501032631144163E-2"/>
                  <c:y val="5.4545454545454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2CF-40E2-BD43-9CEE36E172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99" b="1">
                    <a:solidFill>
                      <a:schemeClr val="accent2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Лист1!$C$2:$C$13</c:f>
              <c:numCache>
                <c:formatCode>0.0</c:formatCode>
                <c:ptCount val="12"/>
                <c:pt idx="0">
                  <c:v>29.2</c:v>
                </c:pt>
                <c:pt idx="1">
                  <c:v>28.6</c:v>
                </c:pt>
                <c:pt idx="2">
                  <c:v>27.4</c:v>
                </c:pt>
                <c:pt idx="3">
                  <c:v>26.1</c:v>
                </c:pt>
                <c:pt idx="4">
                  <c:v>25.3</c:v>
                </c:pt>
                <c:pt idx="5">
                  <c:v>24.8</c:v>
                </c:pt>
                <c:pt idx="6">
                  <c:v>23.6</c:v>
                </c:pt>
                <c:pt idx="7">
                  <c:v>23.2</c:v>
                </c:pt>
                <c:pt idx="8">
                  <c:v>22.5</c:v>
                </c:pt>
                <c:pt idx="9">
                  <c:v>22.2</c:v>
                </c:pt>
                <c:pt idx="10">
                  <c:v>21.7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8-82CF-40E2-BD43-9CEE36E172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1454464"/>
        <c:axId val="131456000"/>
      </c:lineChart>
      <c:catAx>
        <c:axId val="13145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19" b="1">
                <a:solidFill>
                  <a:schemeClr val="accent2">
                    <a:lumMod val="50000"/>
                  </a:schemeClr>
                </a:solidFill>
              </a:defRPr>
            </a:pPr>
            <a:endParaRPr lang="ru-RU"/>
          </a:p>
        </c:txPr>
        <c:crossAx val="131456000"/>
        <c:crosses val="autoZero"/>
        <c:auto val="1"/>
        <c:lblAlgn val="ctr"/>
        <c:lblOffset val="100"/>
        <c:noMultiLvlLbl val="0"/>
      </c:catAx>
      <c:valAx>
        <c:axId val="131456000"/>
        <c:scaling>
          <c:orientation val="minMax"/>
          <c:max val="8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560"/>
            </a:pPr>
            <a:endParaRPr lang="ru-RU"/>
          </a:p>
        </c:txPr>
        <c:crossAx val="131454464"/>
        <c:crosses val="autoZero"/>
        <c:crossBetween val="between"/>
      </c:valAx>
      <c:spPr>
        <a:gradFill>
          <a:gsLst>
            <a:gs pos="0">
              <a:schemeClr val="accent5">
                <a:lumMod val="20000"/>
                <a:lumOff val="80000"/>
                <a:alpha val="15000"/>
              </a:schemeClr>
            </a:gs>
            <a:gs pos="64999">
              <a:srgbClr val="F0EBD5"/>
            </a:gs>
          </a:gsLst>
          <a:lin ang="5400000" scaled="0"/>
        </a:gradFill>
      </c:spPr>
    </c:plotArea>
    <c:legend>
      <c:legendPos val="r"/>
      <c:layout>
        <c:manualLayout>
          <c:xMode val="edge"/>
          <c:yMode val="edge"/>
          <c:x val="9.2735703245749642E-3"/>
          <c:y val="0.86877828054298678"/>
          <c:w val="0.97527047913446674"/>
          <c:h val="0.10859728506787335"/>
        </c:manualLayout>
      </c:layout>
      <c:overlay val="0"/>
      <c:spPr>
        <a:gradFill>
          <a:gsLst>
            <a:gs pos="0">
              <a:srgbClr val="FFEFD1"/>
            </a:gs>
            <a:gs pos="64999">
              <a:srgbClr val="F0EBD5"/>
            </a:gs>
          </a:gsLst>
          <a:lin ang="5400000" scaled="0"/>
        </a:gradFill>
      </c:spPr>
      <c:txPr>
        <a:bodyPr/>
        <a:lstStyle/>
        <a:p>
          <a:pPr>
            <a:defRPr sz="839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4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6263</Words>
  <Characters>35700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Капленкова Белла Нурадиновна</dc:creator>
  <cp:lastModifiedBy>user</cp:lastModifiedBy>
  <cp:revision>8</cp:revision>
  <cp:lastPrinted>2021-03-29T22:23:00Z</cp:lastPrinted>
  <dcterms:created xsi:type="dcterms:W3CDTF">2021-03-29T22:16:00Z</dcterms:created>
  <dcterms:modified xsi:type="dcterms:W3CDTF">2021-04-01T22:19:00Z</dcterms:modified>
</cp:coreProperties>
</file>