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A10AAD" w:rsidP="00A10AAD">
            <w:pPr>
              <w:tabs>
                <w:tab w:val="left" w:pos="6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C01BD" w:rsidP="00BC1A08">
                  <w:r>
                    <w:t>16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C01BD" w:rsidP="00BC1A08">
                  <w:pPr>
                    <w:jc w:val="center"/>
                  </w:pPr>
                  <w: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C01BD" w:rsidP="00BC1A08">
                  <w:pPr>
                    <w:jc w:val="center"/>
                  </w:pPr>
                  <w:r>
                    <w:t>422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867664">
        <w:tc>
          <w:tcPr>
            <w:tcW w:w="5100" w:type="dxa"/>
          </w:tcPr>
          <w:p w:rsidR="001D696A" w:rsidRPr="00FE0E2C" w:rsidRDefault="00807BC3" w:rsidP="00AC4C4D">
            <w:pPr>
              <w:pStyle w:val="aa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EC7924">
              <w:t>30</w:t>
            </w:r>
            <w:r w:rsidR="00E555AE">
              <w:t>.</w:t>
            </w:r>
            <w:r w:rsidR="001A2402">
              <w:t>11</w:t>
            </w:r>
            <w:r w:rsidR="00E555AE">
              <w:t>.201</w:t>
            </w:r>
            <w:r w:rsidR="001A2402">
              <w:t>5</w:t>
            </w:r>
            <w:r>
              <w:t xml:space="preserve"> № </w:t>
            </w:r>
            <w:r w:rsidR="001A2402">
              <w:t>4</w:t>
            </w:r>
            <w:r w:rsidR="00EC7924">
              <w:t>3</w:t>
            </w:r>
            <w:r w:rsidR="00AC4C4D">
              <w:t>9</w:t>
            </w:r>
            <w:r>
              <w:t xml:space="preserve"> </w:t>
            </w:r>
            <w:r w:rsidR="001D696A">
              <w:t>«</w:t>
            </w:r>
            <w:r w:rsidR="00AC4C4D" w:rsidRPr="00FE0E2C">
              <w:t xml:space="preserve">Об утверждении административного </w:t>
            </w:r>
            <w:r w:rsidR="00AC4C4D" w:rsidRPr="00867EE0">
              <w:rPr>
                <w:szCs w:val="28"/>
              </w:rPr>
              <w:t>регламент</w:t>
            </w:r>
            <w:r w:rsidR="00AC4C4D">
              <w:rPr>
                <w:szCs w:val="28"/>
              </w:rPr>
              <w:t>а</w:t>
            </w:r>
            <w:r w:rsidR="00AC4C4D" w:rsidRPr="00867EE0">
              <w:rPr>
                <w:szCs w:val="28"/>
              </w:rPr>
              <w:t xml:space="preserve"> </w:t>
            </w:r>
            <w:r w:rsidR="00AC4C4D">
              <w:rPr>
                <w:szCs w:val="28"/>
              </w:rPr>
              <w:t xml:space="preserve">предоставления муниципальной услуги </w:t>
            </w:r>
            <w:r w:rsidR="00AC4C4D" w:rsidRPr="002E5355">
              <w:t xml:space="preserve">по предоставлению земельных участков, находящихся в муниципальной собственности </w:t>
            </w:r>
            <w:r w:rsidR="00AC4C4D">
              <w:t>городского поселения Октябрьское</w:t>
            </w:r>
            <w:r w:rsidR="00AC4C4D" w:rsidRPr="002E5355">
              <w:t xml:space="preserve"> или государственная собственность на которые не разграничена, в постоянное (бессрочное) пользование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867664">
        <w:tc>
          <w:tcPr>
            <w:tcW w:w="510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AC64E4" w:rsidRDefault="00AC64E4" w:rsidP="00AC64E4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8" w:history="1">
        <w:r w:rsidRPr="00807BC3">
          <w:rPr>
            <w:rStyle w:val="a8"/>
            <w:color w:val="auto"/>
            <w:u w:val="none"/>
          </w:rPr>
          <w:t>Федеральным</w:t>
        </w:r>
        <w:r>
          <w:rPr>
            <w:rStyle w:val="a8"/>
            <w:color w:val="auto"/>
            <w:u w:val="none"/>
          </w:rPr>
          <w:t>и законами</w:t>
        </w:r>
      </w:hyperlink>
      <w:r w:rsidRPr="00807BC3">
        <w:t xml:space="preserve"> от </w:t>
      </w:r>
      <w:r>
        <w:t>29.12.2017</w:t>
      </w:r>
      <w:r w:rsidRPr="00807BC3">
        <w:t xml:space="preserve"> № 4</w:t>
      </w:r>
      <w:r>
        <w:t xml:space="preserve">79-ФЗ </w:t>
      </w:r>
      <w:r w:rsidRPr="00807BC3">
        <w:t xml:space="preserve">«О внесении изменений в </w:t>
      </w:r>
      <w:r>
        <w:t>Федеральный закон «Об организации предоставления государственных и муниципальных услуг»,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предпринимательства, от 03.08.2018 № 340 «О внесении в Градостроительный кодекс Российской Федерации и отдельные законодательные акты Российской Федерации», от</w:t>
      </w:r>
      <w:proofErr w:type="gramEnd"/>
      <w:r>
        <w:t xml:space="preserve">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от 03.08.2018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807BC3">
        <w:t xml:space="preserve">, Уставом городского поселения </w:t>
      </w:r>
      <w:proofErr w:type="gramStart"/>
      <w:r w:rsidRPr="00807BC3">
        <w:t>Октябрьское</w:t>
      </w:r>
      <w:proofErr w:type="gramEnd"/>
      <w:r>
        <w:t>:</w:t>
      </w:r>
    </w:p>
    <w:p w:rsidR="00574AFE" w:rsidRPr="00807BC3" w:rsidRDefault="00574AFE" w:rsidP="00CB071E">
      <w:pPr>
        <w:ind w:firstLine="567"/>
        <w:jc w:val="both"/>
      </w:pPr>
    </w:p>
    <w:p w:rsidR="00807BC3" w:rsidRPr="00E555AE" w:rsidRDefault="00807BC3" w:rsidP="00CB071E">
      <w:pPr>
        <w:pStyle w:val="aa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1A2402">
        <w:t xml:space="preserve">от </w:t>
      </w:r>
      <w:r w:rsidR="00EC7924">
        <w:t>30</w:t>
      </w:r>
      <w:r w:rsidR="001A2402">
        <w:t>.11.2015 № 4</w:t>
      </w:r>
      <w:r w:rsidR="00EC7924">
        <w:t>3</w:t>
      </w:r>
      <w:r w:rsidR="00AC4C4D">
        <w:t xml:space="preserve">9 </w:t>
      </w:r>
      <w:r w:rsidR="001A2402">
        <w:t>«</w:t>
      </w:r>
      <w:r w:rsidR="00AC4C4D" w:rsidRPr="00FE0E2C">
        <w:t xml:space="preserve">Об утверждении административного </w:t>
      </w:r>
      <w:r w:rsidR="00AC4C4D" w:rsidRPr="00867EE0">
        <w:rPr>
          <w:szCs w:val="28"/>
        </w:rPr>
        <w:t>регламент</w:t>
      </w:r>
      <w:r w:rsidR="00AC4C4D">
        <w:rPr>
          <w:szCs w:val="28"/>
        </w:rPr>
        <w:t>а</w:t>
      </w:r>
      <w:r w:rsidR="00AC4C4D" w:rsidRPr="00867EE0">
        <w:rPr>
          <w:szCs w:val="28"/>
        </w:rPr>
        <w:t xml:space="preserve"> </w:t>
      </w:r>
      <w:r w:rsidR="00AC4C4D">
        <w:rPr>
          <w:szCs w:val="28"/>
        </w:rPr>
        <w:t xml:space="preserve">предоставления муниципальной услуги </w:t>
      </w:r>
      <w:r w:rsidR="00AC4C4D" w:rsidRPr="002E5355">
        <w:t xml:space="preserve">по предоставлению земельных участков, находящихся в муниципальной собственности </w:t>
      </w:r>
      <w:r w:rsidR="00AC4C4D">
        <w:t>городского поселения Октябрьское</w:t>
      </w:r>
      <w:r w:rsidR="00AC4C4D" w:rsidRPr="002E5355">
        <w:t xml:space="preserve"> или государственная собственность на которые не разграничена, в постоянное (бессрочное) пользование</w:t>
      </w:r>
      <w:r w:rsidR="001A2402">
        <w:rPr>
          <w:szCs w:val="28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AC64E4" w:rsidRDefault="00807BC3" w:rsidP="00AC64E4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AC64E4">
        <w:t>в пункте 18:</w:t>
      </w:r>
    </w:p>
    <w:p w:rsidR="00AC64E4" w:rsidRDefault="00AC64E4" w:rsidP="00AC64E4">
      <w:pPr>
        <w:widowControl w:val="0"/>
        <w:autoSpaceDE w:val="0"/>
        <w:autoSpaceDN w:val="0"/>
        <w:adjustRightInd w:val="0"/>
        <w:ind w:firstLine="567"/>
        <w:jc w:val="both"/>
      </w:pPr>
      <w:r>
        <w:t>1.1.1. подпункт 18.4 изложить в новой редакции:</w:t>
      </w:r>
    </w:p>
    <w:p w:rsidR="00AC64E4" w:rsidRDefault="00AC64E4" w:rsidP="00AC64E4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«18.4. </w:t>
      </w:r>
      <w:proofErr w:type="gramStart"/>
      <w: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</w:t>
      </w:r>
      <w:r w:rsidRPr="00836F19">
        <w:rPr>
          <w:lang w:eastAsia="ru-RU"/>
        </w:rPr>
        <w:t xml:space="preserve">расположены сооружения (в том числе сооружения, строительство которых не завершено), размещение которых допускается на основании сервитута, </w:t>
      </w:r>
      <w:r w:rsidRPr="00836F19">
        <w:rPr>
          <w:lang w:eastAsia="ru-RU"/>
        </w:rPr>
        <w:lastRenderedPageBreak/>
        <w:t xml:space="preserve">публичного сервитута, или объекты, размещенные в соответствии со статьей 39.36 </w:t>
      </w:r>
      <w:r>
        <w:rPr>
          <w:lang w:eastAsia="ru-RU"/>
        </w:rPr>
        <w:t>Земельного к</w:t>
      </w:r>
      <w:r w:rsidRPr="00836F19">
        <w:rPr>
          <w:lang w:eastAsia="ru-RU"/>
        </w:rPr>
        <w:t>одекса</w:t>
      </w:r>
      <w:r>
        <w:rPr>
          <w:lang w:eastAsia="ru-RU"/>
        </w:rPr>
        <w:t xml:space="preserve"> Российской Федерации</w:t>
      </w:r>
      <w:r w:rsidRPr="00836F19">
        <w:rPr>
          <w:lang w:eastAsia="ru-RU"/>
        </w:rPr>
        <w:t>,</w:t>
      </w:r>
      <w:r>
        <w:rPr>
          <w:lang w:eastAsia="ru-RU"/>
        </w:rPr>
        <w:t xml:space="preserve"> либо с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заявлением о предоставлении земельного участка обратился собственник этих здания, сооружения, помещения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</w:t>
      </w:r>
      <w:proofErr w:type="gramEnd"/>
      <w:r>
        <w:rPr>
          <w:lang w:eastAsia="ru-RU"/>
        </w:rPr>
        <w:t xml:space="preserve">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</w:t>
      </w:r>
      <w:proofErr w:type="gramStart"/>
      <w:r>
        <w:rPr>
          <w:lang w:eastAsia="ru-RU"/>
        </w:rPr>
        <w:t>;»</w:t>
      </w:r>
      <w:proofErr w:type="gramEnd"/>
      <w:r>
        <w:rPr>
          <w:lang w:eastAsia="ru-RU"/>
        </w:rPr>
        <w:t>;</w:t>
      </w:r>
    </w:p>
    <w:p w:rsidR="00AC64E4" w:rsidRDefault="00AC64E4" w:rsidP="00AC64E4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1.1.2. в подпункте 18.5 </w:t>
      </w:r>
      <w:r w:rsidRPr="00836F19">
        <w:rPr>
          <w:lang w:eastAsia="ru-RU"/>
        </w:rPr>
        <w:t xml:space="preserve">слова </w:t>
      </w:r>
      <w:r>
        <w:rPr>
          <w:lang w:eastAsia="ru-RU"/>
        </w:rPr>
        <w:t>«</w:t>
      </w:r>
      <w:r w:rsidRPr="00836F19">
        <w:rPr>
          <w:lang w:eastAsia="ru-RU"/>
        </w:rPr>
        <w:t>сооружение (в том числе сооружение, строительство которого не завершено) размещается на земельном участке на условиях сервитута или</w:t>
      </w:r>
      <w:r>
        <w:rPr>
          <w:lang w:eastAsia="ru-RU"/>
        </w:rPr>
        <w:t>»</w:t>
      </w:r>
      <w:r w:rsidRPr="00836F19">
        <w:rPr>
          <w:lang w:eastAsia="ru-RU"/>
        </w:rPr>
        <w:t xml:space="preserve"> заменить словами </w:t>
      </w:r>
      <w:r>
        <w:rPr>
          <w:lang w:eastAsia="ru-RU"/>
        </w:rPr>
        <w:t>«</w:t>
      </w:r>
      <w:r w:rsidRPr="00836F19">
        <w:rPr>
          <w:lang w:eastAsia="ru-RU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>
        <w:rPr>
          <w:lang w:eastAsia="ru-RU"/>
        </w:rPr>
        <w:t>Земельного</w:t>
      </w:r>
      <w:r w:rsidRPr="00836F19">
        <w:rPr>
          <w:lang w:eastAsia="ru-RU"/>
        </w:rPr>
        <w:t xml:space="preserve"> </w:t>
      </w:r>
      <w:r>
        <w:rPr>
          <w:lang w:eastAsia="ru-RU"/>
        </w:rPr>
        <w:t>к</w:t>
      </w:r>
      <w:r w:rsidRPr="00836F19">
        <w:rPr>
          <w:lang w:eastAsia="ru-RU"/>
        </w:rPr>
        <w:t>одекса</w:t>
      </w:r>
      <w:r>
        <w:rPr>
          <w:lang w:eastAsia="ru-RU"/>
        </w:rPr>
        <w:t xml:space="preserve"> Российской Федерации</w:t>
      </w:r>
      <w:r w:rsidRPr="00836F19">
        <w:rPr>
          <w:lang w:eastAsia="ru-RU"/>
        </w:rPr>
        <w:t>, либо</w:t>
      </w:r>
      <w:r>
        <w:rPr>
          <w:lang w:eastAsia="ru-RU"/>
        </w:rPr>
        <w:t>»</w:t>
      </w:r>
      <w:r w:rsidRPr="00836F19">
        <w:rPr>
          <w:lang w:eastAsia="ru-RU"/>
        </w:rPr>
        <w:t>;</w:t>
      </w:r>
      <w:proofErr w:type="gramEnd"/>
    </w:p>
    <w:p w:rsidR="00AC64E4" w:rsidRDefault="00AC64E4" w:rsidP="00AC64E4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1.1.3. дополнить подпунктами 18.26-18.27 следующего содержания:</w:t>
      </w:r>
    </w:p>
    <w:p w:rsidR="00AC64E4" w:rsidRDefault="00AC64E4" w:rsidP="00AC64E4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«18.26. И</w:t>
      </w:r>
      <w:r w:rsidRPr="00836F19">
        <w:rPr>
          <w:lang w:eastAsia="ru-RU"/>
        </w:rPr>
        <w:t>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</w:t>
      </w:r>
      <w:r>
        <w:rPr>
          <w:lang w:eastAsia="ru-RU"/>
        </w:rPr>
        <w:t>едоставлении земельного участка;</w:t>
      </w:r>
    </w:p>
    <w:p w:rsidR="00AC64E4" w:rsidRDefault="00AC64E4" w:rsidP="00AC64E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lang w:eastAsia="ru-RU"/>
        </w:rPr>
        <w:t>18.</w:t>
      </w:r>
      <w:r w:rsidRPr="00836F19">
        <w:rPr>
          <w:lang w:eastAsia="ru-RU"/>
        </w:rPr>
        <w:t>2</w:t>
      </w:r>
      <w:r>
        <w:rPr>
          <w:lang w:eastAsia="ru-RU"/>
        </w:rPr>
        <w:t>7.</w:t>
      </w:r>
      <w:r w:rsidRPr="00836F19">
        <w:rPr>
          <w:lang w:eastAsia="ru-RU"/>
        </w:rPr>
        <w:t xml:space="preserve"> </w:t>
      </w:r>
      <w:proofErr w:type="gramStart"/>
      <w:r>
        <w:rPr>
          <w:lang w:eastAsia="ru-RU"/>
        </w:rPr>
        <w:t>С</w:t>
      </w:r>
      <w:r w:rsidRPr="00836F19">
        <w:rPr>
          <w:lang w:eastAsia="ru-RU"/>
        </w:rPr>
        <w:t xml:space="preserve">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9" w:anchor="dst100346" w:history="1">
        <w:r w:rsidRPr="00250291">
          <w:rPr>
            <w:lang w:eastAsia="ru-RU"/>
          </w:rPr>
          <w:t>частью 4 статьи 18</w:t>
        </w:r>
      </w:hyperlink>
      <w:r w:rsidRPr="00250291">
        <w:rPr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10" w:anchor="dst100138" w:history="1">
        <w:r w:rsidRPr="00250291">
          <w:rPr>
            <w:lang w:eastAsia="ru-RU"/>
          </w:rPr>
          <w:t>частью</w:t>
        </w:r>
        <w:proofErr w:type="gramEnd"/>
        <w:r w:rsidRPr="00250291">
          <w:rPr>
            <w:lang w:eastAsia="ru-RU"/>
          </w:rPr>
          <w:t xml:space="preserve"> 3 статьи 14</w:t>
        </w:r>
      </w:hyperlink>
      <w:r w:rsidRPr="00836F19">
        <w:rPr>
          <w:lang w:eastAsia="ru-RU"/>
        </w:rPr>
        <w:t xml:space="preserve"> указанного Федерального закона</w:t>
      </w:r>
      <w:proofErr w:type="gramStart"/>
      <w:r w:rsidRPr="00836F19">
        <w:rPr>
          <w:lang w:eastAsia="ru-RU"/>
        </w:rPr>
        <w:t>.</w:t>
      </w:r>
      <w:r>
        <w:rPr>
          <w:lang w:eastAsia="ru-RU"/>
        </w:rPr>
        <w:t>»</w:t>
      </w:r>
      <w:r w:rsidRPr="00836F19">
        <w:rPr>
          <w:lang w:eastAsia="ru-RU"/>
        </w:rPr>
        <w:t>;</w:t>
      </w:r>
      <w:proofErr w:type="gramEnd"/>
    </w:p>
    <w:p w:rsidR="00AC64E4" w:rsidRPr="008B6EE3" w:rsidRDefault="00AC64E4" w:rsidP="00AC64E4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rFonts w:eastAsia="Calibri"/>
        </w:rPr>
        <w:t>1.2. в пункте 58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32516D" w:rsidRPr="006D6F30" w:rsidRDefault="0032516D" w:rsidP="00CB07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867664">
        <w:t>«</w:t>
      </w:r>
      <w:r w:rsidRPr="006D6F30">
        <w:t>Интернет</w:t>
      </w:r>
      <w:r w:rsidR="00867664">
        <w:t>»</w:t>
      </w:r>
      <w:r>
        <w:t>.</w:t>
      </w:r>
      <w:r w:rsidRPr="006D6F30">
        <w:t xml:space="preserve">  </w:t>
      </w:r>
    </w:p>
    <w:p w:rsidR="0032516D" w:rsidRPr="006D6F30" w:rsidRDefault="0032516D" w:rsidP="00CB071E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CB071E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CB071E">
      <w:pPr>
        <w:ind w:firstLine="567"/>
        <w:jc w:val="both"/>
        <w:rPr>
          <w:sz w:val="28"/>
        </w:rPr>
      </w:pPr>
    </w:p>
    <w:p w:rsidR="001A1253" w:rsidRPr="006D6F30" w:rsidRDefault="001A1253" w:rsidP="00CB071E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CB071E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CB071E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CB071E">
            <w:pPr>
              <w:ind w:right="541" w:firstLine="93"/>
              <w:jc w:val="center"/>
            </w:pPr>
            <w:r w:rsidRPr="006D6F30">
              <w:t xml:space="preserve">                            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CB071E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1A2402"/>
    <w:rsid w:val="001C01BD"/>
    <w:rsid w:val="001D696A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161C1"/>
    <w:rsid w:val="004317DC"/>
    <w:rsid w:val="00444869"/>
    <w:rsid w:val="00446878"/>
    <w:rsid w:val="00496ABB"/>
    <w:rsid w:val="004D186C"/>
    <w:rsid w:val="004D72E2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71E9A"/>
    <w:rsid w:val="00692EB9"/>
    <w:rsid w:val="006B19B8"/>
    <w:rsid w:val="006E67B8"/>
    <w:rsid w:val="006F1BF2"/>
    <w:rsid w:val="00701F6E"/>
    <w:rsid w:val="00722CC4"/>
    <w:rsid w:val="007431ED"/>
    <w:rsid w:val="007800EE"/>
    <w:rsid w:val="00786559"/>
    <w:rsid w:val="00807BC3"/>
    <w:rsid w:val="0082448D"/>
    <w:rsid w:val="00831943"/>
    <w:rsid w:val="0084018C"/>
    <w:rsid w:val="00844141"/>
    <w:rsid w:val="0085066A"/>
    <w:rsid w:val="00867664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A04567"/>
    <w:rsid w:val="00A053DE"/>
    <w:rsid w:val="00A10AAD"/>
    <w:rsid w:val="00A1757B"/>
    <w:rsid w:val="00A22C86"/>
    <w:rsid w:val="00A33B91"/>
    <w:rsid w:val="00A80286"/>
    <w:rsid w:val="00AC4C4D"/>
    <w:rsid w:val="00AC64E4"/>
    <w:rsid w:val="00AD1C60"/>
    <w:rsid w:val="00AD23CB"/>
    <w:rsid w:val="00AF6102"/>
    <w:rsid w:val="00AF6ECC"/>
    <w:rsid w:val="00B23E43"/>
    <w:rsid w:val="00B4557C"/>
    <w:rsid w:val="00B564F3"/>
    <w:rsid w:val="00B829FD"/>
    <w:rsid w:val="00BA0306"/>
    <w:rsid w:val="00BC7EB9"/>
    <w:rsid w:val="00BF1A41"/>
    <w:rsid w:val="00BF32A4"/>
    <w:rsid w:val="00C008FF"/>
    <w:rsid w:val="00C01AEF"/>
    <w:rsid w:val="00C17F70"/>
    <w:rsid w:val="00C2231A"/>
    <w:rsid w:val="00C25902"/>
    <w:rsid w:val="00C82585"/>
    <w:rsid w:val="00CB071E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43C28"/>
    <w:rsid w:val="00F66D3C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04211/907e696968a1aa8800098b2d5c7d87c3c22a55a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4211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2FD7-4D9F-4DBC-B091-E29F42A2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cp:lastPrinted>2018-11-09T06:04:00Z</cp:lastPrinted>
  <dcterms:created xsi:type="dcterms:W3CDTF">2018-10-24T05:09:00Z</dcterms:created>
  <dcterms:modified xsi:type="dcterms:W3CDTF">2018-11-19T07:14:00Z</dcterms:modified>
</cp:coreProperties>
</file>