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0D" w:rsidRPr="0001350D" w:rsidRDefault="0001350D" w:rsidP="0001350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1350D">
        <w:rPr>
          <w:rFonts w:eastAsia="Times New Roman" w:cs="Times New Roman"/>
          <w:b/>
          <w:sz w:val="28"/>
          <w:szCs w:val="28"/>
          <w:lang w:eastAsia="ru-RU"/>
        </w:rPr>
        <w:t>ЗАДАНИЕ НА РАЗРАБОТКУ</w:t>
      </w:r>
    </w:p>
    <w:p w:rsidR="0001350D" w:rsidRPr="0001350D" w:rsidRDefault="0001350D" w:rsidP="0001350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1350D">
        <w:rPr>
          <w:rFonts w:eastAsia="Times New Roman" w:cs="Times New Roman"/>
          <w:b/>
          <w:sz w:val="28"/>
          <w:szCs w:val="28"/>
          <w:lang w:eastAsia="ru-RU"/>
        </w:rPr>
        <w:t>ЛУЧШИХ ПРОЕКТНЫХ РЕШЕНИЙ</w:t>
      </w:r>
    </w:p>
    <w:p w:rsidR="0001350D" w:rsidRPr="0001350D" w:rsidRDefault="0001350D" w:rsidP="0001350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1350D">
        <w:rPr>
          <w:rFonts w:eastAsia="Times New Roman" w:cs="Times New Roman"/>
          <w:b/>
          <w:sz w:val="28"/>
          <w:szCs w:val="28"/>
          <w:lang w:eastAsia="ru-RU"/>
        </w:rPr>
        <w:t>трех въездных знаков в город Верхняя Пышма, в соответствии с постановлением администрации городского округа Верхняя Пышма.</w:t>
      </w:r>
    </w:p>
    <w:p w:rsidR="0001350D" w:rsidRPr="0001350D" w:rsidRDefault="0001350D" w:rsidP="0001350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4"/>
        <w:gridCol w:w="2823"/>
        <w:gridCol w:w="5931"/>
      </w:tblGrid>
      <w:tr w:rsidR="0001350D" w:rsidRPr="0001350D" w:rsidTr="006672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50D" w:rsidRPr="0001350D" w:rsidRDefault="0001350D" w:rsidP="0001350D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№</w:t>
            </w:r>
          </w:p>
          <w:p w:rsidR="0001350D" w:rsidRPr="0001350D" w:rsidRDefault="0001350D" w:rsidP="0001350D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50D" w:rsidRPr="0001350D" w:rsidRDefault="0001350D" w:rsidP="0001350D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Перечень основных требований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50D" w:rsidRPr="0001350D" w:rsidRDefault="0001350D" w:rsidP="0001350D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Содержание требований</w:t>
            </w:r>
          </w:p>
        </w:tc>
      </w:tr>
      <w:tr w:rsidR="0001350D" w:rsidRPr="0001350D" w:rsidTr="0066726A">
        <w:trPr>
          <w:trHeight w:val="4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50D" w:rsidRPr="0001350D" w:rsidRDefault="0001350D" w:rsidP="0001350D">
            <w:pPr>
              <w:spacing w:after="200" w:line="276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50D" w:rsidRPr="0001350D" w:rsidRDefault="0001350D" w:rsidP="0001350D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50D" w:rsidRPr="0001350D" w:rsidRDefault="0001350D" w:rsidP="0001350D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1350D" w:rsidRPr="0001350D" w:rsidTr="0066726A">
        <w:tc>
          <w:tcPr>
            <w:tcW w:w="9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50D" w:rsidRPr="0001350D" w:rsidRDefault="0001350D" w:rsidP="0001350D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ОБЩИЕ ДАННЫЕ</w:t>
            </w:r>
          </w:p>
        </w:tc>
      </w:tr>
      <w:tr w:rsidR="0001350D" w:rsidRPr="0001350D" w:rsidTr="006672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50D" w:rsidRPr="0001350D" w:rsidRDefault="0001350D" w:rsidP="0001350D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Основание для </w:t>
            </w:r>
          </w:p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проектирования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>Генеральный план городского округа Верхняя Пышма применительно к территории города Верхняя Пышма, утвержденный Решением Думы от 28.06.2018 № 75/3, Правила землепользования и застройки на территории городского округа Верхняя Пышма применительно к территории города Верхняя Пышма, утвержденные Решением Думы от 25.04.2019 №10/3.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1350D" w:rsidRPr="0001350D" w:rsidTr="006672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50D" w:rsidRPr="0001350D" w:rsidRDefault="0001350D" w:rsidP="0001350D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Заказчик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Администрация городского округа Верхняя Пышма</w:t>
            </w:r>
          </w:p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</w:tr>
      <w:tr w:rsidR="0001350D" w:rsidRPr="0001350D" w:rsidTr="006672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50D" w:rsidRPr="0001350D" w:rsidRDefault="0001350D" w:rsidP="0001350D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Стадийность </w:t>
            </w:r>
          </w:p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проектирования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Предусмотреть в один этап:</w:t>
            </w:r>
          </w:p>
          <w:p w:rsidR="0001350D" w:rsidRPr="0001350D" w:rsidRDefault="0001350D" w:rsidP="0001350D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Разработка лучших проектных решений трех въездных знаков в город Верхняя Пышма, городского округа Верхняя Пышма, а также разработка благоустройства участка, на котором устанавливается въездной знак № 1.</w:t>
            </w:r>
          </w:p>
          <w:p w:rsidR="0001350D" w:rsidRPr="0001350D" w:rsidRDefault="0001350D" w:rsidP="0001350D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</w:tr>
      <w:tr w:rsidR="0001350D" w:rsidRPr="0001350D" w:rsidTr="0066726A">
        <w:trPr>
          <w:trHeight w:val="6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50D" w:rsidRPr="0001350D" w:rsidRDefault="0001350D" w:rsidP="0001350D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Вид работ 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Проектные решения трех малых архитектурных форм (въездной знак №1,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въездной знак №2,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въездной знак №3) и разработка окружения (благоустройства участка), на котором устанавливается малая архитектурная форма (въездной знак № 1).</w:t>
            </w:r>
          </w:p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</w:tr>
      <w:tr w:rsidR="0001350D" w:rsidRPr="0001350D" w:rsidTr="006672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50D" w:rsidRPr="0001350D" w:rsidRDefault="0001350D" w:rsidP="0001350D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Месторасположение</w:t>
            </w:r>
          </w:p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Въездной знак № 1 (основной): </w:t>
            </w:r>
          </w:p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Свердловская обл., въезд в город Верхняя Пышма, по пр-ту Успенскому, со стороны, пр-та Космонавтов, города Екатеринбург (Приложение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5 к заданию на разработку лучших проектных решений, знак №1, Приложение 6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к </w:t>
            </w: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>заданию на разработку лучших проектных решений, знак №1, Приложение 7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к заданию на разработку лучших проектных решений, знак №1, Приложение к заданию на разработку лучших проектных решений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знак №3).</w:t>
            </w:r>
          </w:p>
          <w:p w:rsidR="0001350D" w:rsidRPr="0001350D" w:rsidRDefault="0001350D" w:rsidP="0001350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Въездной знак № 2 (малый): </w:t>
            </w:r>
          </w:p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Свердловская обл., въезд в город Верхняя Пышма, по пр-ту Успенскому, со стороны города Среднеуральск (Приложение 5 к заданию на разработку лучших проектных решений, знак №2, Приложение 6 к заданию на разработку лучших проектных решений, знак №2, Приложение 7 к заданию на разработку лучших проектных решений, знак №2, Приложение к заданию на разработку лучших проектных решений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знак №2).</w:t>
            </w:r>
          </w:p>
          <w:p w:rsidR="0001350D" w:rsidRPr="0001350D" w:rsidRDefault="0001350D" w:rsidP="0001350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Въездной знак № 3 (малый): </w:t>
            </w:r>
          </w:p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Свердловская обл., въезд в город Верхняя Пышма, со стороны с. Балтым и автомобильной дороги "Екатеринбург - Невьянск" (Приложение 5 к заданию на разработку лучших проектных решений, знак №3, Приложение 6 к заданию на разработку лучших проектных решений, знак №3, Приложение 7 к заданию на разработку лучших проектных решений, знак №3, Приложение 8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к заданию на разработку лучших проектных решений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знак №3).</w:t>
            </w:r>
          </w:p>
        </w:tc>
      </w:tr>
      <w:tr w:rsidR="0001350D" w:rsidRPr="0001350D" w:rsidTr="006672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50D" w:rsidRPr="0001350D" w:rsidRDefault="0001350D" w:rsidP="0001350D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Источник </w:t>
            </w:r>
          </w:p>
          <w:p w:rsidR="0001350D" w:rsidRPr="0001350D" w:rsidRDefault="0001350D" w:rsidP="0001350D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Бюджетные средства </w:t>
            </w:r>
          </w:p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</w:tr>
      <w:tr w:rsidR="0001350D" w:rsidRPr="0001350D" w:rsidTr="006672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50D" w:rsidRPr="0001350D" w:rsidRDefault="0001350D" w:rsidP="0001350D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60 календарных дней</w:t>
            </w:r>
          </w:p>
        </w:tc>
      </w:tr>
      <w:tr w:rsidR="0001350D" w:rsidRPr="0001350D" w:rsidTr="006672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50D" w:rsidRPr="0001350D" w:rsidRDefault="0001350D" w:rsidP="0001350D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Сведения о назначении объекта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Декоративные элементы городской среды (Малые архитектурные формы и благоустройство прилежащей территории).</w:t>
            </w:r>
          </w:p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</w:tr>
      <w:tr w:rsidR="0001350D" w:rsidRPr="0001350D" w:rsidTr="0066726A">
        <w:trPr>
          <w:trHeight w:val="5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50D" w:rsidRPr="0001350D" w:rsidRDefault="0001350D" w:rsidP="0001350D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Исходные данные для проектирования</w:t>
            </w:r>
          </w:p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 xml:space="preserve">Генеральный план городского округа 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>Верхняя Пышма применительно к территории города Верхняя Пышма, утвержденный Решением Думы от 28.06.2018 № 75/3 (Приложение 5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sz w:val="28"/>
                <w:szCs w:val="28"/>
              </w:rPr>
              <w:t>к заданию на разработку лучших проектных решений, знак №1; Приложение 5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sz w:val="28"/>
                <w:szCs w:val="28"/>
              </w:rPr>
              <w:t>к заданию на разработку лучших проектных решений, знак №2; Приложение 5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sz w:val="28"/>
                <w:szCs w:val="28"/>
              </w:rPr>
              <w:t xml:space="preserve">к заданию на </w:t>
            </w:r>
            <w:r w:rsidRPr="0001350D">
              <w:rPr>
                <w:rFonts w:eastAsia="Calibri" w:cs="Times New Roman"/>
                <w:sz w:val="28"/>
                <w:szCs w:val="28"/>
              </w:rPr>
              <w:lastRenderedPageBreak/>
              <w:t>разработку лучших проектных решений, знак №3);</w:t>
            </w:r>
          </w:p>
          <w:p w:rsidR="0001350D" w:rsidRPr="0001350D" w:rsidRDefault="0001350D" w:rsidP="000135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 xml:space="preserve">Правила землепользования и застройки 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>городского округа Верхняя Пышма на территории города Верхняя Пышма, утвержденные Решением Думы от 25.04.2019 №10/3 (Приложение 6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sz w:val="28"/>
                <w:szCs w:val="28"/>
              </w:rPr>
              <w:t>к заданию на разработку лучших проектных решений, знак №1; Приложение 6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sz w:val="28"/>
                <w:szCs w:val="28"/>
              </w:rPr>
              <w:t>к заданию на разработку лучших проектных решений, знак №2; Приложение 6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sz w:val="28"/>
                <w:szCs w:val="28"/>
              </w:rPr>
              <w:t>к заданию на разработку лучших проектных решений, знак №3);</w:t>
            </w:r>
          </w:p>
          <w:p w:rsidR="0001350D" w:rsidRPr="0001350D" w:rsidRDefault="0001350D" w:rsidP="000135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 xml:space="preserve">Выкопировка из топографического плана 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>г. Верхняя Пышма,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sz w:val="28"/>
                <w:szCs w:val="28"/>
              </w:rPr>
              <w:t>с указанием места проектирования (Приложение 7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sz w:val="28"/>
                <w:szCs w:val="28"/>
              </w:rPr>
              <w:t>к заданию на разработку лучших проектных решений,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sz w:val="28"/>
                <w:szCs w:val="28"/>
              </w:rPr>
              <w:t>знак №1;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sz w:val="28"/>
                <w:szCs w:val="28"/>
              </w:rPr>
              <w:t>Приложение 7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sz w:val="28"/>
                <w:szCs w:val="28"/>
              </w:rPr>
              <w:t>к заданию на разработку лучших проектных решений, знак №2;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sz w:val="28"/>
                <w:szCs w:val="28"/>
              </w:rPr>
              <w:t>Приложение 7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sz w:val="28"/>
                <w:szCs w:val="28"/>
              </w:rPr>
              <w:t>к заданию на разработку лучших проектных решений, знак №3);</w:t>
            </w:r>
          </w:p>
          <w:p w:rsidR="0001350D" w:rsidRPr="0001350D" w:rsidRDefault="0001350D" w:rsidP="000135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 xml:space="preserve">Фотофиксация существующего 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>въездного знака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sz w:val="28"/>
                <w:szCs w:val="28"/>
              </w:rPr>
              <w:t>(Приложение 8 к заданию на разработку лучших проектных решений знак №1),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sz w:val="28"/>
                <w:szCs w:val="28"/>
              </w:rPr>
              <w:t>Приложение 8 к заданию на разработку лучших проектных решений знак №2,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sz w:val="28"/>
                <w:szCs w:val="28"/>
              </w:rPr>
              <w:t>Приложение 8 к заданию на разработку лучших проектных решений знак №3;</w:t>
            </w:r>
          </w:p>
          <w:p w:rsidR="0001350D" w:rsidRPr="0001350D" w:rsidRDefault="0001350D" w:rsidP="000135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Сбор необходимых         дополнительных 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исходных данных, материалов для разработки документации по объектам осуществляется Участником (Исполнителем).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1350D" w:rsidRPr="0001350D" w:rsidTr="0066726A">
        <w:trPr>
          <w:trHeight w:val="5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Тема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и основные задачи проекта. </w:t>
            </w:r>
          </w:p>
          <w:p w:rsidR="0001350D" w:rsidRPr="0001350D" w:rsidRDefault="0001350D" w:rsidP="0001350D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>«Въездные знаки в город Верхняя Пышма».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>Разработка объемно- пространственных и конструктивных решений уникальных въездных знаков в город Верхняя Пышма, а также разработка благоустройства участка, на котором устанавливается въездной знак № 1.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>Задачи: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 xml:space="preserve">- создать оригинальный вариант композиционного решения каждого из трех въездных знаков; 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lastRenderedPageBreak/>
              <w:t>- раскрыть их наиболее интересные видовые точки со стороны трассы, подчеркивающие композиционные достоинства;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>- отобразить пропорции и масштаб сооружения (соблюдение соразмерности, со масштабности человеку и восприятия в окружающей среде);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 xml:space="preserve">- учесть специфику рельефа местности;  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>- обеспечить визуальную взаимосвязь сооружения с окружающим ландшафтом;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>- использовать в проекте такие строительные конструкции и материалы, которые помогут достичь гармоничного единства постройки с природным окружением;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>- выбрать и реализовать в проекте наиболее приемлемые архитектурные варианты объемно- простран- ственной композиции: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>а) фронтальную (одно- или двухсторонняя стела, скульптурный барельеф, шрифтовая композиция);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>б) объемную (круглая скульптура, обозреваемая, как минимум, с трех сторон); в) глубинно-пространственную (знак, оборудованный площадкой со скамьями, теневым навесом, тротуаром, клумбой и т. п.).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>В состав благоустройства прилегающей территории для въездного знака №1 необходимо включить площадку для краткосрочного отдыха и снабдить ее краткосрочной парковкой на 6-10 машиномест.</w:t>
            </w:r>
          </w:p>
          <w:p w:rsidR="0001350D" w:rsidRPr="0001350D" w:rsidRDefault="0001350D" w:rsidP="0001350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1350D" w:rsidRPr="0001350D" w:rsidTr="0066726A">
        <w:trPr>
          <w:trHeight w:val="1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50D" w:rsidRPr="0001350D" w:rsidRDefault="0001350D" w:rsidP="0001350D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Состав и содержание проектной документации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 xml:space="preserve">На конкурс представляется проект </w:t>
            </w: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в виде альбома формата А3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горизонтальной ориентации (первая страница титульная), в котором содержатся следующие текстовые и графические материалы:</w:t>
            </w:r>
          </w:p>
          <w:p w:rsidR="0001350D" w:rsidRPr="0001350D" w:rsidRDefault="0001350D" w:rsidP="000135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Пояснительная записка, включающая: </w:t>
            </w:r>
          </w:p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исходные данные для проектирования, ситуационная схема с указанием границ проектирования и технико-экономические показатели (габариты, площадь территории), описание концепции художественного замысла, </w:t>
            </w: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>обоснование архитектурно-художественного решения, согласно выбранной тематике, описание принципов разработки проектного решения (принципы функциональной, ландшафтно-пространственной, предметной организации), ведомость отделочных материалов, ведомость покрытий.</w:t>
            </w:r>
          </w:p>
          <w:p w:rsidR="0001350D" w:rsidRPr="0001350D" w:rsidRDefault="0001350D" w:rsidP="0001350D">
            <w:pPr>
              <w:numPr>
                <w:ilvl w:val="0"/>
                <w:numId w:val="2"/>
              </w:numPr>
              <w:spacing w:after="0" w:line="240" w:lineRule="auto"/>
              <w:ind w:firstLine="411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Предварительный стоимостный расчет материалов, работ. </w:t>
            </w:r>
          </w:p>
          <w:p w:rsidR="0001350D" w:rsidRPr="0001350D" w:rsidRDefault="0001350D" w:rsidP="0001350D">
            <w:pPr>
              <w:numPr>
                <w:ilvl w:val="0"/>
                <w:numId w:val="2"/>
              </w:numPr>
              <w:spacing w:after="0" w:line="240" w:lineRule="auto"/>
              <w:ind w:firstLine="411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 Генеральный план площадок с экспликацией,</w:t>
            </w:r>
            <w:r w:rsidRPr="0001350D">
              <w:rPr>
                <w:rFonts w:ascii="Calibri" w:eastAsia="Calibri" w:hAnsi="Calibri" w:cs="Times New Roman"/>
              </w:rPr>
              <w:t xml:space="preserve"> </w:t>
            </w: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включая прилегающую территорию за границами выполняемого проектирования. (М 1:100/М 1:200).</w:t>
            </w:r>
          </w:p>
          <w:p w:rsidR="0001350D" w:rsidRPr="0001350D" w:rsidRDefault="0001350D" w:rsidP="0001350D">
            <w:pPr>
              <w:numPr>
                <w:ilvl w:val="0"/>
                <w:numId w:val="2"/>
              </w:numPr>
              <w:spacing w:after="0" w:line="240" w:lineRule="auto"/>
              <w:ind w:firstLine="411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Схема планировочной организации </w:t>
            </w:r>
          </w:p>
          <w:p w:rsidR="0001350D" w:rsidRPr="0001350D" w:rsidRDefault="0001350D" w:rsidP="0001350D">
            <w:pPr>
              <w:spacing w:after="0" w:line="240" w:lineRule="auto"/>
              <w:ind w:firstLine="411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земельных участков территории в границах проектирования, с необходимыми пояснениями (М 1:100).</w:t>
            </w:r>
          </w:p>
          <w:p w:rsidR="0001350D" w:rsidRPr="0001350D" w:rsidRDefault="0001350D" w:rsidP="000135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Разбивочный план (М 1:50).</w:t>
            </w:r>
          </w:p>
          <w:p w:rsidR="0001350D" w:rsidRPr="0001350D" w:rsidRDefault="0001350D" w:rsidP="000135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Главный, боковой фасады, М 1:50; (при </w:t>
            </w:r>
          </w:p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необходимости), фрагменты, детали, узлы М 1:25 (1:15) (при необходимости).</w:t>
            </w:r>
          </w:p>
          <w:p w:rsidR="0001350D" w:rsidRPr="0001350D" w:rsidRDefault="0001350D" w:rsidP="0001350D">
            <w:pPr>
              <w:numPr>
                <w:ilvl w:val="0"/>
                <w:numId w:val="2"/>
              </w:numPr>
              <w:spacing w:after="0" w:line="240" w:lineRule="auto"/>
              <w:ind w:firstLine="411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Перспективные 3 </w:t>
            </w:r>
            <w:r w:rsidRPr="0001350D">
              <w:rPr>
                <w:rFonts w:eastAsia="Calibri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 изображения проектируемого объекта с основных пешеходных и транспортных точек восприятия (не менее 3 х штук); фотомонтаж в реальное окружение.</w:t>
            </w:r>
          </w:p>
          <w:p w:rsidR="0001350D" w:rsidRPr="0001350D" w:rsidRDefault="0001350D" w:rsidP="000135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Схема освещения (М 1:100). </w:t>
            </w:r>
          </w:p>
          <w:p w:rsidR="0001350D" w:rsidRPr="0001350D" w:rsidRDefault="0001350D" w:rsidP="000135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Календарный план   строительных работ </w:t>
            </w:r>
          </w:p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(приблизительный).</w:t>
            </w:r>
          </w:p>
          <w:p w:rsidR="0001350D" w:rsidRPr="0001350D" w:rsidRDefault="0001350D" w:rsidP="000135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>Д</w:t>
            </w:r>
            <w:r w:rsidRPr="0001350D">
              <w:rPr>
                <w:rFonts w:eastAsia="Calibri" w:cs="Times New Roman"/>
                <w:sz w:val="28"/>
                <w:szCs w:val="28"/>
              </w:rPr>
              <w:t xml:space="preserve">ругие демонстрационные   материалы, </w:t>
            </w:r>
          </w:p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>раскрывающие, по мнению участника конкурса, основные идеи представляемой концепции городского парка: макет, планшет, видеоролик).</w:t>
            </w:r>
          </w:p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1350D">
              <w:rPr>
                <w:rFonts w:eastAsia="Calibri" w:cs="Times New Roman"/>
                <w:sz w:val="28"/>
                <w:szCs w:val="28"/>
              </w:rPr>
              <w:t xml:space="preserve">Проектные материалы и пояснительная записка должны быть представлены </w:t>
            </w:r>
            <w:r w:rsidRPr="0001350D">
              <w:rPr>
                <w:rFonts w:eastAsia="Calibri" w:cs="Times New Roman"/>
                <w:color w:val="000000"/>
                <w:sz w:val="28"/>
                <w:szCs w:val="28"/>
              </w:rPr>
              <w:t xml:space="preserve">на бумажном носителе (сброшюрованы – 2 экз.) и в </w:t>
            </w:r>
            <w:r w:rsidRPr="0001350D">
              <w:rPr>
                <w:rFonts w:eastAsia="Calibri" w:cs="Times New Roman"/>
                <w:sz w:val="28"/>
                <w:szCs w:val="28"/>
              </w:rPr>
              <w:t xml:space="preserve">электронном виде: каждый файл в формате </w:t>
            </w:r>
            <w:r w:rsidRPr="0001350D">
              <w:rPr>
                <w:rFonts w:eastAsia="Calibri" w:cs="Times New Roman"/>
                <w:sz w:val="28"/>
                <w:szCs w:val="28"/>
                <w:lang w:val="en-US"/>
              </w:rPr>
              <w:t>JPEG</w:t>
            </w:r>
            <w:r w:rsidRPr="0001350D">
              <w:rPr>
                <w:rFonts w:eastAsia="Calibri" w:cs="Times New Roman"/>
                <w:sz w:val="28"/>
                <w:szCs w:val="28"/>
              </w:rPr>
              <w:t xml:space="preserve"> (каждый лист в отдельном файле, разрешение не менее 200 </w:t>
            </w:r>
            <w:r w:rsidRPr="0001350D">
              <w:rPr>
                <w:rFonts w:eastAsia="Calibri" w:cs="Times New Roman"/>
                <w:sz w:val="28"/>
                <w:szCs w:val="28"/>
                <w:lang w:val="en-US"/>
              </w:rPr>
              <w:t>dpi</w:t>
            </w:r>
            <w:r w:rsidRPr="0001350D">
              <w:rPr>
                <w:rFonts w:eastAsia="Calibri" w:cs="Times New Roman"/>
                <w:sz w:val="28"/>
                <w:szCs w:val="28"/>
              </w:rPr>
              <w:t xml:space="preserve">) или в формате </w:t>
            </w:r>
            <w:r w:rsidRPr="0001350D">
              <w:rPr>
                <w:rFonts w:eastAsia="Calibri" w:cs="Times New Roman"/>
                <w:sz w:val="28"/>
                <w:szCs w:val="28"/>
                <w:lang w:val="en-US"/>
              </w:rPr>
              <w:t>PDF</w:t>
            </w:r>
            <w:r w:rsidRPr="0001350D">
              <w:rPr>
                <w:rFonts w:eastAsia="Calibri" w:cs="Times New Roman"/>
                <w:sz w:val="28"/>
                <w:szCs w:val="28"/>
              </w:rPr>
              <w:t xml:space="preserve"> аналогичного качества (1 экз.) и в редактируемом формате на электронном носителе (1 экз.).</w:t>
            </w:r>
          </w:p>
          <w:p w:rsidR="0001350D" w:rsidRPr="0001350D" w:rsidRDefault="0001350D" w:rsidP="0001350D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01350D" w:rsidRPr="0001350D" w:rsidRDefault="0001350D" w:rsidP="0001350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5C66" w:rsidRDefault="00635C66"/>
    <w:sectPr w:rsidR="00635C66" w:rsidSect="00B7484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12" w:rsidRDefault="00F02112" w:rsidP="0001350D">
      <w:pPr>
        <w:spacing w:after="0" w:line="240" w:lineRule="auto"/>
      </w:pPr>
      <w:r>
        <w:separator/>
      </w:r>
    </w:p>
  </w:endnote>
  <w:endnote w:type="continuationSeparator" w:id="0">
    <w:p w:rsidR="00F02112" w:rsidRDefault="00F02112" w:rsidP="0001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12" w:rsidRDefault="00F02112" w:rsidP="0001350D">
      <w:pPr>
        <w:spacing w:after="0" w:line="240" w:lineRule="auto"/>
      </w:pPr>
      <w:r>
        <w:separator/>
      </w:r>
    </w:p>
  </w:footnote>
  <w:footnote w:type="continuationSeparator" w:id="0">
    <w:p w:rsidR="00F02112" w:rsidRDefault="00F02112" w:rsidP="0001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E8D" w:rsidRDefault="00F021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350D">
      <w:rPr>
        <w:noProof/>
      </w:rPr>
      <w:t>1</w:t>
    </w:r>
    <w:r>
      <w:fldChar w:fldCharType="end"/>
    </w:r>
  </w:p>
  <w:p w:rsidR="00071E8D" w:rsidRDefault="00F021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4956"/>
    <w:multiLevelType w:val="hybridMultilevel"/>
    <w:tmpl w:val="B386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3700"/>
    <w:multiLevelType w:val="hybridMultilevel"/>
    <w:tmpl w:val="42C03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E7AF8"/>
    <w:multiLevelType w:val="hybridMultilevel"/>
    <w:tmpl w:val="2B8AAC6E"/>
    <w:lvl w:ilvl="0" w:tplc="C0E6D45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72255"/>
    <w:multiLevelType w:val="hybridMultilevel"/>
    <w:tmpl w:val="CD6C3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0D"/>
    <w:rsid w:val="0001350D"/>
    <w:rsid w:val="005905E4"/>
    <w:rsid w:val="00635C66"/>
    <w:rsid w:val="00F0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6A460-D1A1-4C19-902D-9A0EE9B6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50D"/>
  </w:style>
  <w:style w:type="paragraph" w:styleId="a5">
    <w:name w:val="footer"/>
    <w:basedOn w:val="a"/>
    <w:link w:val="a6"/>
    <w:uiPriority w:val="99"/>
    <w:unhideWhenUsed/>
    <w:rsid w:val="0001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Хусаинова Маргарита Маратовна</dc:creator>
  <cp:keywords/>
  <dc:description/>
  <cp:lastModifiedBy>Хусаинова Маргарита Маратовна</cp:lastModifiedBy>
  <cp:revision>1</cp:revision>
  <dcterms:created xsi:type="dcterms:W3CDTF">2019-10-02T11:27:00Z</dcterms:created>
  <dcterms:modified xsi:type="dcterms:W3CDTF">2019-10-02T11:28:00Z</dcterms:modified>
</cp:coreProperties>
</file>